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**ID__SOFARS_5637.170__ID**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5637.170</w:t>
      </w:r>
      <w:r>
        <w:rPr>
          <w:rFonts w:ascii="Times New Roman" w:hAnsi="Times New Roman"/>
          <w:color w:val="000000"/>
          <w:sz w:val="31"/>
        </w:rPr>
        <w:t xml:space="preserve"> Approval of contracts and task orders for services.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April 2015)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r>
        <w:rPr>
          <w:rFonts w:ascii="Times New Roman" w:hAnsi="Times New Roman"/>
          <w:b/>
          <w:i w:val="false"/>
          <w:color w:val="000000"/>
          <w:sz w:val="22"/>
        </w:rPr>
        <w:t>DCG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service requirement (SR) approval and reporting policy and responsibilities.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