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**ID__SOFARS_5652.2149002__ID**</w:t>
      </w:r>
    </w:p>
    <w:p>
      <w:pPr>
        <w:pStyle w:val="Heading2"/>
        <w:spacing w:after="180"/>
        <w:ind w:left="120"/>
        <w:jc w:val="left"/>
      </w:pPr>
      <w:r>
        <w:rPr>
          <w:rFonts w:ascii="Times New Roman" w:hAnsi="Times New Roman"/>
          <w:color w:val="000000"/>
          <w:sz w:val="36"/>
        </w:rPr>
        <w:t>5652.214-9002</w:t>
      </w:r>
      <w:r>
        <w:rPr>
          <w:rFonts w:ascii="Times New Roman" w:hAnsi="Times New Roman"/>
          <w:color w:val="000000"/>
          <w:sz w:val="36"/>
        </w:rPr>
        <w:t xml:space="preserve"> Notice of Pre–bid Conference (2003)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5614.207</w:t>
        </w:r>
      </w:hyperlink>
      <w:r>
        <w:rPr>
          <w:rFonts w:ascii="Times New Roman" w:hAnsi="Times New Roman"/>
          <w:b w:val="false"/>
          <w:i w:val="false"/>
          <w:color w:val="000000"/>
          <w:sz w:val="22"/>
        </w:rPr>
        <w:t xml:space="preserve">, insert the following provision. When access to classified documents is contemplated, the Contracting Officer may include a provision substantially the same as the basic provision with its Alternate I in the solicitation. </w:t>
      </w:r>
      <w:r>
        <w:rPr>
          <w:rFonts w:ascii="Times New Roman" w:hAnsi="Times New Roman"/>
          <w:b w:val="false"/>
          <w:i/>
          <w:color w:val="000000"/>
          <w:sz w:val="22"/>
        </w:rPr>
        <w:t>Editable and Fill-ins</w:t>
      </w:r>
    </w:p>
    <w:p>
      <w:pPr>
        <w:pBdr>
          <w:top w:space="5"/>
          <w:left w:space="5"/>
          <w:bottom w:space="5"/>
          <w:right w:space="5"/>
        </w:pBdr>
        <w:spacing w:after="0"/>
        <w:ind w:left="225"/>
        <w:jc w:val="left"/>
      </w:pPr>
      <w:r>
        <w:rPr>
          <w:rFonts w:ascii="Times New Roman" w:hAnsi="Times New Roman"/>
          <w:b w:val="false"/>
          <w:i w:val="false"/>
          <w:color w:val="000000"/>
          <w:sz w:val="22"/>
        </w:rPr>
        <w:t>(a) A pre-bid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val="false"/>
          <w:color w:val="000000"/>
          <w:sz w:val="22"/>
        </w:rPr>
        <w:t>(b) Submit the names of all attendees not to exceed [insert number] attendees to [insert point of contact name, phone number, e-mail address, telephone number, and mailing address]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val="false"/>
          <w:color w:val="000000"/>
          <w:sz w:val="22"/>
        </w:rPr>
        <w:t>(d) A record of the conference shall be made and furnished to all prospective bidders. The record will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val="false"/>
          <w:i w:val="false"/>
          <w:color w:val="000000"/>
          <w:sz w:val="22"/>
          <w:u w:val="single"/>
        </w:rPr>
        <w:t>Alternate I:</w:t>
      </w:r>
    </w:p>
    <w:p>
      <w:pPr>
        <w:pBdr>
          <w:top w:space="5"/>
          <w:left w:space="5"/>
          <w:bottom w:space="5"/>
          <w:right w:space="5"/>
        </w:pBdr>
        <w:spacing w:after="0"/>
        <w:ind w:left="225"/>
        <w:jc w:val="left"/>
      </w:pPr>
      <w:r>
        <w:rPr>
          <w:rFonts w:ascii="Times New Roman" w:hAnsi="Times New Roman"/>
          <w:b w:val="false"/>
          <w:i w:val="false"/>
          <w:color w:val="000000"/>
          <w:sz w:val="22"/>
        </w:rPr>
        <w:t>(a) To receive classified documents the recipient must have a security clearance of at least (insert classification) and authorization to act as courier. Security clearance and courier authorization must be on file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(Insert mailing and e-mail addresses and telephone number of organization responsible for this information)</w:t>
      </w:r>
    </w:p>
    <w:p>
      <w:pPr>
        <w:pBdr>
          <w:top w:space="5"/>
          <w:left w:space="5"/>
          <w:bottom w:space="5"/>
          <w:right w:space="5"/>
        </w:pBdr>
        <w:spacing w:after="0"/>
        <w:ind w:left="225"/>
        <w:jc w:val="left"/>
      </w:pPr>
      <w:r>
        <w:rPr>
          <w:rFonts w:ascii="Times New Roman" w:hAnsi="Times New Roman"/>
          <w:b w:val="false"/>
          <w:i w:val="false"/>
          <w:color w:val="000000"/>
          <w:sz w:val="22"/>
        </w:rPr>
        <w:t>(b) This conference is (insert classification).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4.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