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**ID__SOFARS_5652.2159008__ID**</w:t>
      </w:r>
    </w:p>
    <w:p>
      <w:pPr>
        <w:pStyle w:val="Heading2"/>
        <w:spacing w:after="180"/>
        <w:ind w:left="120"/>
        <w:jc w:val="left"/>
      </w:pPr>
      <w:r>
        <w:rPr>
          <w:rFonts w:ascii="Times New Roman" w:hAnsi="Times New Roman"/>
          <w:color w:val="000000"/>
          <w:sz w:val="36"/>
        </w:rPr>
        <w:t>5652.215-9008</w:t>
      </w:r>
      <w:r>
        <w:rPr>
          <w:rFonts w:ascii="Times New Roman" w:hAnsi="Times New Roman"/>
          <w:color w:val="000000"/>
          <w:sz w:val="36"/>
        </w:rPr>
        <w:t xml:space="preserve"> Past Performance Data (2001)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5615.3-90(a)</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Applicable information for each contract shall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Contract Title</w:t>
      </w:r>
    </w:p>
    <w:p>
      <w:pPr>
        <w:pBdr>
          <w:top w:space="5"/>
          <w:left w:space="5"/>
          <w:bottom w:space="5"/>
          <w:right w:space="5"/>
        </w:pBdr>
        <w:spacing w:after="0"/>
        <w:ind w:left="585"/>
        <w:jc w:val="left"/>
      </w:pPr>
      <w:r>
        <w:rPr>
          <w:rFonts w:ascii="Times New Roman" w:hAnsi="Times New Roman"/>
          <w:b w:val="false"/>
          <w:i w:val="false"/>
          <w:color w:val="000000"/>
          <w:sz w:val="22"/>
        </w:rPr>
        <w:t>(2) Prime Contract #</w:t>
      </w:r>
    </w:p>
    <w:p>
      <w:pPr>
        <w:pBdr>
          <w:top w:space="5"/>
          <w:left w:space="5"/>
          <w:bottom w:space="5"/>
          <w:right w:space="5"/>
        </w:pBdr>
        <w:spacing w:after="0"/>
        <w:ind w:left="585"/>
        <w:jc w:val="left"/>
      </w:pPr>
      <w:r>
        <w:rPr>
          <w:rFonts w:ascii="Times New Roman" w:hAnsi="Times New Roman"/>
          <w:b w:val="false"/>
          <w:i w:val="false"/>
          <w:color w:val="000000"/>
          <w:sz w:val="22"/>
        </w:rPr>
        <w:t>(3) Federal Supply Code</w:t>
      </w:r>
    </w:p>
    <w:p>
      <w:pPr>
        <w:pBdr>
          <w:top w:space="5"/>
          <w:left w:space="5"/>
          <w:bottom w:space="5"/>
          <w:right w:space="5"/>
        </w:pBdr>
        <w:spacing w:after="0"/>
        <w:ind w:left="585"/>
        <w:jc w:val="left"/>
      </w:pPr>
      <w:r>
        <w:rPr>
          <w:rFonts w:ascii="Times New Roman" w:hAnsi="Times New Roman"/>
          <w:b w:val="false"/>
          <w:i w:val="false"/>
          <w:color w:val="000000"/>
          <w:sz w:val="22"/>
        </w:rPr>
        <w:t>(4) Description</w:t>
      </w:r>
    </w:p>
    <w:p>
      <w:pPr>
        <w:pBdr>
          <w:top w:space="5"/>
          <w:left w:space="5"/>
          <w:bottom w:space="5"/>
          <w:right w:space="5"/>
        </w:pBdr>
        <w:spacing w:after="0"/>
        <w:ind w:left="585"/>
        <w:jc w:val="left"/>
      </w:pPr>
      <w:r>
        <w:rPr>
          <w:rFonts w:ascii="Times New Roman" w:hAnsi="Times New Roman"/>
          <w:b w:val="false"/>
          <w:i w:val="false"/>
          <w:color w:val="000000"/>
          <w:sz w:val="22"/>
        </w:rPr>
        <w:t>(5) Award Amount</w:t>
      </w:r>
    </w:p>
    <w:p>
      <w:pPr>
        <w:pBdr>
          <w:top w:space="5"/>
          <w:left w:space="5"/>
          <w:bottom w:space="5"/>
          <w:right w:space="5"/>
        </w:pBdr>
        <w:spacing w:after="0"/>
        <w:ind w:left="585"/>
        <w:jc w:val="left"/>
      </w:pPr>
      <w:r>
        <w:rPr>
          <w:rFonts w:ascii="Times New Roman" w:hAnsi="Times New Roman"/>
          <w:b w:val="false"/>
          <w:i w:val="false"/>
          <w:color w:val="000000"/>
          <w:sz w:val="22"/>
        </w:rPr>
        <w:t>(6) Total Contract Value</w:t>
      </w:r>
    </w:p>
    <w:p>
      <w:pPr>
        <w:pBdr>
          <w:top w:space="5"/>
          <w:left w:space="5"/>
          <w:bottom w:space="5"/>
          <w:right w:space="5"/>
        </w:pBdr>
        <w:spacing w:after="0"/>
        <w:ind w:left="585"/>
        <w:jc w:val="left"/>
      </w:pPr>
      <w:r>
        <w:rPr>
          <w:rFonts w:ascii="Times New Roman" w:hAnsi="Times New Roman"/>
          <w:b w:val="false"/>
          <w:i w:val="false"/>
          <w:color w:val="000000"/>
          <w:sz w:val="22"/>
        </w:rPr>
        <w:t>(7) Contract Type</w:t>
      </w:r>
    </w:p>
    <w:p>
      <w:pPr>
        <w:pBdr>
          <w:top w:space="5"/>
          <w:left w:space="5"/>
          <w:bottom w:space="5"/>
          <w:right w:space="5"/>
        </w:pBdr>
        <w:spacing w:after="0"/>
        <w:ind w:left="585"/>
        <w:jc w:val="left"/>
      </w:pPr>
      <w:r>
        <w:rPr>
          <w:rFonts w:ascii="Times New Roman" w:hAnsi="Times New Roman"/>
          <w:b w:val="false"/>
          <w:i w:val="false"/>
          <w:color w:val="000000"/>
          <w:sz w:val="22"/>
        </w:rPr>
        <w:t>(8) Award Date</w:t>
      </w:r>
    </w:p>
    <w:p>
      <w:pPr>
        <w:pBdr>
          <w:top w:space="5"/>
          <w:left w:space="5"/>
          <w:bottom w:space="5"/>
          <w:right w:space="5"/>
        </w:pBdr>
        <w:spacing w:after="0"/>
        <w:ind w:left="585"/>
        <w:jc w:val="left"/>
      </w:pPr>
      <w:r>
        <w:rPr>
          <w:rFonts w:ascii="Times New Roman" w:hAnsi="Times New Roman"/>
          <w:b w:val="false"/>
          <w:i w:val="false"/>
          <w:color w:val="000000"/>
          <w:sz w:val="22"/>
        </w:rPr>
        <w:t>(9) Government Contact Point</w:t>
      </w:r>
    </w:p>
    <w:p>
      <w:pPr>
        <w:pBdr>
          <w:top w:space="5"/>
          <w:left w:space="5"/>
          <w:bottom w:space="5"/>
          <w:right w:space="5"/>
        </w:pBdr>
        <w:spacing w:after="0"/>
        <w:ind w:left="585"/>
        <w:jc w:val="left"/>
      </w:pPr>
      <w:r>
        <w:rPr>
          <w:rFonts w:ascii="Times New Roman" w:hAnsi="Times New Roman"/>
          <w:b w:val="false"/>
          <w:i w:val="false"/>
          <w:color w:val="000000"/>
          <w:sz w:val="22"/>
        </w:rPr>
        <w:t>(10) Phone Number of Contact</w:t>
      </w:r>
    </w:p>
    <w:p>
      <w:pPr>
        <w:pBdr>
          <w:top w:space="5"/>
          <w:left w:space="5"/>
          <w:bottom w:space="5"/>
          <w:right w:space="5"/>
        </w:pBdr>
        <w:spacing w:after="0"/>
        <w:ind w:left="585"/>
        <w:jc w:val="left"/>
      </w:pPr>
      <w:r>
        <w:rPr>
          <w:rFonts w:ascii="Times New Roman" w:hAnsi="Times New Roman"/>
          <w:b w:val="false"/>
          <w:i w:val="false"/>
          <w:color w:val="000000"/>
          <w:sz w:val="22"/>
        </w:rPr>
        <w:t>(11) Deliver Date/ Period of Performance</w:t>
      </w:r>
    </w:p>
    <w:p>
      <w:pPr>
        <w:pBdr>
          <w:top w:space="5"/>
          <w:left w:space="5"/>
          <w:bottom w:space="5"/>
          <w:right w:space="5"/>
        </w:pBdr>
        <w:spacing w:after="0"/>
        <w:ind w:left="585"/>
        <w:jc w:val="left"/>
      </w:pPr>
      <w:r>
        <w:rPr>
          <w:rFonts w:ascii="Times New Roman" w:hAnsi="Times New Roman"/>
          <w:b w:val="false"/>
          <w:i w:val="false"/>
          <w:color w:val="000000"/>
          <w:sz w:val="22"/>
        </w:rPr>
        <w:t>(12) Place of Performance</w:t>
      </w:r>
    </w:p>
    <w:p>
      <w:pPr>
        <w:pBdr>
          <w:top w:space="5"/>
          <w:left w:space="5"/>
          <w:bottom w:space="5"/>
          <w:right w:space="5"/>
        </w:pBdr>
        <w:spacing w:after="0"/>
        <w:ind w:left="585"/>
        <w:jc w:val="left"/>
      </w:pPr>
      <w:r>
        <w:rPr>
          <w:rFonts w:ascii="Times New Roman" w:hAnsi="Times New Roman"/>
          <w:b w:val="false"/>
          <w:i w:val="false"/>
          <w:color w:val="000000"/>
          <w:sz w:val="22"/>
        </w:rPr>
        <w:t>(13) Key Subcontractors</w:t>
      </w:r>
    </w:p>
    <w:p>
      <w:pPr>
        <w:pBdr>
          <w:top w:space="5"/>
          <w:left w:space="5"/>
          <w:bottom w:space="5"/>
          <w:right w:space="5"/>
        </w:pBdr>
        <w:spacing w:after="0"/>
        <w:ind w:left="585"/>
        <w:jc w:val="left"/>
      </w:pPr>
      <w:r>
        <w:rPr>
          <w:rFonts w:ascii="Times New Roman" w:hAnsi="Times New Roman"/>
          <w:b w:val="false"/>
          <w:i w:val="false"/>
          <w:color w:val="000000"/>
          <w:sz w:val="22"/>
        </w:rPr>
        <w:t>(14) Amount of Overrun/ Under run (if any)</w:t>
      </w:r>
    </w:p>
    <w:p>
      <w:pPr>
        <w:pBdr>
          <w:top w:space="5"/>
          <w:left w:space="5"/>
          <w:bottom w:space="5"/>
          <w:right w:space="5"/>
        </w:pBdr>
        <w:spacing w:after="0"/>
        <w:ind w:left="585"/>
        <w:jc w:val="left"/>
      </w:pPr>
      <w:r>
        <w:rPr>
          <w:rFonts w:ascii="Times New Roman" w:hAnsi="Times New Roman"/>
          <w:b w:val="false"/>
          <w:i w:val="false"/>
          <w:color w:val="000000"/>
          <w:sz w:val="22"/>
        </w:rPr>
        <w:t>(15) Reason for overrun/under run</w:t>
      </w:r>
    </w:p>
    <w:p>
      <w:pPr>
        <w:pBdr>
          <w:top w:space="5"/>
          <w:left w:space="5"/>
          <w:bottom w:space="5"/>
          <w:right w:space="5"/>
        </w:pBdr>
        <w:spacing w:after="0"/>
        <w:ind w:left="225"/>
        <w:jc w:val="left"/>
      </w:pPr>
      <w:r>
        <w:rPr>
          <w:rFonts w:ascii="Times New Roman" w:hAnsi="Times New Roman"/>
          <w:b w:val="false"/>
          <w:i w:val="false"/>
          <w:color w:val="000000"/>
          <w:sz w:val="22"/>
        </w:rPr>
        <w:t>(b) Offerors are encouraged to provide information on problems encountered on contracts and the offeror's corrective actions.</w:t>
      </w:r>
    </w:p>
    <w:p>
      <w:pPr>
        <w:pBdr>
          <w:top w:space="5"/>
          <w:left w:space="5"/>
          <w:bottom w:space="5"/>
          <w:right w:space="5"/>
        </w:pBdr>
        <w:spacing w:after="0"/>
        <w:ind w:left="225"/>
        <w:jc w:val="left"/>
      </w:pPr>
      <w:r>
        <w:rPr>
          <w:rFonts w:ascii="Times New Roman" w:hAnsi="Times New Roman"/>
          <w:b w:val="false"/>
          <w:i w:val="false"/>
          <w:color w:val="000000"/>
          <w:sz w:val="22"/>
        </w:rPr>
        <w:t>(c) Offerors shall state in their proposal if relevant performance history is not available.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5.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