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**ID__SOFARS_5652.2379001__ID**</w:t>
      </w:r>
    </w:p>
    <w:p>
      <w:pPr>
        <w:pStyle w:val="Heading2"/>
        <w:spacing w:after="180"/>
        <w:ind w:left="120"/>
        <w:jc w:val="left"/>
      </w:pPr>
      <w:r>
        <w:rPr>
          <w:rFonts w:ascii="Times New Roman" w:hAnsi="Times New Roman"/>
          <w:color w:val="000000"/>
          <w:sz w:val="36"/>
        </w:rPr>
        <w:t>5652.237-9001</w:t>
      </w:r>
      <w:r>
        <w:rPr>
          <w:rFonts w:ascii="Times New Roman" w:hAnsi="Times New Roman"/>
          <w:color w:val="000000"/>
          <w:sz w:val="36"/>
        </w:rPr>
        <w:t xml:space="preserve"> Key Personnel Requirements (2003) Section I</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5637.110(b)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Fill-ins</w:t>
      </w:r>
    </w:p>
    <w:p>
      <w:pPr>
        <w:pBdr>
          <w:top w:space="5"/>
          <w:left w:space="5"/>
          <w:bottom w:space="5"/>
          <w:right w:space="5"/>
        </w:pBdr>
        <w:spacing w:after="0"/>
        <w:ind w:left="225"/>
        <w:jc w:val="left"/>
      </w:pPr>
      <w:r>
        <w:rPr>
          <w:rFonts w:ascii="Times New Roman" w:hAnsi="Times New Roman"/>
          <w:b w:val="false"/>
          <w:i w:val="false"/>
          <w:color w:val="000000"/>
          <w:sz w:val="22"/>
        </w:rP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pPr>
        <w:pBdr>
          <w:top w:space="5"/>
          <w:left w:space="5"/>
          <w:bottom w:space="5"/>
          <w:right w:space="5"/>
        </w:pBdr>
        <w:spacing w:after="0"/>
        <w:ind w:left="585"/>
        <w:jc w:val="left"/>
      </w:pPr>
      <w:r>
        <w:rPr>
          <w:rFonts w:ascii="Times New Roman" w:hAnsi="Times New Roman"/>
          <w:b w:val="false"/>
          <w:i w:val="false"/>
          <w:color w:val="000000"/>
          <w:sz w:val="22"/>
        </w:rP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pPr>
        <w:pBdr>
          <w:top w:space="5"/>
          <w:left w:space="5"/>
          <w:bottom w:space="5"/>
          <w:right w:space="5"/>
        </w:pBdr>
        <w:spacing w:after="0"/>
        <w:ind w:left="225"/>
        <w:jc w:val="left"/>
      </w:pPr>
      <w:r>
        <w:rPr>
          <w:rFonts w:ascii="Times New Roman" w:hAnsi="Times New Roman"/>
          <w:b w:val="false"/>
          <w:i w:val="false"/>
          <w:color w:val="000000"/>
          <w:sz w:val="22"/>
        </w:rP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pPr>
        <w:pBdr>
          <w:top w:space="5"/>
          <w:left w:space="5"/>
          <w:bottom w:space="5"/>
          <w:right w:space="5"/>
        </w:pBdr>
        <w:spacing w:after="0"/>
        <w:ind w:left="225"/>
        <w:jc w:val="left"/>
      </w:pPr>
      <w:r>
        <w:rPr>
          <w:rFonts w:ascii="Times New Roman" w:hAnsi="Times New Roman"/>
          <w:b w:val="false"/>
          <w:i w:val="false"/>
          <w:color w:val="000000"/>
          <w:sz w:val="22"/>
        </w:rPr>
        <w:t>(c) The follow positions are identified as Key Personnel:</w:t>
      </w:r>
    </w:p>
    <w:p>
      <w:pPr>
        <w:pBdr>
          <w:top w:space="5"/>
          <w:left w:space="5"/>
          <w:bottom w:space="5"/>
          <w:right w:space="5"/>
        </w:pBdr>
        <w:spacing w:after="0"/>
        <w:ind w:left="225"/>
        <w:jc w:val="left"/>
      </w:pPr>
      <w:r>
        <w:rPr>
          <w:rFonts w:ascii="Times New Roman" w:hAnsi="Times New Roman"/>
          <w:b w:val="false"/>
          <w:i/>
          <w:color w:val="000000"/>
          <w:sz w:val="22"/>
        </w:rPr>
        <w:t>(Insert Key Personnel Positions)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37.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