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**ID__SOFARS_Attachment_5601-1.2k__ID**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</w:rPr>
        <w:t>**ID__yWqZWT__ID**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Attachment 5601-1.2</w:t>
      </w:r>
      <w:r>
        <w:rPr>
          <w:rFonts w:ascii="Times New Roman" w:hAnsi="Times New Roman"/>
          <w:color w:val="000000"/>
        </w:rPr>
        <w:t>k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4524"/>
        <w:gridCol w:w="4525"/>
        <w:gridCol w:w="4525"/>
      </w:tblGrid>
      <w:tr>
        <w:trPr>
          <w:trHeight w:val="1020" w:hRule="atLeast"/>
        </w:trPr>
        <w:tc>
          <w:tcPr>
            <w:tcW w:w="0" w:type="auto"/>
            <w:gridSpan w:val="3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ACQUISITION STRATEGY FOR SERVICE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– September 2018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All Offices</w:t>
            </w:r>
          </w:p>
        </w:tc>
      </w:tr>
      <w:tr>
        <w:trPr>
          <w:trHeight w:val="2835" w:hRule="atLeast"/>
        </w:trPr>
        <w:tc>
          <w:tcPr>
            <w:tcW w:w="0" w:type="auto"/>
            <w:gridSpan w:val="3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1) IAW DoDI 5000.74 the decision authority or designee listed below will be responsible for the review and approval of the acquisition strategy. The Senior Service Manager (SSM) is PEO-SV. PEO or DPEO for service acquisitions assigned to a respective PEO, may approve acquisition strategies.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2) For TAKO, the approval authority is AMCOM Director, Special Programs (Aviation). For acquisitions exceeding $85.5M that are not performance-based, see SOFARS 5637.170-2.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3) For those acquisitions that require a formal written acquisition plan as delineated in DFARS 207.103, a separate acquisition plan is not required if the acquisition strategy includes the contents of written acquisition plans (FAR 7.105 and PGI 207.105), as applicable.</w:t>
            </w:r>
          </w:p>
        </w:tc>
      </w:tr>
      <w:tr>
        <w:trPr>
          <w:trHeight w:val="540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S-CAT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REVIEW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APPROVAL</w:t>
            </w:r>
          </w:p>
        </w:tc>
      </w:tr>
      <w:tr>
        <w:trPr>
          <w:trHeight w:val="540" w:hRule="atLeast"/>
        </w:trPr>
        <w:tc>
          <w:tcPr>
            <w:tcW w:w="0" w:type="auto"/>
            <w:gridSpan w:val="3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  <w:u w:val="single"/>
              </w:rPr>
              <w:t>S-CAT V</w:t>
            </w:r>
          </w:p>
        </w:tc>
      </w:tr>
      <w:tr>
        <w:trPr>
          <w:trHeight w:val="133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Acquisitions of services with an estimated total value of the SAT or more, but less than $10M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KO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The SSM has delegated approval to the component level. See SOFARS 5637.102.</w:t>
            </w:r>
          </w:p>
        </w:tc>
      </w:tr>
      <w:tr>
        <w:trPr>
          <w:trHeight w:val="540" w:hRule="atLeast"/>
        </w:trPr>
        <w:tc>
          <w:tcPr>
            <w:tcW w:w="0" w:type="auto"/>
            <w:gridSpan w:val="3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  <w:u w:val="single"/>
              </w:rPr>
              <w:t>S-CAT IV</w:t>
            </w:r>
          </w:p>
        </w:tc>
      </w:tr>
      <w:tr>
        <w:trPr>
          <w:trHeight w:val="133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Acquisitions of services with an estimated total value of $10M or more, but less than $100M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HCD/FCO, Legal, &amp; SOF AT&amp;L-KM/KX/KB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SSM</w:t>
            </w:r>
          </w:p>
        </w:tc>
      </w:tr>
      <w:tr>
        <w:trPr>
          <w:trHeight w:val="540" w:hRule="atLeast"/>
        </w:trPr>
        <w:tc>
          <w:tcPr>
            <w:tcW w:w="0" w:type="auto"/>
            <w:gridSpan w:val="3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  <w:u w:val="single"/>
              </w:rPr>
              <w:t>S-CAT III</w:t>
            </w:r>
          </w:p>
        </w:tc>
      </w:tr>
      <w:tr>
        <w:trPr>
          <w:trHeight w:val="133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Acquisitions of services with an estimated total value of $100M or more, but less than $250M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HCD/FCO, Legal, &amp; SOF AT&amp;L-KM/KX/KB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SSM</w:t>
            </w:r>
          </w:p>
        </w:tc>
      </w:tr>
      <w:tr>
        <w:trPr>
          <w:trHeight w:val="540" w:hRule="atLeast"/>
        </w:trPr>
        <w:tc>
          <w:tcPr>
            <w:tcW w:w="0" w:type="auto"/>
            <w:gridSpan w:val="3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  <w:u w:val="single"/>
              </w:rPr>
              <w:t>S-CAT II</w:t>
            </w:r>
          </w:p>
        </w:tc>
      </w:tr>
      <w:tr>
        <w:trPr>
          <w:trHeight w:val="133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Acquisitions of services with an estimated total value of $250M or more, but less than $1B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HCD/FCO, Legal, SOF AT&amp;L-KM/KX/KB, &amp; SSM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Acquisition Executive</w:t>
            </w:r>
          </w:p>
        </w:tc>
      </w:tr>
      <w:tr>
        <w:trPr>
          <w:trHeight w:val="540" w:hRule="atLeast"/>
        </w:trPr>
        <w:tc>
          <w:tcPr>
            <w:tcW w:w="0" w:type="auto"/>
            <w:gridSpan w:val="3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  <w:u w:val="single"/>
              </w:rPr>
              <w:t>Special Interest</w:t>
            </w:r>
          </w:p>
        </w:tc>
      </w:tr>
      <w:tr>
        <w:trPr>
          <w:trHeight w:val="79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As designated by the USD(AT&amp;L)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HCD/FCO, Legal, SOF AT&amp;L-KM/KX/KB, &amp; SSM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USD(AT&amp;L)</w:t>
            </w:r>
          </w:p>
        </w:tc>
      </w:tr>
      <w:tr>
        <w:trPr>
          <w:trHeight w:val="690" w:hRule="atLeast"/>
        </w:trPr>
        <w:tc>
          <w:tcPr>
            <w:tcW w:w="0" w:type="auto"/>
            <w:gridSpan w:val="3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  <w:u w:val="single"/>
              </w:rPr>
              <w:t>S-CAT I</w:t>
            </w:r>
          </w:p>
        </w:tc>
      </w:tr>
      <w:tr>
        <w:trPr>
          <w:trHeight w:val="133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Any acquisition of services with an estimated total value of $1B or more than $300M in any one year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HCD/FCO, Legal, SOF AT&amp;L-KM/KX/KB, &amp; SSM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USD(AT&amp;L)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