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Attachment_5601-1" w:id="0"/>
      <w:r>
        <w:rPr>
          <w:rFonts w:ascii="Times New Roman" w:hAnsi="Times New Roman"/>
          <w:color w:val="000000"/>
        </w:rPr>
        <w:t>Attachment 5601-1</w:t>
      </w:r>
      <w:r>
        <w:rPr>
          <w:rFonts w:ascii="Times New Roman" w:hAnsi="Times New Roman"/>
          <w:color w:val="000000"/>
        </w:rPr>
        <w:t xml:space="preserve"> Table Of Contents</w:t>
      </w:r>
      <w:bookmarkEnd w:id="0"/>
    </w:p>
    <w:p>
      <w:pPr>
        <w:spacing w:after="0"/>
        <w:jc w:val="left"/>
        <w:ind w:left="720" w:hanging="360"/>
      </w:pPr>
      <w:hyperlink w:anchor="SOFARS_Attachment-5601-1-Index">
        <w:r>
          <w:rPr>
            <w:rStyle w:val="Hyperlink"/>
            <w:rFonts w:ascii="Times New Roman" w:hAnsi="Times New Roman"/>
            <w:b w:val="false"/>
            <w:i w:val="false"/>
            <w:color w:val="0000ff"/>
            <w:sz w:val="22"/>
            <w:u w:val="single"/>
          </w:rPr>
          <w:t>Index</w:t>
        </w:r>
      </w:hyperlink>
    </w:p>
    <w:p>
      <w:pPr>
        <w:spacing w:after="0"/>
        <w:jc w:val="left"/>
        <w:ind w:left="720" w:hanging="360"/>
      </w:pPr>
      <w:hyperlink w:anchor="SOFARS_Attachment_5601-1.1a">
        <w:r>
          <w:rPr>
            <w:rStyle w:val="Hyperlink"/>
            <w:rFonts w:ascii="Times New Roman" w:hAnsi="Times New Roman"/>
            <w:b w:val="false"/>
            <w:i w:val="false"/>
            <w:color w:val="0000ff"/>
            <w:sz w:val="22"/>
            <w:u w:val="single"/>
          </w:rPr>
          <w:t>Attachment 5601-1.1 a Table Of Contents</w:t>
        </w:r>
      </w:hyperlink>
    </w:p>
    <w:p>
      <w:pPr>
        <w:spacing w:after="0"/>
        <w:jc w:val="left"/>
        <w:ind w:left="720" w:hanging="360"/>
      </w:pPr>
      <w:hyperlink w:anchor="SOFARS_Attachment_5601-1.1b">
        <w:r>
          <w:rPr>
            <w:rStyle w:val="Hyperlink"/>
            <w:rFonts w:ascii="Times New Roman" w:hAnsi="Times New Roman"/>
            <w:b w:val="false"/>
            <w:i w:val="false"/>
            <w:color w:val="0000ff"/>
            <w:sz w:val="22"/>
            <w:u w:val="single"/>
          </w:rPr>
          <w:t>Attachment 5601-1.1 b Table Of Contents</w:t>
        </w:r>
      </w:hyperlink>
    </w:p>
    <w:p>
      <w:pPr>
        <w:spacing w:after="0"/>
        <w:jc w:val="left"/>
        <w:ind w:left="720" w:hanging="360"/>
      </w:pPr>
      <w:hyperlink w:anchor="SOFARS_Attachment_5601-1.2a">
        <w:r>
          <w:rPr>
            <w:rStyle w:val="Hyperlink"/>
            <w:rFonts w:ascii="Times New Roman" w:hAnsi="Times New Roman"/>
            <w:b w:val="false"/>
            <w:i w:val="false"/>
            <w:color w:val="0000ff"/>
            <w:sz w:val="22"/>
            <w:u w:val="single"/>
          </w:rPr>
          <w:t>Attachment 5601-1.2 a Table Of Contents</w:t>
        </w:r>
      </w:hyperlink>
    </w:p>
    <w:p>
      <w:pPr>
        <w:spacing w:after="0"/>
        <w:jc w:val="left"/>
        <w:ind w:left="720" w:hanging="360"/>
      </w:pPr>
      <w:hyperlink w:anchor="SOFARS_Attachment_5601-1.2b">
        <w:r>
          <w:rPr>
            <w:rStyle w:val="Hyperlink"/>
            <w:rFonts w:ascii="Times New Roman" w:hAnsi="Times New Roman"/>
            <w:b w:val="false"/>
            <w:i w:val="false"/>
            <w:color w:val="0000ff"/>
            <w:sz w:val="22"/>
            <w:u w:val="single"/>
          </w:rPr>
          <w:t>Attachment 5601-1.2 b Table Of Contents</w:t>
        </w:r>
      </w:hyperlink>
    </w:p>
    <w:p>
      <w:pPr>
        <w:spacing w:after="0"/>
        <w:jc w:val="left"/>
        <w:ind w:left="720" w:hanging="360"/>
      </w:pPr>
      <w:hyperlink w:anchor="SOFARS_Attachment_5601-1.2c">
        <w:r>
          <w:rPr>
            <w:rStyle w:val="Hyperlink"/>
            <w:rFonts w:ascii="Times New Roman" w:hAnsi="Times New Roman"/>
            <w:b w:val="false"/>
            <w:i w:val="false"/>
            <w:color w:val="0000ff"/>
            <w:sz w:val="22"/>
            <w:u w:val="single"/>
          </w:rPr>
          <w:t>Attachment 5601-1.2 c Table Of Contents</w:t>
        </w:r>
      </w:hyperlink>
    </w:p>
    <w:p>
      <w:pPr>
        <w:spacing w:after="0"/>
        <w:jc w:val="left"/>
        <w:ind w:left="720" w:hanging="360"/>
      </w:pPr>
      <w:hyperlink w:anchor="SOFARS_Attachment_5601-1.2d">
        <w:r>
          <w:rPr>
            <w:rStyle w:val="Hyperlink"/>
            <w:rFonts w:ascii="Times New Roman" w:hAnsi="Times New Roman"/>
            <w:b w:val="false"/>
            <w:i w:val="false"/>
            <w:color w:val="0000ff"/>
            <w:sz w:val="22"/>
            <w:u w:val="single"/>
          </w:rPr>
          <w:t>Attachment 5601-1.2 d Table Of Contents</w:t>
        </w:r>
      </w:hyperlink>
    </w:p>
    <w:p>
      <w:pPr>
        <w:spacing w:after="0"/>
        <w:jc w:val="left"/>
        <w:ind w:left="720" w:hanging="360"/>
      </w:pPr>
      <w:hyperlink w:anchor="SOFARS_Attachment_5601-1.2e">
        <w:r>
          <w:rPr>
            <w:rStyle w:val="Hyperlink"/>
            <w:rFonts w:ascii="Times New Roman" w:hAnsi="Times New Roman"/>
            <w:b w:val="false"/>
            <w:i w:val="false"/>
            <w:color w:val="0000ff"/>
            <w:sz w:val="22"/>
            <w:u w:val="single"/>
          </w:rPr>
          <w:t>Attachment 5601-1.2 e Table Of Contents</w:t>
        </w:r>
      </w:hyperlink>
    </w:p>
    <w:p>
      <w:pPr>
        <w:spacing w:after="0"/>
        <w:jc w:val="left"/>
        <w:ind w:left="720" w:hanging="360"/>
      </w:pPr>
      <w:hyperlink w:anchor="SOFARS_Attachment_5601-1.2f">
        <w:r>
          <w:rPr>
            <w:rStyle w:val="Hyperlink"/>
            <w:rFonts w:ascii="Times New Roman" w:hAnsi="Times New Roman"/>
            <w:b w:val="false"/>
            <w:i w:val="false"/>
            <w:color w:val="0000ff"/>
            <w:sz w:val="22"/>
            <w:u w:val="single"/>
          </w:rPr>
          <w:t>Attachment 5601-1.2 f Table Of Contents</w:t>
        </w:r>
      </w:hyperlink>
    </w:p>
    <w:p>
      <w:pPr>
        <w:spacing w:after="0"/>
        <w:jc w:val="left"/>
        <w:ind w:left="720" w:hanging="360"/>
      </w:pPr>
      <w:hyperlink w:anchor="SOFARS_Attachment_5601-1.2g">
        <w:r>
          <w:rPr>
            <w:rStyle w:val="Hyperlink"/>
            <w:rFonts w:ascii="Times New Roman" w:hAnsi="Times New Roman"/>
            <w:b w:val="false"/>
            <w:i w:val="false"/>
            <w:color w:val="0000ff"/>
            <w:sz w:val="22"/>
            <w:u w:val="single"/>
          </w:rPr>
          <w:t>Attachment 5601-1.2 g Table Of Contents</w:t>
        </w:r>
      </w:hyperlink>
    </w:p>
    <w:p>
      <w:pPr>
        <w:spacing w:after="0"/>
        <w:jc w:val="left"/>
        <w:ind w:left="720" w:hanging="360"/>
      </w:pPr>
      <w:hyperlink w:anchor="SOFARS_Attachment_5601-1.2h">
        <w:r>
          <w:rPr>
            <w:rStyle w:val="Hyperlink"/>
            <w:rFonts w:ascii="Times New Roman" w:hAnsi="Times New Roman"/>
            <w:b w:val="false"/>
            <w:i w:val="false"/>
            <w:color w:val="0000ff"/>
            <w:sz w:val="22"/>
            <w:u w:val="single"/>
          </w:rPr>
          <w:t>Attachment 5601-1.2 h Table Of Contents</w:t>
        </w:r>
      </w:hyperlink>
    </w:p>
    <w:p>
      <w:pPr>
        <w:spacing w:after="0"/>
        <w:jc w:val="left"/>
        <w:ind w:left="720" w:hanging="360"/>
      </w:pPr>
      <w:hyperlink w:anchor="SOFARS_Attachment_5601-1.2i">
        <w:r>
          <w:rPr>
            <w:rStyle w:val="Hyperlink"/>
            <w:rFonts w:ascii="Times New Roman" w:hAnsi="Times New Roman"/>
            <w:b w:val="false"/>
            <w:i w:val="false"/>
            <w:color w:val="0000ff"/>
            <w:sz w:val="22"/>
            <w:u w:val="single"/>
          </w:rPr>
          <w:t>Attachment 5601-1.2 i Table Of Contents</w:t>
        </w:r>
      </w:hyperlink>
    </w:p>
    <w:p>
      <w:pPr>
        <w:spacing w:after="0"/>
        <w:jc w:val="left"/>
        <w:ind w:left="720" w:hanging="360"/>
      </w:pPr>
      <w:hyperlink w:anchor="SOFARS_Attachment_5601-1.2j">
        <w:r>
          <w:rPr>
            <w:rStyle w:val="Hyperlink"/>
            <w:rFonts w:ascii="Times New Roman" w:hAnsi="Times New Roman"/>
            <w:b w:val="false"/>
            <w:i w:val="false"/>
            <w:color w:val="0000ff"/>
            <w:sz w:val="22"/>
            <w:u w:val="single"/>
          </w:rPr>
          <w:t>Attachment 5601-1.2 j Table Of Contents</w:t>
        </w:r>
      </w:hyperlink>
    </w:p>
    <w:p>
      <w:pPr>
        <w:spacing w:after="0"/>
        <w:jc w:val="left"/>
        <w:ind w:left="720" w:hanging="360"/>
      </w:pPr>
      <w:hyperlink w:anchor="SOFARS_Attachment_5601-1.2k">
        <w:r>
          <w:rPr>
            <w:rStyle w:val="Hyperlink"/>
            <w:rFonts w:ascii="Times New Roman" w:hAnsi="Times New Roman"/>
            <w:b w:val="false"/>
            <w:i w:val="false"/>
            <w:color w:val="0000ff"/>
            <w:sz w:val="22"/>
            <w:u w:val="single"/>
          </w:rPr>
          <w:t>Attachment 5601-1.2 k Table Of Contents</w:t>
        </w:r>
      </w:hyperlink>
    </w:p>
    <!-- Created by docx4j 6.1.2 (Apache licensed) using REFERENCE JAXB in Oracle Java 15 on Linux -->
    <w:p>
      <w:pPr>
        <w:pStyle w:val="Heading2"/>
        <w:spacing w:after="180"/>
        <w:ind w:left="120"/>
        <w:jc w:val="center"/>
      </w:pPr>
      <w:bookmarkStart w:name="SOFARS_Attachment-5601-1-Index" w:id="1"/>
      <w:r>
        <w:rPr>
          <w:rFonts w:ascii="Times New Roman" w:hAnsi="Times New Roman"/>
          <w:color w:val="000000"/>
        </w:rPr>
        <w:t xml:space="preserve"> </w:t>
      </w:r>
      <w:bookmarkStart w:name="20oYds" w:id="2"/>
      <w:r>
        <w:rPr>
          <w:rFonts w:ascii="Times New Roman" w:hAnsi="Times New Roman"/>
          <w:color w:val="000000"/>
        </w:rPr>
        <w:t>Index</w:t>
      </w:r>
      <w:bookmarkEnd w:id="2"/>
      <w:bookmarkEnd w:id="1"/>
    </w:p>
    <!-- Created by docx4j 6.1.2 (Apache licensed) using REFERENCE JAXB in Oracle Java 15 on Linux -->
    <w:p>
      <w:pPr>
        <w:pStyle w:val="Heading2"/>
        <w:spacing w:after="180"/>
        <w:ind w:left="120"/>
        <w:jc w:val="center"/>
      </w:pPr>
      <w:bookmarkStart w:name="SOFARS_Attachment_5601-1.1a" w:id="3"/>
      <w:r>
        <w:rPr>
          <w:rFonts w:ascii="Times New Roman" w:hAnsi="Times New Roman"/>
          <w:color w:val="000000"/>
        </w:rPr>
        <w:t xml:space="preserve"> </w:t>
      </w:r>
      <w:bookmarkStart w:name="rKp1Fg" w:id="4"/>
      <w:r>
        <w:rPr>
          <w:rFonts w:ascii="Times New Roman" w:hAnsi="Times New Roman"/>
          <w:color w:val="000000"/>
        </w:rPr>
        <w:t>Attachment 5601-1.1 a</w:t>
      </w:r>
      <w:bookmarkEnd w:id="4"/>
      <w:r>
        <w:rPr>
          <w:rFonts w:ascii="Times New Roman" w:hAnsi="Times New Roman"/>
          <w:color w:val="000000"/>
        </w:rPr>
        <w:t xml:space="preserve"> Table Of Contents</w:t>
      </w:r>
      <w:bookmarkEnd w:id="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 PACKAGE CONTENTS CHECKLIST*</w:t>
            </w:r>
          </w:p>
        </w:tc>
      </w:tr>
      <w:tr>
        <w:trPr>
          <w:trHeight w:val="31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Acquisition Plans</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based on complexity and dollar value</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D</w:t>
            </w:r>
            <w:r>
              <w:rPr>
                <w:rFonts w:ascii="Times New Roman" w:hAnsi="Times New Roman"/>
                <w:b/>
                <w:i w:val="false"/>
                <w:color w:val="000000"/>
                <w:sz w:val="22"/>
                <w:u w:val="single"/>
              </w:rPr>
              <w:t>etermination</w:t>
            </w:r>
            <w:r>
              <w:rPr>
                <w:rFonts w:ascii="Times New Roman" w:hAnsi="Times New Roman"/>
                <w:b/>
                <w:i w:val="false"/>
                <w:color w:val="000000"/>
                <w:sz w:val="22"/>
                <w:u w:val="single"/>
              </w:rPr>
              <w:t>&amp;</w:t>
            </w:r>
            <w:r>
              <w:rPr>
                <w:rFonts w:ascii="Times New Roman" w:hAnsi="Times New Roman"/>
                <w:b/>
                <w:i w:val="false"/>
                <w:color w:val="000000"/>
                <w:sz w:val="22"/>
                <w:u w:val="single"/>
              </w:rPr>
              <w:t>F</w:t>
            </w:r>
            <w:r>
              <w:rPr>
                <w:rFonts w:ascii="Times New Roman" w:hAnsi="Times New Roman"/>
                <w:b/>
                <w:i w:val="false"/>
                <w:color w:val="000000"/>
                <w:sz w:val="22"/>
                <w:u w:val="single"/>
              </w:rPr>
              <w:t>indings</w:t>
            </w:r>
            <w:r>
              <w:rPr>
                <w:rFonts w:ascii="Times New Roman" w:hAnsi="Times New Roman"/>
                <w:b/>
                <w:i w:val="false"/>
                <w:color w:val="000000"/>
                <w:sz w:val="22"/>
                <w:u w:val="single"/>
              </w:rPr>
              <w:t>(D&amp;F)</w:t>
            </w:r>
          </w:p>
          <w:p>
            <w:pPr>
              <w:pBdr>
                <w:top w:space="5"/>
                <w:left w:space="5"/>
                <w:bottom w:space="5"/>
                <w:right w:space="5"/>
              </w:pBdr>
              <w:spacing w:after="0"/>
              <w:ind w:left="240"/>
              <w:jc w:val="left"/>
            </w:pPr>
            <w:r>
              <w:rPr>
                <w:rFonts w:ascii="Times New Roman" w:hAnsi="Times New Roman"/>
                <w:b w:val="false"/>
                <w:i w:val="false"/>
                <w:color w:val="000000"/>
                <w:sz w:val="22"/>
              </w:rPr>
              <w:t>D&amp;F</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Statement of Work (SOW)/Performance Work Statement (PWS)/Statement of Objectives (SOO)</w:t>
            </w:r>
          </w:p>
          <w:p>
            <w:pPr>
              <w:pBdr>
                <w:top w:space="5"/>
                <w:left w:space="5"/>
                <w:bottom w:space="5"/>
                <w:right w:space="5"/>
              </w:pBdr>
              <w:spacing w:after="0"/>
              <w:ind w:left="240"/>
              <w:jc w:val="left"/>
            </w:pPr>
            <w:r>
              <w:rPr>
                <w:rFonts w:ascii="Times New Roman" w:hAnsi="Times New Roman"/>
                <w:b w:val="false"/>
                <w:i w:val="false"/>
                <w:color w:val="000000"/>
                <w:sz w:val="22"/>
              </w:rPr>
              <w:t>Funding Document(s), as applicable</w:t>
            </w:r>
          </w:p>
          <w:p>
            <w:pPr>
              <w:pBdr>
                <w:top w:space="5"/>
                <w:left w:space="5"/>
                <w:bottom w:space="5"/>
                <w:right w:space="5"/>
              </w:pBdr>
              <w:spacing w:after="0"/>
              <w:ind w:left="240"/>
              <w:jc w:val="left"/>
            </w:pPr>
            <w:r>
              <w:rPr>
                <w:rFonts w:ascii="Times New Roman" w:hAnsi="Times New Roman"/>
                <w:b w:val="false"/>
                <w:i w:val="false"/>
                <w:color w:val="000000"/>
                <w:sz w:val="22"/>
              </w:rPr>
              <w:t>Draft Letter Contract, as applicable</w:t>
            </w:r>
          </w:p>
        </w:tc>
      </w:tr>
      <w:tr>
        <w:trPr>
          <w:trHeight w:val="25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Justification and Approvals (J&amp;A), Brand Name Justifications, Exception to Fair Opportunity (FOE):</w:t>
            </w:r>
          </w:p>
          <w:p>
            <w:pPr>
              <w:pBdr>
                <w:top w:space="5"/>
                <w:left w:space="5"/>
                <w:bottom w:space="5"/>
                <w:right w:space="5"/>
              </w:pBdr>
              <w:spacing w:after="0"/>
              <w:ind w:left="240"/>
              <w:jc w:val="left"/>
            </w:pPr>
            <w:r>
              <w:rPr>
                <w:rFonts w:ascii="Times New Roman" w:hAnsi="Times New Roman"/>
                <w:b w:val="false"/>
                <w:i w:val="false"/>
                <w:color w:val="000000"/>
                <w:sz w:val="22"/>
              </w:rPr>
              <w:t>Justification</w:t>
            </w:r>
          </w:p>
          <w:p>
            <w:pPr>
              <w:pBdr>
                <w:top w:space="5"/>
                <w:left w:space="5"/>
                <w:bottom w:space="5"/>
                <w:right w:space="5"/>
              </w:pBdr>
              <w:spacing w:after="0"/>
              <w:ind w:left="240"/>
              <w:jc w:val="left"/>
            </w:pPr>
            <w:r>
              <w:rPr>
                <w:rFonts w:ascii="Times New Roman" w:hAnsi="Times New Roman"/>
                <w:b w:val="false"/>
                <w:i w:val="false"/>
                <w:color w:val="000000"/>
                <w:sz w:val="22"/>
              </w:rPr>
              <w:t>Acquisition Plan</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Source Selection Plans</w:t>
            </w:r>
          </w:p>
          <w:p>
            <w:pPr>
              <w:pBdr>
                <w:top w:space="5"/>
                <w:left w:space="5"/>
                <w:bottom w:space="5"/>
                <w:right w:space="5"/>
              </w:pBdr>
              <w:spacing w:after="0"/>
              <w:ind w:left="240"/>
              <w:jc w:val="left"/>
            </w:pPr>
            <w:r>
              <w:rPr>
                <w:rFonts w:ascii="Times New Roman" w:hAnsi="Times New Roman"/>
                <w:b w:val="false"/>
                <w:i w:val="false"/>
                <w:color w:val="000000"/>
                <w:sz w:val="22"/>
              </w:rPr>
              <w:t>Source Selection Plan or Evaluation Plan</w:t>
            </w:r>
          </w:p>
          <w:p>
            <w:pPr>
              <w:pBdr>
                <w:top w:space="5"/>
                <w:left w:space="5"/>
                <w:bottom w:space="5"/>
                <w:right w:space="5"/>
              </w:pBdr>
              <w:spacing w:after="0"/>
              <w:ind w:left="240"/>
              <w:jc w:val="left"/>
            </w:pPr>
            <w:r>
              <w:rPr>
                <w:rFonts w:ascii="Times New Roman" w:hAnsi="Times New Roman"/>
                <w:b w:val="false"/>
                <w:i w:val="false"/>
                <w:color w:val="000000"/>
                <w:sz w:val="22"/>
              </w:rPr>
              <w:t>Applicable D&amp;F’s</w:t>
            </w:r>
          </w:p>
        </w:tc>
      </w:tr>
      <w:tr>
        <w:trPr>
          <w:trHeight w:val="52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Proposals, Invitatio</w:t>
            </w:r>
            <w:r>
              <w:rPr>
                <w:rFonts w:ascii="Times New Roman" w:hAnsi="Times New Roman"/>
                <w:b/>
                <w:i w:val="false"/>
                <w:color w:val="000000"/>
                <w:sz w:val="22"/>
                <w:u w:val="single"/>
              </w:rPr>
              <w:t>ns for Bids, Request for Quotes</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p>
            <w:pPr>
              <w:pBdr>
                <w:top w:space="5"/>
                <w:left w:space="5"/>
                <w:bottom w:space="5"/>
                <w:right w:space="5"/>
              </w:pBdr>
              <w:spacing w:after="0"/>
              <w:ind w:left="240"/>
              <w:jc w:val="left"/>
            </w:pPr>
            <w:r>
              <w:rPr>
                <w:rFonts w:ascii="Times New Roman" w:hAnsi="Times New Roman"/>
                <w:b w:val="false"/>
                <w:i w:val="false"/>
                <w:color w:val="000000"/>
                <w:sz w:val="22"/>
              </w:rPr>
              <w:t>Requirements Package (SOW/PWS/SOO, CDRLs, DD254, etc.)</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or Brief (as applicable)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p>
          <w:p>
            <w:pPr>
              <w:pBdr>
                <w:top w:space="5"/>
                <w:left w:space="5"/>
                <w:bottom w:space="5"/>
                <w:right w:space="5"/>
              </w:pBdr>
              <w:spacing w:after="0"/>
              <w:ind w:left="240"/>
              <w:jc w:val="left"/>
            </w:pPr>
            <w:r>
              <w:rPr>
                <w:rFonts w:ascii="Times New Roman" w:hAnsi="Times New Roman"/>
                <w:b w:val="false"/>
                <w:i w:val="false"/>
                <w:color w:val="000000"/>
                <w:sz w:val="22"/>
              </w:rPr>
              <w:t>Evaluation Plan or Source Selection Plan</w:t>
            </w:r>
          </w:p>
          <w:p>
            <w:pPr>
              <w:pBdr>
                <w:top w:space="5"/>
                <w:left w:space="5"/>
                <w:bottom w:space="5"/>
                <w:right w:space="5"/>
              </w:pBdr>
              <w:spacing w:after="0"/>
              <w:ind w:left="240"/>
              <w:jc w:val="left"/>
            </w:pPr>
            <w:r>
              <w:rPr>
                <w:rFonts w:ascii="Times New Roman" w:hAnsi="Times New Roman"/>
                <w:b/>
                <w:i w:val="false"/>
                <w:color w:val="000000"/>
                <w:sz w:val="22"/>
              </w:rPr>
              <w:t>Non-Competitive –</w:t>
            </w:r>
          </w:p>
          <w:p>
            <w:pPr>
              <w:pBdr>
                <w:top w:space="5"/>
                <w:left w:space="5"/>
                <w:bottom w:space="5"/>
                <w:right w:space="5"/>
              </w:pBdr>
              <w:spacing w:after="0"/>
              <w:ind w:left="240"/>
              <w:jc w:val="left"/>
            </w:pPr>
            <w:r>
              <w:rPr>
                <w:rFonts w:ascii="Times New Roman" w:hAnsi="Times New Roman"/>
                <w:b w:val="false"/>
                <w:i w:val="false"/>
                <w:color w:val="000000"/>
                <w:sz w:val="22"/>
              </w:rPr>
              <w:t>J&amp;A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Final Proposal Revi</w:t>
            </w:r>
            <w:r>
              <w:rPr>
                <w:rFonts w:ascii="Times New Roman" w:hAnsi="Times New Roman"/>
                <w:b/>
                <w:i w:val="false"/>
                <w:color w:val="000000"/>
                <w:sz w:val="22"/>
                <w:u w:val="single"/>
              </w:rPr>
              <w:t>sions (FPR)</w:t>
            </w:r>
          </w:p>
          <w:p>
            <w:pPr>
              <w:pBdr>
                <w:top w:space="5"/>
                <w:left w:space="5"/>
                <w:bottom w:space="5"/>
                <w:right w:space="5"/>
              </w:pBdr>
              <w:spacing w:after="0"/>
              <w:ind w:left="240"/>
              <w:jc w:val="left"/>
            </w:pPr>
            <w:r>
              <w:rPr>
                <w:rFonts w:ascii="Times New Roman" w:hAnsi="Times New Roman"/>
                <w:b w:val="false"/>
                <w:i/>
                <w:color w:val="000000"/>
                <w:sz w:val="22"/>
              </w:rPr>
              <w:t>(competitive only)</w:t>
            </w:r>
          </w:p>
          <w:p>
            <w:pPr>
              <w:pBdr>
                <w:top w:space="5"/>
                <w:left w:space="5"/>
                <w:bottom w:space="5"/>
                <w:right w:space="5"/>
              </w:pBdr>
              <w:spacing w:after="0"/>
              <w:ind w:left="240"/>
              <w:jc w:val="left"/>
            </w:pPr>
            <w:r>
              <w:rPr>
                <w:rFonts w:ascii="Times New Roman" w:hAnsi="Times New Roman"/>
                <w:b w:val="false"/>
                <w:i w:val="false"/>
                <w:color w:val="000000"/>
                <w:sz w:val="22"/>
              </w:rPr>
              <w:t>Evaluation Notices (ENs) and Contractor Responses</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Evaluation Board (SSEB) Report</w:t>
            </w:r>
          </w:p>
          <w:p>
            <w:pPr>
              <w:pBdr>
                <w:top w:space="5"/>
                <w:left w:space="5"/>
                <w:bottom w:space="5"/>
                <w:right w:space="5"/>
              </w:pBdr>
              <w:spacing w:after="0"/>
              <w:ind w:left="240"/>
              <w:jc w:val="left"/>
            </w:pPr>
            <w:r>
              <w:rPr>
                <w:rFonts w:ascii="Times New Roman" w:hAnsi="Times New Roman"/>
                <w:b w:val="false"/>
                <w:i w:val="false"/>
                <w:color w:val="000000"/>
                <w:sz w:val="22"/>
              </w:rPr>
              <w:t>Draft FPR notice</w:t>
            </w:r>
          </w:p>
        </w:tc>
      </w:tr>
      <w:tr>
        <w:trPr>
          <w:trHeight w:val="77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Business Clearance</w:t>
            </w:r>
          </w:p>
          <w:p>
            <w:pPr>
              <w:pBdr>
                <w:top w:space="5"/>
                <w:left w:space="5"/>
                <w:bottom w:space="5"/>
                <w:right w:space="5"/>
              </w:pBdr>
              <w:spacing w:after="0"/>
              <w:ind w:left="240"/>
              <w:jc w:val="left"/>
            </w:pPr>
            <w:r>
              <w:rPr>
                <w:rFonts w:ascii="Times New Roman" w:hAnsi="Times New Roman"/>
                <w:b w:val="false"/>
                <w:i w:val="false"/>
                <w:color w:val="000000"/>
                <w:sz w:val="22"/>
              </w:rPr>
              <w:t>Access to file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r>
              <w:rPr>
                <w:rFonts w:ascii="Times New Roman" w:hAnsi="Times New Roman"/>
                <w:b/>
                <w:i w:val="false"/>
                <w:color w:val="000000"/>
                <w:sz w:val="22"/>
              </w:rPr>
              <w:t>obtain approval to award without discussions or begin discussions</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Initial SSEB report</w:t>
            </w:r>
          </w:p>
          <w:p>
            <w:pPr>
              <w:pBdr>
                <w:top w:space="5"/>
                <w:left w:space="5"/>
                <w:bottom w:space="5"/>
                <w:right w:space="5"/>
              </w:pBdr>
              <w:spacing w:after="0"/>
              <w:ind w:left="240"/>
              <w:jc w:val="left"/>
            </w:pPr>
            <w:r>
              <w:rPr>
                <w:rFonts w:ascii="Times New Roman" w:hAnsi="Times New Roman"/>
                <w:b w:val="false"/>
                <w:i w:val="false"/>
                <w:color w:val="000000"/>
                <w:sz w:val="22"/>
              </w:rPr>
              <w:t>Draft Competitive Range Determination</w:t>
            </w:r>
          </w:p>
          <w:p>
            <w:pPr>
              <w:pBdr>
                <w:top w:space="5"/>
                <w:left w:space="5"/>
                <w:bottom w:space="5"/>
                <w:right w:space="5"/>
              </w:pBdr>
              <w:spacing w:after="0"/>
              <w:ind w:left="240"/>
              <w:jc w:val="left"/>
            </w:pPr>
            <w:r>
              <w:rPr>
                <w:rFonts w:ascii="Times New Roman" w:hAnsi="Times New Roman"/>
                <w:b/>
                <w:i w:val="false"/>
                <w:color w:val="000000"/>
                <w:sz w:val="22"/>
              </w:rPr>
              <w:t>Non-Competitive –</w:t>
            </w:r>
            <w:r>
              <w:rPr>
                <w:rFonts w:ascii="Times New Roman" w:hAnsi="Times New Roman"/>
                <w:b/>
                <w:i w:val="false"/>
                <w:color w:val="000000"/>
                <w:sz w:val="22"/>
              </w:rPr>
              <w:t>obtain approval prior to beginning negotiations</w:t>
            </w:r>
          </w:p>
          <w:p>
            <w:pPr>
              <w:pBdr>
                <w:top w:space="5"/>
                <w:left w:space="5"/>
                <w:bottom w:space="5"/>
                <w:right w:space="5"/>
              </w:pBdr>
              <w:spacing w:after="0"/>
              <w:ind w:left="240"/>
              <w:jc w:val="left"/>
            </w:pPr>
            <w:r>
              <w:rPr>
                <w:rFonts w:ascii="Times New Roman" w:hAnsi="Times New Roman"/>
                <w:b w:val="false"/>
                <w:i w:val="false"/>
                <w:color w:val="000000"/>
                <w:sz w:val="22"/>
              </w:rPr>
              <w:t>Pre-negotiation Business Clearance Memorandum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Contract Clearance</w:t>
            </w:r>
          </w:p>
          <w:p>
            <w:pPr>
              <w:pBdr>
                <w:top w:space="5"/>
                <w:left w:space="5"/>
                <w:bottom w:space="5"/>
                <w:right w:space="5"/>
              </w:pBdr>
              <w:spacing w:after="0"/>
              <w:ind w:left="240"/>
              <w:jc w:val="left"/>
            </w:pPr>
            <w:r>
              <w:rPr>
                <w:rFonts w:ascii="Times New Roman" w:hAnsi="Times New Roman"/>
                <w:b/>
                <w:i w:val="false"/>
                <w:color w:val="000000"/>
                <w:sz w:val="22"/>
              </w:rPr>
              <w:t>Approval of the negotiated business arrangement</w:t>
            </w:r>
          </w:p>
          <w:p>
            <w:pPr>
              <w:pBdr>
                <w:top w:space="5"/>
                <w:left w:space="5"/>
                <w:bottom w:space="5"/>
                <w:right w:space="5"/>
              </w:pBdr>
              <w:spacing w:after="0"/>
              <w:ind w:left="240"/>
              <w:jc w:val="left"/>
            </w:pPr>
            <w:r>
              <w:rPr>
                <w:rFonts w:ascii="Times New Roman" w:hAnsi="Times New Roman"/>
                <w:b w:val="false"/>
                <w:i w:val="false"/>
                <w:color w:val="000000"/>
                <w:sz w:val="22"/>
              </w:rPr>
              <w:t>Access to file – to include access to the contract writing system</w:t>
            </w:r>
          </w:p>
          <w:p>
            <w:pPr>
              <w:pBdr>
                <w:top w:space="5"/>
                <w:left w:space="5"/>
                <w:bottom w:space="5"/>
                <w:right w:space="5"/>
              </w:pBdr>
              <w:spacing w:after="0"/>
              <w:ind w:left="240"/>
              <w:jc w:val="left"/>
            </w:pPr>
            <w:r>
              <w:rPr>
                <w:rFonts w:ascii="Times New Roman" w:hAnsi="Times New Roman"/>
                <w:b w:val="false"/>
                <w:i w:val="false"/>
                <w:color w:val="000000"/>
                <w:sz w:val="22"/>
              </w:rPr>
              <w:t>Draft contract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Final SSEB Report</w:t>
            </w:r>
          </w:p>
          <w:p>
            <w:pPr>
              <w:pBdr>
                <w:top w:space="5"/>
                <w:left w:space="5"/>
                <w:bottom w:space="5"/>
                <w:right w:space="5"/>
              </w:pBdr>
              <w:spacing w:after="0"/>
              <w:ind w:left="240"/>
              <w:jc w:val="left"/>
            </w:pPr>
            <w:r>
              <w:rPr>
                <w:rFonts w:ascii="Times New Roman" w:hAnsi="Times New Roman"/>
                <w:b w:val="false"/>
                <w:i w:val="false"/>
                <w:color w:val="000000"/>
                <w:sz w:val="22"/>
              </w:rPr>
              <w:t>Source Selection Advisory Council (SSAC) Report (if applicable)</w:t>
            </w:r>
          </w:p>
          <w:p>
            <w:pPr>
              <w:pBdr>
                <w:top w:space="5"/>
                <w:left w:space="5"/>
                <w:bottom w:space="5"/>
                <w:right w:space="5"/>
              </w:pBdr>
              <w:spacing w:after="0"/>
              <w:ind w:left="240"/>
              <w:jc w:val="left"/>
            </w:pPr>
            <w:r>
              <w:rPr>
                <w:rFonts w:ascii="Times New Roman" w:hAnsi="Times New Roman"/>
                <w:b w:val="false"/>
                <w:i w:val="false"/>
                <w:color w:val="000000"/>
                <w:sz w:val="22"/>
              </w:rPr>
              <w:t>Draft Decision Briefing</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Decision Document (SSDD)</w:t>
            </w:r>
          </w:p>
          <w:p>
            <w:pPr>
              <w:pBdr>
                <w:top w:space="5"/>
                <w:left w:space="5"/>
                <w:bottom w:space="5"/>
                <w:right w:space="5"/>
              </w:pBdr>
              <w:spacing w:after="0"/>
              <w:ind w:left="240"/>
              <w:jc w:val="left"/>
            </w:pPr>
            <w:r>
              <w:rPr>
                <w:rFonts w:ascii="Times New Roman" w:hAnsi="Times New Roman"/>
                <w:b/>
                <w:i w:val="false"/>
                <w:color w:val="000000"/>
                <w:sz w:val="22"/>
              </w:rPr>
              <w:t>Non-Competitive</w:t>
            </w:r>
          </w:p>
          <w:p>
            <w:pPr>
              <w:pBdr>
                <w:top w:space="5"/>
                <w:left w:space="5"/>
                <w:bottom w:space="5"/>
                <w:right w:space="5"/>
              </w:pBdr>
              <w:spacing w:after="0"/>
              <w:ind w:left="240"/>
              <w:jc w:val="left"/>
            </w:pPr>
            <w:r>
              <w:rPr>
                <w:rFonts w:ascii="Times New Roman" w:hAnsi="Times New Roman"/>
                <w:b w:val="false"/>
                <w:i w:val="false"/>
                <w:color w:val="000000"/>
                <w:sz w:val="22"/>
              </w:rPr>
              <w:t>Post-negotiation Business Clearance Memorandum</w:t>
            </w:r>
          </w:p>
        </w:tc>
      </w:tr>
      <w:tr>
        <w:trPr>
          <w:trHeight w:val="246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Terminations</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Form</w:t>
            </w:r>
          </w:p>
          <w:p>
            <w:pPr>
              <w:pBdr>
                <w:top w:space="5"/>
                <w:left w:space="5"/>
                <w:bottom w:space="5"/>
                <w:right w:space="5"/>
              </w:pBdr>
              <w:spacing w:after="0"/>
              <w:ind w:left="240"/>
              <w:jc w:val="left"/>
            </w:pPr>
            <w:r>
              <w:rPr>
                <w:rFonts w:ascii="Times New Roman" w:hAnsi="Times New Roman"/>
                <w:b w:val="false"/>
                <w:i w:val="false"/>
                <w:color w:val="000000"/>
                <w:sz w:val="22"/>
              </w:rPr>
              <w:t>Modification</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Show Cause Letter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Ratifications</w:t>
            </w:r>
          </w:p>
          <w:p>
            <w:pPr>
              <w:pBdr>
                <w:top w:space="5"/>
                <w:left w:space="5"/>
                <w:bottom w:space="5"/>
                <w:right w:space="5"/>
              </w:pBdr>
              <w:spacing w:after="0"/>
              <w:ind w:left="240"/>
              <w:jc w:val="left"/>
            </w:pPr>
            <w:r>
              <w:rPr>
                <w:rFonts w:ascii="Times New Roman" w:hAnsi="Times New Roman"/>
                <w:b w:val="false"/>
                <w:i w:val="false"/>
                <w:color w:val="000000"/>
                <w:sz w:val="22"/>
              </w:rPr>
              <w:t>D&amp;F (including all documentation of unauthorized commitment)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Ratification Checklist with associated documents</w:t>
            </w:r>
          </w:p>
        </w:tc>
      </w:tr>
      <w:tr>
        <w:trPr>
          <w:trHeight w:val="133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Reference SOFARS 5604.803 Contents of Contract Files, DCG Part 4.1 Contents of Contract Files, and DCG Part 4.2 Contract Files Assurance and “Chain of Custody”. All documents listed above are to be included in the file prior to requesting review from SOF AT&amp;L-KM/KX/KB as required and applicable to the specific contracting action.</w:t>
            </w:r>
          </w:p>
        </w:tc>
      </w:tr>
    </w:tbl>
    <!-- Created by docx4j 6.1.2 (Apache licensed) using REFERENCE JAXB in Oracle Java 15 on Linux -->
    <w:p>
      <w:pPr>
        <w:pStyle w:val="Heading2"/>
        <w:spacing w:after="180"/>
        <w:ind w:left="120"/>
        <w:jc w:val="center"/>
      </w:pPr>
      <w:bookmarkStart w:name="SOFARS_Attachment_5601-1.1b" w:id="5"/>
      <w:r>
        <w:rPr>
          <w:rFonts w:ascii="Times New Roman" w:hAnsi="Times New Roman"/>
          <w:color w:val="000000"/>
        </w:rPr>
        <w:t xml:space="preserve"> </w:t>
      </w:r>
      <w:bookmarkStart w:name="nWmhgk" w:id="6"/>
      <w:r>
        <w:rPr>
          <w:rFonts w:ascii="Times New Roman" w:hAnsi="Times New Roman"/>
          <w:color w:val="000000"/>
        </w:rPr>
        <w:t>Attachment 5601-1.1 b</w:t>
      </w:r>
      <w:bookmarkEnd w:id="6"/>
      <w:r>
        <w:rPr>
          <w:rFonts w:ascii="Times New Roman" w:hAnsi="Times New Roman"/>
          <w:color w:val="000000"/>
        </w:rPr>
        <w:t xml:space="preserve"> Table Of Contents</w:t>
      </w:r>
      <w:bookmarkEnd w:id="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w:t>
            </w:r>
            <w:r>
              <w:rPr>
                <w:rFonts w:ascii="Times New Roman" w:hAnsi="Times New Roman"/>
                <w:b/>
                <w:i w:val="false"/>
                <w:color w:val="000000"/>
                <w:sz w:val="22"/>
              </w:rPr>
              <w:t>– Applicable to ALL Offices</w:t>
            </w:r>
          </w:p>
        </w:tc>
      </w:tr>
      <w:tr>
        <w:trPr>
          <w:trHeight w:val="68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Acquisition planning is required for </w:t>
            </w:r>
            <w:r>
              <w:rPr>
                <w:rFonts w:ascii="Times New Roman" w:hAnsi="Times New Roman"/>
                <w:b/>
                <w:i/>
                <w:color w:val="000000"/>
                <w:sz w:val="22"/>
                <w:u w:val="single"/>
              </w:rPr>
              <w:t>ALL</w:t>
            </w:r>
            <w:r>
              <w:rPr>
                <w:rFonts w:ascii="Times New Roman" w:hAnsi="Times New Roman"/>
                <w:b w:val="false"/>
                <w:i w:val="false"/>
                <w:color w:val="000000"/>
                <w:sz w:val="22"/>
              </w:rPr>
              <w:t xml:space="preserve"> acquisitions. Simplified acquisition planning can be used for acquisitions below DFARS thresholds for a written acquisition plan. See SOFARS 5607.104. Reference DCG Part 7 for various planning documents. As delineated in DFARS 207.103(g), the Program Manager, or other official responsible for the program, has overall responsibility for the acquisition planning. The PM shall prepare the acquisition planning documents with coordination from the KO.</w:t>
            </w:r>
          </w:p>
          <w:p>
            <w:pPr>
              <w:pBdr>
                <w:top w:space="5"/>
                <w:left w:space="5"/>
                <w:bottom w:space="5"/>
                <w:right w:space="5"/>
              </w:pBdr>
              <w:spacing w:after="0"/>
              <w:ind w:left="240"/>
              <w:jc w:val="left"/>
            </w:pPr>
            <w:r>
              <w:rPr>
                <w:rFonts w:ascii="Times New Roman" w:hAnsi="Times New Roman"/>
                <w:b/>
                <w:i w:val="false"/>
                <w:color w:val="000000"/>
                <w:sz w:val="22"/>
              </w:rPr>
              <w:t>AP Coordination</w:t>
            </w:r>
            <w:r>
              <w:rPr>
                <w:rFonts w:ascii="Times New Roman" w:hAnsi="Times New Roman"/>
                <w:b w:val="false"/>
                <w:i w:val="false"/>
                <w:color w:val="000000"/>
                <w:sz w:val="22"/>
              </w:rPr>
              <w:t xml:space="preserve"> – IAW FAR 7.104(c), acquisition plans proposing other than full and open competition shall be coordinated with the cognizant advocate for competition. IAW FAR 7.104(d)(1), acquisition plans exceeding $8M not entirely reserved or set-aside for small business require small business specialist coordination.</w:t>
            </w:r>
          </w:p>
          <w:p>
            <w:pPr>
              <w:pBdr>
                <w:top w:space="5"/>
                <w:left w:space="5"/>
                <w:bottom w:space="5"/>
                <w:right w:space="5"/>
              </w:pBdr>
              <w:spacing w:after="0"/>
              <w:ind w:left="240"/>
              <w:jc w:val="left"/>
            </w:pPr>
            <w:r>
              <w:rPr>
                <w:rFonts w:ascii="Times New Roman" w:hAnsi="Times New Roman"/>
                <w:b/>
                <w:i w:val="false"/>
                <w:color w:val="000000"/>
                <w:sz w:val="22"/>
              </w:rPr>
              <w:t>AP Approval</w:t>
            </w:r>
            <w:r>
              <w:rPr>
                <w:rFonts w:ascii="Times New Roman" w:hAnsi="Times New Roman"/>
                <w:b w:val="false"/>
                <w:i w:val="false"/>
                <w:color w:val="000000"/>
                <w:sz w:val="22"/>
              </w:rPr>
              <w:t xml:space="preserve"> - PEO/Director/O-6 or civilian equivalent are authorized to approve non-competitive acquisition plans.</w:t>
            </w:r>
          </w:p>
        </w:tc>
      </w:tr>
      <w:tr>
        <w:trPr>
          <w:trHeight w:val="18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Anytime the FAR/DFARS (see attached </w:t>
            </w:r>
            <w:hyperlink r:id="R66889dc19f2c40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listing</w:t>
              </w:r>
            </w:hyperlink>
            <w:r>
              <w:rPr>
                <w:rFonts w:ascii="Times New Roman" w:hAnsi="Times New Roman"/>
                <w:b w:val="false"/>
                <w:i w:val="false"/>
                <w:color w:val="000000"/>
                <w:sz w:val="22"/>
              </w:rPr>
              <w:t>) states a Determination is required, the determination is to be made in writing and placed in the contract file. The DoD listing provides examples. USSOCOM templates are to be used when available.</w:t>
            </w:r>
          </w:p>
        </w:tc>
      </w:tr>
      <w:tr>
        <w:trPr>
          <w:trHeight w:val="21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See SOFARS </w:t>
            </w:r>
            <w:hyperlink r:id="R187b87e59e9046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5606.501</w:t>
              </w:r>
            </w:hyperlink>
            <w:r>
              <w:rPr>
                <w:rFonts w:ascii="Times New Roman" w:hAnsi="Times New Roman"/>
                <w:b w:val="false"/>
                <w:i w:val="false"/>
                <w:color w:val="000000"/>
                <w:sz w:val="22"/>
              </w:rPr>
              <w:t xml:space="preserve"> for AAC and PAAC designations. In the absence of the AAC, the HCA will assume the review/approval duties. In the absence of the PAAC, the AAC will assume the review/approval duties. When the PAAC is performing as the KO, then the AAC will be the reviewer.</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SOFARS 5601.170 for local and DPC peer review requirements and phases.</w:t>
            </w:r>
          </w:p>
        </w:tc>
      </w:tr>
      <w:tr>
        <w:trPr>
          <w:trHeight w:val="240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RFP Reviews apply to all contracting actions, including task orders and delivery orders, regardless of method (i.e. FAR Part 8, 12, 13, 15, 16, etc.). </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xml:space="preserve"> Delivery or task orders issued from pre-priced IDIQ contracts with a defined delivery schedule or period of performance.</w:t>
            </w:r>
          </w:p>
        </w:tc>
      </w:tr>
      <w:tr>
        <w:trPr>
          <w:trHeight w:val="23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 Reviews apply to all contracting actions, including task orders and delivery orders, regardless of method (i.e. FAR Part 8, 12, 13, 15, 16, etc.).</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39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Contract Clearance Reviews apply to all contracting actions, including task orders and delivery orders, regardless of method (i.e. FAR Part 8, 12, 13, 15, 16, etc.). Contract Clearance review may be waived by the Business Clearance Approval Authority. Details of the negotiation must be documented and included in the post-negotiation portion of the Business Clearance Memorandum in accordance with </w:t>
            </w:r>
            <w:hyperlink r:id="R0991e3d1f4e443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15.406-3</w:t>
              </w:r>
            </w:hyperlink>
            <w:r>
              <w:rPr>
                <w:rFonts w:ascii="Times New Roman" w:hAnsi="Times New Roman"/>
                <w:b w:val="false"/>
                <w:i w:val="false"/>
                <w:color w:val="000000"/>
                <w:sz w:val="22"/>
                <w:u w:val="single"/>
              </w:rPr>
              <w:t>.</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Plans – When the Reviewer is also the SSA, the SSP must be reviewed in accordance with SOFARS 5615.303(a)(2)(B).</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review or approval through the cognizant program LNO. The LNO is authorized to approve actions estimated less than $50M when SOF AT&amp;L-KM, KX, or KB is the approval authority.</w:t>
            </w:r>
          </w:p>
        </w:tc>
      </w:tr>
      <w:tr>
        <w:trPr>
          <w:trHeight w:val="21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i w:val="false"/>
                <w:color w:val="000000"/>
                <w:sz w:val="22"/>
              </w:rPr>
              <w:t>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Contracting Actions will be reviewed by KO, HCD/FCO, and Legal. This includes contract actions conducted under FAR 6.302-1, Only One Responsible Source. Approval authority for SIGREDUX Ratifications and Terminations is done by the HCA. All other approvals will be by SOF AT&amp;L-KB.</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Simplified Acquisition Threshold (SAT) is defined in FAR 2.101.</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$100M with the HCA/DDoP.</w:t>
            </w:r>
          </w:p>
        </w:tc>
      </w:tr>
    </w:tbl>
    <!-- Created by docx4j 6.1.2 (Apache licensed) using REFERENCE JAXB in Oracle Java 15 on Linux -->
    <w:p>
      <w:pPr>
        <w:pStyle w:val="Heading2"/>
        <w:spacing w:after="180"/>
        <w:ind w:left="120"/>
        <w:jc w:val="center"/>
      </w:pPr>
      <w:bookmarkStart w:name="SOFARS_Attachment_5601-1.2a" w:id="7"/>
      <w:r>
        <w:rPr>
          <w:rFonts w:ascii="Times New Roman" w:hAnsi="Times New Roman"/>
          <w:color w:val="000000"/>
        </w:rPr>
        <w:t>Attachment 5601-1.2 a</w:t>
      </w:r>
      <w:r>
        <w:rPr>
          <w:rFonts w:ascii="Times New Roman" w:hAnsi="Times New Roman"/>
          <w:color w:val="000000"/>
        </w:rPr>
        <w:t xml:space="preserve"> Table Of Contents</w:t>
      </w:r>
      <w:bookmarkEnd w:id="7"/>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w:t>
            </w:r>
            <w:r>
              <w:rPr>
                <w:rFonts w:ascii="Times New Roman" w:hAnsi="Times New Roman"/>
                <w:b/>
                <w:i w:val="false"/>
                <w:color w:val="000000"/>
                <w:sz w:val="22"/>
              </w:rPr>
              <w:t>KF/</w:t>
            </w:r>
            <w:r>
              <w:rPr>
                <w:rFonts w:ascii="Times New Roman" w:hAnsi="Times New Roman"/>
                <w:b/>
                <w:i w:val="false"/>
                <w:color w:val="000000"/>
                <w:sz w:val="22"/>
              </w:rPr>
              <w:t>KH/KP/KW/KI/KR/KS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 xml:space="preserve">(See </w:t>
            </w:r>
            <w:hyperlink w:anchor="SOFARS_Attachment_5601-1.1b">
              <w:r>
                <w:rPr>
                  <w:rStyle w:val="Hyperlink"/>
                  <w:rFonts w:ascii="Times New Roman" w:hAnsi="Times New Roman"/>
                  <w:b/>
                  <w:i w:val="false"/>
                  <w:color w:val="0000ff"/>
                  <w:sz w:val="22"/>
                  <w:u w:val="single"/>
                </w:rPr>
                <w:t>paragraphs</w:t>
              </w:r>
            </w:hyperlink>
            <w:r>
              <w:rPr>
                <w:rFonts w:ascii="Times New Roman" w:hAnsi="Times New Roman"/>
                <w:b/>
                <w:i w:val="false"/>
                <w:color w:val="000000"/>
                <w:sz w:val="22"/>
              </w:rPr>
              <w:t xml:space="preserve"> &amp; </w:t>
            </w:r>
            <w:hyperlink w:anchor="SOFARS_Attachment_5601-1.1b">
              <w:r>
                <w:rPr>
                  <w:rStyle w:val="Hyperlink"/>
                  <w:rFonts w:ascii="Times New Roman" w:hAnsi="Times New Roman"/>
                  <w:b/>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1</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2</w:t>
            </w:r>
          </w:p>
        </w:tc>
      </w:tr>
      <w:tr>
        <w:trPr>
          <w:trHeight w:val="93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w:t>
            </w:r>
            <w:r>
              <w:rPr>
                <w:rFonts w:ascii="Times New Roman" w:hAnsi="Times New Roman"/>
                <w:b/>
                <w:i w:val="false"/>
                <w:color w:val="000000"/>
                <w:sz w:val="22"/>
              </w:rPr>
              <w:t>ompetitive -</w:t>
            </w:r>
            <w:r>
              <w:rPr>
                <w:rFonts w:ascii="Times New Roman" w:hAnsi="Times New Roman"/>
                <w:b/>
                <w:i w:val="false"/>
                <w:color w:val="000000"/>
                <w:sz w:val="22"/>
              </w:rPr>
              <w:t>if applicable)</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w:t>
            </w:r>
            <w:r>
              <w:rPr>
                <w:rFonts w:ascii="Times New Roman" w:hAnsi="Times New Roman"/>
                <w:b/>
                <w:i w:val="false"/>
                <w:color w:val="000000"/>
                <w:sz w:val="22"/>
              </w:rPr>
              <w:t>170</w:t>
            </w:r>
            <w:r>
              <w:rPr>
                <w:rFonts w:ascii="Times New Roman" w:hAnsi="Times New Roman"/>
                <w:b/>
                <w:i w:val="false"/>
                <w:color w:val="000000"/>
                <w:sz w:val="22"/>
              </w:rPr>
              <w: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32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HCD is also the KO, approval authority is one level above the HCD.</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HCD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bscript"/>
              </w:rPr>
              <w:t>3</w:t>
            </w:r>
            <w:r>
              <w:rPr>
                <w:rFonts w:ascii="Times New Roman" w:hAnsi="Times New Roman"/>
                <w:b w:val="false"/>
                <w:i w:val="false"/>
                <w:color w:val="000000"/>
                <w:sz w:val="22"/>
              </w:rPr>
              <w:t xml:space="preserve"> For SOF AT&amp;L-KP, the cognizant policy LNO for review and approvals is SOF AT&amp;L-KB.</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b" w:id="8"/>
      <w:r>
        <w:rPr>
          <w:rFonts w:ascii="Times New Roman" w:hAnsi="Times New Roman"/>
          <w:color w:val="000000"/>
        </w:rPr>
        <w:t>Attachment 5601-1.2 b</w:t>
      </w:r>
      <w:r>
        <w:rPr>
          <w:rFonts w:ascii="Times New Roman" w:hAnsi="Times New Roman"/>
          <w:color w:val="000000"/>
        </w:rPr>
        <w:t xml:space="preserve"> Table Of Contents</w:t>
      </w:r>
      <w:bookmarkEnd w:id="8"/>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w:t>
            </w:r>
            <w:r>
              <w:rPr>
                <w:rFonts w:ascii="Times New Roman" w:hAnsi="Times New Roman"/>
                <w:b/>
                <w:i w:val="false"/>
                <w:color w:val="000000"/>
                <w:sz w:val="22"/>
              </w:rPr>
              <w:t>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AT&amp;L-KM,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5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c" w:id="9"/>
      <w:r>
        <w:rPr>
          <w:rFonts w:ascii="Times New Roman" w:hAnsi="Times New Roman"/>
          <w:color w:val="000000"/>
        </w:rPr>
        <w:t>Attachment 5601-1.2 c</w:t>
      </w:r>
      <w:r>
        <w:rPr>
          <w:rFonts w:ascii="Times New Roman" w:hAnsi="Times New Roman"/>
          <w:color w:val="000000"/>
        </w:rPr>
        <w:t xml:space="preserve"> Table Of Contents</w:t>
      </w:r>
      <w:bookmarkEnd w:id="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r>
              <w:rPr>
                <w:rFonts w:ascii="Times New Roman" w:hAnsi="Times New Roman"/>
                <w:b w:val="false"/>
                <w:i w:val="false"/>
                <w:color w:val="000000"/>
                <w:sz w:val="22"/>
              </w:rPr>
              <w:t xml:space="preserve"> </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4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d" w:id="10"/>
      <w:r>
        <w:rPr>
          <w:rFonts w:ascii="Times New Roman" w:hAnsi="Times New Roman"/>
          <w:color w:val="000000"/>
        </w:rPr>
        <w:t>Attachment 5601-1.2 d</w:t>
      </w:r>
      <w:r>
        <w:rPr>
          <w:rFonts w:ascii="Times New Roman" w:hAnsi="Times New Roman"/>
          <w:color w:val="000000"/>
        </w:rPr>
        <w:t xml:space="preserve"> Table Of Contents</w:t>
      </w:r>
      <w:bookmarkEnd w:id="1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w:t>
            </w:r>
            <w:r>
              <w:rPr>
                <w:rFonts w:ascii="Times New Roman" w:hAnsi="Times New Roman"/>
                <w:b/>
                <w:i w:val="false"/>
                <w:color w:val="000000"/>
                <w:sz w:val="22"/>
              </w:rPr>
              <w:t>d Exception to Fair Opportunity</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w:t>
            </w:r>
            <w:r>
              <w:rPr>
                <w:rFonts w:ascii="Times New Roman" w:hAnsi="Times New Roman"/>
                <w:b/>
                <w:i w:val="false"/>
                <w:color w:val="000000"/>
                <w:sz w:val="22"/>
              </w:rPr>
              <w:t>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6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w:t>
            </w:r>
            <w:r>
              <w:rPr>
                <w:rFonts w:ascii="Times New Roman" w:hAnsi="Times New Roman"/>
                <w:b/>
                <w:i w:val="false"/>
                <w:color w:val="000000"/>
                <w:sz w:val="22"/>
              </w:rPr>
              <w:t>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d5368ed261434b1a">
              <w:r>
                <w:rPr>
                  <w:rStyle w:val="Hyperlink"/>
                  <w:rFonts w:ascii="Times New Roman" w:hAnsi="Times New Roman"/>
                  <w:b w:val="false"/>
                  <w:i w:val="false"/>
                  <w:color w:val="0000ff"/>
                  <w:sz w:val="22"/>
                  <w:u w:val="single"/>
                </w:rPr>
                <w:t>Equal to or greater than $ </w:t>
              </w:r>
              <w:r>
                <w:rPr>
                  <w:rFonts w:ascii="Times New Roman" w:hAnsi="Times New Roman"/>
                  <w:b w:val="false"/>
                  <w:i w:val="false"/>
                  <w:color w:val="0000ff"/>
                  <w:sz w:val="22"/>
                  <w:u w:val="single"/>
                </w:rPr>
                <w:t>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1fd93937174342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w:t>
              </w:r>
              <w:r>
                <w:rPr>
                  <w:rFonts w:ascii="Times New Roman" w:hAnsi="Times New Roman"/>
                  <w:b w:val="false"/>
                  <w:i w:val="false"/>
                  <w:color w:val="0000ff"/>
                  <w:sz w:val="22"/>
                  <w:u w:val="single"/>
                </w:rPr>
                <w:t>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 /KB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5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Attachment_5601-1.2e" w:id="11"/>
      <w:r>
        <w:rPr>
          <w:rFonts w:ascii="Times New Roman" w:hAnsi="Times New Roman"/>
          <w:color w:val="000000"/>
        </w:rPr>
        <w:t>Attachment 5601-1.2 e</w:t>
      </w:r>
      <w:r>
        <w:rPr>
          <w:rFonts w:ascii="Times New Roman" w:hAnsi="Times New Roman"/>
          <w:color w:val="000000"/>
        </w:rPr>
        <w:t xml:space="preserve"> Table Of Contents</w:t>
      </w:r>
      <w:bookmarkEnd w:id="1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w:t>
            </w:r>
            <w:r>
              <w:rPr>
                <w:rFonts w:ascii="Times New Roman" w:hAnsi="Times New Roman"/>
                <w:b/>
                <w:i w:val="false"/>
                <w:color w:val="000000"/>
                <w:sz w:val="22"/>
              </w:rPr>
              <w:t>OM</w:t>
            </w:r>
            <w:r>
              <w:rPr>
                <w:rFonts w:ascii="Times New Roman" w:hAnsi="Times New Roman"/>
                <w:b/>
                <w:i w:val="false"/>
                <w:color w:val="000000"/>
                <w:sz w:val="22"/>
              </w:rPr>
              <w:t>(includes NSWDG)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PAAC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b0ddfcffc36f49c0">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024c9392e2b245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AT&amp;L-KM/KX/KB,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f" w:id="12"/>
      <w:r>
        <w:rPr>
          <w:rFonts w:ascii="Times New Roman" w:hAnsi="Times New Roman"/>
          <w:color w:val="000000"/>
        </w:rPr>
        <w:t>Attachment 5601-1.2 f</w:t>
      </w:r>
      <w:r>
        <w:rPr>
          <w:rFonts w:ascii="Times New Roman" w:hAnsi="Times New Roman"/>
          <w:color w:val="000000"/>
        </w:rPr>
        <w:t xml:space="preserve"> Table Of Contents</w:t>
      </w:r>
      <w:bookmarkEnd w:id="1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2k">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Attachment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7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g" w:id="13"/>
      <w:r>
        <w:rPr>
          <w:rFonts w:ascii="Times New Roman" w:hAnsi="Times New Roman"/>
          <w:color w:val="000000"/>
        </w:rPr>
        <w:t>Attachment 5601-1.2 g</w:t>
      </w:r>
      <w:r>
        <w:rPr>
          <w:rFonts w:ascii="Times New Roman" w:hAnsi="Times New Roman"/>
          <w:color w:val="000000"/>
        </w:rPr>
        <w:t xml:space="preserve"> Table Of Contents</w:t>
      </w:r>
      <w:bookmarkEnd w:id="1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hyperlink r:id="R27da93b12de44eb3">
              <w:r>
                <w:rPr>
                  <w:rStyle w:val="Hyperlink"/>
                  <w:rFonts w:ascii="Times New Roman" w:hAnsi="Times New Roman"/>
                  <w:b w:val="false"/>
                  <w:i w:val="false"/>
                  <w:color w:val="0000ff"/>
                  <w:sz w:val="22"/>
                  <w:u w:val="single"/>
                </w:rPr>
                <w:t>http://farsite.hill.af.mil/reghtml/regs/far2afmcfars/fardfars/dfars/PGI%20201_1.htm</w:t>
              </w:r>
            </w:hyperlink>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601f5afcb88e4de0">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84eae763226d49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343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h" w:id="14"/>
      <w:r>
        <w:rPr>
          <w:rFonts w:ascii="Times New Roman" w:hAnsi="Times New Roman"/>
          <w:color w:val="000000"/>
        </w:rPr>
        <w:t>Attachment 5601-1.2 h</w:t>
      </w:r>
      <w:r>
        <w:rPr>
          <w:rFonts w:ascii="Times New Roman" w:hAnsi="Times New Roman"/>
          <w:color w:val="000000"/>
        </w:rPr>
        <w:t xml:space="preserve"> Table Of Contents</w:t>
      </w:r>
      <w:bookmarkEnd w:id="1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 Pope 2 &amp; RCO-Bragg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40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i" w:id="15"/>
      <w:r>
        <w:rPr>
          <w:rFonts w:ascii="Times New Roman" w:hAnsi="Times New Roman"/>
          <w:color w:val="000000"/>
        </w:rPr>
        <w:t>Attachment 5601-1.2 i</w:t>
      </w:r>
      <w:r>
        <w:rPr>
          <w:rFonts w:ascii="Times New Roman" w:hAnsi="Times New Roman"/>
          <w:color w:val="000000"/>
        </w:rPr>
        <w:t xml:space="preserve"> Table Of Contents</w:t>
      </w:r>
      <w:bookmarkEnd w:id="1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&amp; SP-2</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 Bids, and Requests for Quotes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3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42ad0be218ae43a2">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51614769e2b341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40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j" w:id="16"/>
      <w:r>
        <w:rPr>
          <w:rFonts w:ascii="Times New Roman" w:hAnsi="Times New Roman"/>
          <w:color w:val="000000"/>
        </w:rPr>
        <w:t>Attachment 5601-1.2 j</w:t>
      </w:r>
      <w:r>
        <w:rPr>
          <w:rFonts w:ascii="Times New Roman" w:hAnsi="Times New Roman"/>
          <w:color w:val="000000"/>
        </w:rPr>
        <w:t xml:space="preserve"> Table Of Contents</w:t>
      </w:r>
      <w:bookmarkEnd w:id="16"/>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w:t>
            </w:r>
            <w:r>
              <w:rPr>
                <w:rFonts w:ascii="Times New Roman" w:hAnsi="Times New Roman"/>
                <w:b/>
                <w:i w:val="false"/>
                <w:color w:val="000000"/>
                <w:sz w:val="22"/>
              </w:rPr>
              <w:t>TSOCs, Contingency Operations, 24</w:t>
            </w:r>
            <w:r>
              <w:rPr>
                <w:rFonts w:ascii="Times New Roman" w:hAnsi="Times New Roman"/>
                <w:b/>
                <w:i w:val="false"/>
                <w:color w:val="000000"/>
                <w:sz w:val="22"/>
              </w:rPr>
              <w:t>th</w:t>
            </w:r>
            <w:r>
              <w:rPr>
                <w:rFonts w:ascii="Times New Roman" w:hAnsi="Times New Roman"/>
                <w:b/>
                <w:i w:val="false"/>
                <w:color w:val="000000"/>
                <w:sz w:val="22"/>
              </w:rPr>
              <w:t>SOW</w:t>
            </w:r>
            <w:r>
              <w:rPr>
                <w:rFonts w:ascii="Times New Roman" w:hAnsi="Times New Roman"/>
                <w:b/>
                <w:i w:val="false"/>
                <w:color w:val="000000"/>
                <w:sz w:val="22"/>
              </w:rPr>
              <w:t>, and 905th</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AT&amp;L-KX,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348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SAT for acquisitions in support of contingency operations applies to any contract to be awarded and performed, or purchase to be made, outside the United States. Otherwise, the standard SAT applies.</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k" w:id="17"/>
      <w:r>
        <w:rPr>
          <w:rFonts w:ascii="Times New Roman" w:hAnsi="Times New Roman"/>
          <w:color w:val="000000"/>
        </w:rPr>
        <w:t xml:space="preserve"> </w:t>
      </w:r>
      <w:bookmarkStart w:name="yWqZWT" w:id="18"/>
      <w:r>
        <w:rPr>
          <w:rFonts w:ascii="Times New Roman" w:hAnsi="Times New Roman"/>
          <w:color w:val="000000"/>
        </w:rPr>
        <w:t>Attachment 5601-1.2 k</w:t>
      </w:r>
      <w:bookmarkEnd w:id="18"/>
      <w:r>
        <w:rPr>
          <w:rFonts w:ascii="Times New Roman" w:hAnsi="Times New Roman"/>
          <w:color w:val="000000"/>
        </w:rPr>
        <w:t xml:space="preserve"> Table Of Contents</w:t>
      </w:r>
      <w:bookmarkEnd w:id="17"/>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STRATEGY FOR SERVICE</w:t>
            </w:r>
            <w:r>
              <w:rPr>
                <w:rFonts w:ascii="Times New Roman" w:hAnsi="Times New Roman"/>
                <w:b w:val="false"/>
                <w:i w:val="false"/>
                <w:color w:val="000000"/>
                <w:sz w:val="22"/>
              </w:rPr>
              <w:t>– September 2018</w:t>
            </w:r>
          </w:p>
          <w:p>
            <w:pPr>
              <w:pBdr>
                <w:top w:space="5"/>
                <w:left w:space="5"/>
                <w:bottom w:space="5"/>
                <w:right w:space="5"/>
              </w:pBdr>
              <w:spacing w:after="0"/>
              <w:ind w:left="240"/>
              <w:jc w:val="center"/>
            </w:pPr>
            <w:r>
              <w:rPr>
                <w:rFonts w:ascii="Times New Roman" w:hAnsi="Times New Roman"/>
                <w:b/>
                <w:i w:val="false"/>
                <w:color w:val="000000"/>
                <w:sz w:val="22"/>
              </w:rPr>
              <w:t>All Offices</w:t>
            </w:r>
          </w:p>
        </w:tc>
      </w:tr>
      <w:tr>
        <w:trPr>
          <w:trHeight w:val="283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IAW DoDI 5000.74 the decision authority or designee listed below will be responsible for the review and approval of the acquisition strategy. The Senior Service Manager (SSM) is PEO-SV. PEO or DPEO for service acquisitions assigned to a respective PEO, may approve acquisition strategies.</w:t>
            </w:r>
          </w:p>
          <w:p>
            <w:pPr>
              <w:pBdr>
                <w:top w:space="5"/>
                <w:left w:space="5"/>
                <w:bottom w:space="5"/>
                <w:right w:space="5"/>
              </w:pBdr>
              <w:spacing w:after="0"/>
              <w:ind w:left="240"/>
              <w:jc w:val="left"/>
            </w:pPr>
            <w:r>
              <w:rPr>
                <w:rFonts w:ascii="Times New Roman" w:hAnsi="Times New Roman"/>
                <w:b w:val="false"/>
                <w:i w:val="false"/>
                <w:color w:val="000000"/>
                <w:sz w:val="22"/>
              </w:rPr>
              <w:t>2) For TAKO, the approval authority is AMCOM Director, Special Programs (Aviation). For acquisitions exceeding $85.5M that are not performance-based, see SOFARS 5637.170-2.</w:t>
            </w:r>
          </w:p>
          <w:p>
            <w:pPr>
              <w:pBdr>
                <w:top w:space="5"/>
                <w:left w:space="5"/>
                <w:bottom w:space="5"/>
                <w:right w:space="5"/>
              </w:pBdr>
              <w:spacing w:after="0"/>
              <w:ind w:left="240"/>
              <w:jc w:val="left"/>
            </w:pPr>
            <w:r>
              <w:rPr>
                <w:rFonts w:ascii="Times New Roman" w:hAnsi="Times New Roman"/>
                <w:b w:val="false"/>
                <w:i w:val="false"/>
                <w:color w:val="000000"/>
                <w:sz w:val="22"/>
              </w:rPr>
              <w:t>3) For those acquisitions that require a formal written acquisition plan as delineated in DFARS 207.103, a separate acquisition plan is not required if the acquisition strategy includes the contents of written acquisition plans (FAR 7.105 and PGI 207.105), as applicable.</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S-CAT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V</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the SAT or more,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SSM has delegated approval to the component level. See SOFARS 5637.102.</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IV</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$10M or more,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&amp; SOF AT&amp;L-KM/KX/KB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III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$100M or more, but less than $250M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&amp; SOF AT&amp;L-KM/KX/KB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$250M or more, but less than $1B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Acquisition Executive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Special Interest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designated by the USD(AT&amp;L)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USD(AT&amp;L)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acquisition of services with an estimated total value of $1B or more than $300M in any one year</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USD(AT&amp;L)</w:t>
            </w:r>
          </w:p>
        </w:tc>
      </w:tr>
    </w:tbl>
    <w:sectPr>
      <w:pgSz w:w="12240" w:h="15840" w:code="1"/>
      <w:pgMar w:top="1440" w:right="1440" w:bottom="1440" w:left="1440"/>
      <w:pgNumType w:start="1"/>
      <w:footerReference w:type="default" r:id="R17d5a9acf6aa4b5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7d5a9acf6aa4b5d" /><Relationship Type="http://schemas.openxmlformats.org/officeDocument/2006/relationships/hyperlink" Target="Attachment-5601-1-Index.dita#SOFARS_Attachment-5601-1-Index" TargetMode="External" Id="R0f0bcbee902f450a" /><Relationship Type="http://schemas.openxmlformats.org/officeDocument/2006/relationships/hyperlink" Target="Attachment_5601-1.1a.dita#SOFARS_Attachment_5601-1.1a" TargetMode="External" Id="R54f8f0f35c644575" /><Relationship Type="http://schemas.openxmlformats.org/officeDocument/2006/relationships/hyperlink" Target="Attachment_5601-1.1b.dita#SOFARS_Attachment_5601-1.1b" TargetMode="External" Id="R53d644c166114596" /><Relationship Type="http://schemas.openxmlformats.org/officeDocument/2006/relationships/hyperlink" Target="Attachment_5601-1.2a.dita#SOFARS_Attachment_5601-1.2a" TargetMode="External" Id="R24161d2600404be6" /><Relationship Type="http://schemas.openxmlformats.org/officeDocument/2006/relationships/hyperlink" Target="Attachment_5601-1.2b.dita#SOFARS_Attachment_5601-1.2b" TargetMode="External" Id="R136ac1a07cf34795" /><Relationship Type="http://schemas.openxmlformats.org/officeDocument/2006/relationships/hyperlink" Target="Attachment_5601-1.2c.dita#SOFARS_Attachment_5601-1.2c" TargetMode="External" Id="R19adc0328f6e4d46" /><Relationship Type="http://schemas.openxmlformats.org/officeDocument/2006/relationships/hyperlink" Target="Attachment_5601-1.2d.dita#SOFARS_Attachment_5601-1.2d" TargetMode="External" Id="Rfac040ea989d474c" /><Relationship Type="http://schemas.openxmlformats.org/officeDocument/2006/relationships/hyperlink" Target="Attachment_5601-1.2e.dita#SOFARS_Attachment_5601-1.2e" TargetMode="External" Id="Rc57ef2061e3f4d8c" /><Relationship Type="http://schemas.openxmlformats.org/officeDocument/2006/relationships/hyperlink" Target="Attachment_5601-1.2f.dita#SOFARS_Attachment_5601-1.2f" TargetMode="External" Id="R10643b01df99414e" /><Relationship Type="http://schemas.openxmlformats.org/officeDocument/2006/relationships/hyperlink" Target="Attachment_5601-1.2g.dita#SOFARS_Attachment_5601-1.2g" TargetMode="External" Id="Rc9cff41ecf1e4a15" /><Relationship Type="http://schemas.openxmlformats.org/officeDocument/2006/relationships/hyperlink" Target="Attachment_5601-1.2h.dita#SOFARS_Attachment_5601-1.2h" TargetMode="External" Id="R2dab0bbafe9d40d7" /><Relationship Type="http://schemas.openxmlformats.org/officeDocument/2006/relationships/hyperlink" Target="Attachment_5601-1.2i.dita#SOFARS_Attachment_5601-1.2i" TargetMode="External" Id="R75606541b2324693" /><Relationship Type="http://schemas.openxmlformats.org/officeDocument/2006/relationships/hyperlink" Target="Attachment_5601-1.2j.dita#SOFARS_Attachment_5601-1.2j" TargetMode="External" Id="R79245653f3e44418" /><Relationship Type="http://schemas.openxmlformats.org/officeDocument/2006/relationships/hyperlink" Target="Attachment_5601-1.2k.dita#SOFARS_Attachment_5601-1.2k" TargetMode="External" Id="Re8a75a0373444708" /><Relationship Type="http://schemas.openxmlformats.org/officeDocument/2006/relationships/hyperlink" Target="http://www.acq.osd.mil/dpap/ccap/cc/jcchb/HTML/Topical/df_listing.html" TargetMode="External" Id="R66889dc19f2c40eb" /><Relationship Type="http://schemas.openxmlformats.org/officeDocument/2006/relationships/hyperlink" Target="https://sof.atl.socom.mil/sites/K/SOFARS_DCG/SOFARS/5606.docx" TargetMode="External" Id="R187b87e59e904603" /><Relationship Type="http://schemas.openxmlformats.org/officeDocument/2006/relationships/hyperlink" Target="http://farsite.hill.af.mil/reghtml/regs/far2afmcfars/fardfars/far/15.htm" TargetMode="External" Id="R0991e3d1f4e44333" /><Relationship Type="http://schemas.openxmlformats.org/officeDocument/2006/relationships/hyperlink" Target="Attachment_5601-1.1b.dita#SOFARS_Attachment_5601-1.1b/VMJujv" TargetMode="External" Id="R7bd92c9f06c84734" /><Relationship Type="http://schemas.openxmlformats.org/officeDocument/2006/relationships/hyperlink" Target="Attachment_5601-1.1b.dita#SOFARS_Attachment_5601-1.1b/qXRnPM" TargetMode="External" Id="Rdb6d4adec5814434" /><Relationship Type="http://schemas.openxmlformats.org/officeDocument/2006/relationships/hyperlink" Target="Attachment_5601-1.2k.dita#SOFARS_Attachment_5601-1.2k/T1QFfA" TargetMode="External" Id="R57ebca1dc6864fbc" /><Relationship Type="http://schemas.openxmlformats.org/officeDocument/2006/relationships/hyperlink" Target="Attachment_5601-1.1b.dita#SOFARS_Attachment_5601-1.1b/VMJujv" TargetMode="External" Id="R3836c075d29743eb" /><Relationship Type="http://schemas.openxmlformats.org/officeDocument/2006/relationships/hyperlink" Target="Attachment_5601-1.1b.dita#SOFARS_Attachment_5601-1.1b/qXRnPM" TargetMode="External" Id="R55748f74da564c9d" /><Relationship Type="http://schemas.openxmlformats.org/officeDocument/2006/relationships/hyperlink" Target="Attachment_5601-1.2k.dita#SOFARS_Attachment_5601-1.2k/T1QFfA" TargetMode="External" Id="Rc68685d4a81b45c0" /><Relationship Type="http://schemas.openxmlformats.org/officeDocument/2006/relationships/hyperlink" Target="Attachment_5601-1.1b.dita#SOFARS_Attachment_5601-1.1b/VMJujv" TargetMode="External" Id="Ref9bee21fd6a4903" /><Relationship Type="http://schemas.openxmlformats.org/officeDocument/2006/relationships/hyperlink" Target="Attachment_5601-1.1b.dita#SOFARS_Attachment_5601-1.1b/qXRnPM" TargetMode="External" Id="R2510e71b3e384225" /><Relationship Type="http://schemas.openxmlformats.org/officeDocument/2006/relationships/hyperlink" Target="Attachment_5601-1.2k.dita#SOFARS_Attachment_5601-1.2k/T1QFfA" TargetMode="External" Id="R36279c0b2bbb4d6b" /><Relationship Type="http://schemas.openxmlformats.org/officeDocument/2006/relationships/hyperlink" Target="Attachment_5601-1.1b.dita#SOFARS_Attachment_5601-1.1b/VMJujv" TargetMode="External" Id="Rb8002a2841064728" /><Relationship Type="http://schemas.openxmlformats.org/officeDocument/2006/relationships/hyperlink" Target="Attachment_5601-1.1b.dita#SOFARS_Attachment_5601-1.1b/qXRnPM" TargetMode="External" Id="Rb4f669d4c635465e" /><Relationship Type="http://schemas.openxmlformats.org/officeDocument/2006/relationships/hyperlink" Target="Attachment_5601-1.2k.dita#SOFARS_Attachment_5601-1.2k/T1QFfA" TargetMode="External" Id="R3d514d3e01ee4860" /><Relationship Type="http://schemas.openxmlformats.org/officeDocument/2006/relationships/hyperlink" Target="http://farsite.hill.af.mil/reghtml/regs/far2afmcfars/fardfars/dfars/PGI%20201_1.htm" TargetMode="External" Id="Rd5368ed261434b1a" /><Relationship Type="http://schemas.openxmlformats.org/officeDocument/2006/relationships/hyperlink" Target="http://farsite.hill.af.mil/reghtml/regs/far2afmcfars/fardfars/dfars/PGI%20201_1.htm" TargetMode="External" Id="R1fd9393717434226" /><Relationship Type="http://schemas.openxmlformats.org/officeDocument/2006/relationships/hyperlink" Target="Attachment_5601-1.1b.dita#SOFARS_Attachment_5601-1.1b/VMJujv" TargetMode="External" Id="R30c243f64c7f442d" /><Relationship Type="http://schemas.openxmlformats.org/officeDocument/2006/relationships/hyperlink" Target="Attachment_5601-1.1b.dita#SOFARS_Attachment_5601-1.1b/qXRnPM" TargetMode="External" Id="R764eb4e3b36245b8" /><Relationship Type="http://schemas.openxmlformats.org/officeDocument/2006/relationships/hyperlink" Target="Attachment_5601-1.2k.dita#SOFARS_Attachment_5601-1.2k/T1QFfA" TargetMode="External" Id="R4a9c734d9d234f2a" /><Relationship Type="http://schemas.openxmlformats.org/officeDocument/2006/relationships/hyperlink" Target="http://farsite.hill.af.mil/reghtml/regs/far2afmcfars/fardfars/dfars/PGI%20201_1.htm" TargetMode="External" Id="Rb0ddfcffc36f49c0" /><Relationship Type="http://schemas.openxmlformats.org/officeDocument/2006/relationships/hyperlink" Target="http://farsite.hill.af.mil/reghtml/regs/far2afmcfars/fardfars/dfars/PGI%20201_1.htm" TargetMode="External" Id="R024c9392e2b245f3" /><Relationship Type="http://schemas.openxmlformats.org/officeDocument/2006/relationships/hyperlink" Target="Attachment_5601-1.2k.dita#SOFARS_Attachment_5601-1.2k/T1QFfA" TargetMode="External" Id="R3d0a45d2ffe04fb0" /><Relationship Type="http://schemas.openxmlformats.org/officeDocument/2006/relationships/hyperlink" Target="Attachment_5601-1.1b.dita#SOFARS_Attachment_5601-1.1b/VMJujv" TargetMode="External" Id="Rf6699ec7e3534dd6" /><Relationship Type="http://schemas.openxmlformats.org/officeDocument/2006/relationships/hyperlink" Target="Attachment_5601-1.1b.dita#SOFARS_Attachment_5601-1.1b/qXRnPM" TargetMode="External" Id="Rf4b6df33c90246fe" /><Relationship Type="http://schemas.openxmlformats.org/officeDocument/2006/relationships/hyperlink" Target="Attachment_5601-1.1b.dita#SOFARS_Attachment_5601-1.1b/VMJujv" TargetMode="External" Id="Rf91aa39265e2428b" /><Relationship Type="http://schemas.openxmlformats.org/officeDocument/2006/relationships/hyperlink" Target="Attachment_5601-1.1b.dita#SOFARS_Attachment_5601-1.1b/qXRnPM" TargetMode="External" Id="R70f2c69fe2be49dc" /><Relationship Type="http://schemas.openxmlformats.org/officeDocument/2006/relationships/hyperlink" Target="http://farsite.hill.af.mil/reghtml/regs/far2afmcfars/fardfars/dfars/PGI%20201_1.htm" TargetMode="External" Id="R27da93b12de44eb3" /><Relationship Type="http://schemas.openxmlformats.org/officeDocument/2006/relationships/hyperlink" Target="Attachment_5601-1.2k.dita#SOFARS_Attachment_5601-1.2k/T1QFfA" TargetMode="External" Id="R6497196c128f4fdf" /><Relationship Type="http://schemas.openxmlformats.org/officeDocument/2006/relationships/hyperlink" Target="http://farsite.hill.af.mil/reghtml/regs/far2afmcfars/fardfars/dfars/PGI%20201_1.htm" TargetMode="External" Id="R601f5afcb88e4de0" /><Relationship Type="http://schemas.openxmlformats.org/officeDocument/2006/relationships/hyperlink" Target="http://farsite.hill.af.mil/reghtml/regs/far2afmcfars/fardfars/dfars/PGI%20201_1.htm" TargetMode="External" Id="R84eae763226d4922" /><Relationship Type="http://schemas.openxmlformats.org/officeDocument/2006/relationships/hyperlink" Target="Attachment_5601-1.1b.dita#SOFARS_Attachment_5601-1.1b/VMJujv" TargetMode="External" Id="R60860b6a42e84907" /><Relationship Type="http://schemas.openxmlformats.org/officeDocument/2006/relationships/hyperlink" Target="Attachment_5601-1.1b.dita#SOFARS_Attachment_5601-1.1b/qXRnPM" TargetMode="External" Id="Rf5608ff4180b4e31" /><Relationship Type="http://schemas.openxmlformats.org/officeDocument/2006/relationships/hyperlink" Target="Attachment_5601-1.2k.dita#SOFARS_Attachment_5601-1.2k/T1QFfA" TargetMode="External" Id="Rb38f8cd7ed044104" /><Relationship Type="http://schemas.openxmlformats.org/officeDocument/2006/relationships/hyperlink" Target="Attachment_5601-1.1b.dita#SOFARS_Attachment_5601-1.1b/VMJujv" TargetMode="External" Id="R414b771e9cfc41d6" /><Relationship Type="http://schemas.openxmlformats.org/officeDocument/2006/relationships/hyperlink" Target="Attachment_5601-1.1b.dita#SOFARS_Attachment_5601-1.1b/qXRnPM" TargetMode="External" Id="R0719fa9aa86e4f53" /><Relationship Type="http://schemas.openxmlformats.org/officeDocument/2006/relationships/hyperlink" Target="Attachment_5601-1.2k.dita#SOFARS_Attachment_5601-1.2k/T1QFfA" TargetMode="External" Id="R25e7dd0478fa4051" /><Relationship Type="http://schemas.openxmlformats.org/officeDocument/2006/relationships/hyperlink" Target="http://farsite.hill.af.mil/reghtml/regs/far2afmcfars/fardfars/dfars/PGI%20201_1.htm" TargetMode="External" Id="R42ad0be218ae43a2" /><Relationship Type="http://schemas.openxmlformats.org/officeDocument/2006/relationships/hyperlink" Target="http://farsite.hill.af.mil/reghtml/regs/far2afmcfars/fardfars/dfars/PGI%20201_1.htm" TargetMode="External" Id="R51614769e2b34186" /><Relationship Type="http://schemas.openxmlformats.org/officeDocument/2006/relationships/hyperlink" Target="Attachment_5601-1.1b.dita#SOFARS_Attachment_5601-1.1b/VMJujv" TargetMode="External" Id="R204707fed5d54b21" /><Relationship Type="http://schemas.openxmlformats.org/officeDocument/2006/relationships/hyperlink" Target="Attachment_5601-1.1b.dita#SOFARS_Attachment_5601-1.1b/qXRnPM" TargetMode="External" Id="Read6679e0d584d88" /><Relationship Type="http://schemas.openxmlformats.org/officeDocument/2006/relationships/hyperlink" Target="Attachment_5601-1.2k.dita#SOFARS_Attachment_5601-1.2k/T1QFfA" TargetMode="External" Id="R6035df84cdb1470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