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06" w:id="0"/>
      <w:r>
        <w:rPr>
          <w:rFonts w:ascii="Times New Roman" w:hAnsi="Times New Roman"/>
          <w:color w:val="000000"/>
        </w:rPr>
        <w:t>SOFARS PART 5606</w:t>
      </w:r>
      <w:r>
        <w:rPr>
          <w:rFonts w:ascii="Times New Roman" w:hAnsi="Times New Roman"/>
          <w:color w:val="000000"/>
        </w:rPr>
        <w:t xml:space="preserve"> COMPETITION REQUIREMENTS</w:t>
      </w:r>
      <w:bookmarkEnd w:id="0"/>
    </w:p>
    <w:p>
      <w:pPr>
        <w:spacing w:after="0"/>
        <w:jc w:val="left"/>
        <w:ind w:left="720" w:hanging="360"/>
      </w:pPr>
      <w:hyperlink w:anchor="SOFARS_SUBPART_5606.3">
        <w:r>
          <w:rPr>
            <w:rStyle w:val="Hyperlink"/>
            <w:rFonts w:ascii="Times New Roman" w:hAnsi="Times New Roman"/>
            <w:b w:val="false"/>
            <w:i w:val="false"/>
            <w:color w:val="0000ff"/>
            <w:sz w:val="22"/>
            <w:u w:val="single"/>
          </w:rPr>
          <w:t>SUBPART 5606.3 – OTHER THAN FULL AND OPEN COMPETITION</w:t>
        </w:r>
      </w:hyperlink>
    </w:p>
    <w:p>
      <w:pPr>
        <w:spacing w:after="0"/>
        <w:jc w:val="left"/>
        <w:ind w:left="1440" w:hanging="360"/>
      </w:pPr>
      <w:hyperlink w:anchor="SOFARS_5606.3021">
        <w:r>
          <w:rPr>
            <w:rStyle w:val="Hyperlink"/>
            <w:rFonts w:ascii="Times New Roman" w:hAnsi="Times New Roman"/>
            <w:b w:val="false"/>
            <w:i w:val="false"/>
            <w:color w:val="0000ff"/>
            <w:sz w:val="22"/>
            <w:u w:val="single"/>
          </w:rPr>
          <w:t>5606.302-1 Only One Responsible Source</w:t>
        </w:r>
      </w:hyperlink>
    </w:p>
    <w:p>
      <w:pPr>
        <w:spacing w:after="0"/>
        <w:jc w:val="left"/>
        <w:ind w:left="1440" w:hanging="360"/>
      </w:pPr>
      <w:hyperlink w:anchor="SOFARS_5606.303">
        <w:r>
          <w:rPr>
            <w:rStyle w:val="Hyperlink"/>
            <w:rFonts w:ascii="Times New Roman" w:hAnsi="Times New Roman"/>
            <w:b w:val="false"/>
            <w:i w:val="false"/>
            <w:color w:val="0000ff"/>
            <w:sz w:val="22"/>
            <w:u w:val="single"/>
          </w:rPr>
          <w:t>5606.303 Justifications</w:t>
        </w:r>
      </w:hyperlink>
    </w:p>
    <w:p>
      <w:pPr>
        <w:spacing w:after="0"/>
        <w:jc w:val="left"/>
        <w:ind w:left="2160" w:hanging="180"/>
      </w:pPr>
      <w:hyperlink w:anchor="SOFARS_5606.30390">
        <w:r>
          <w:rPr>
            <w:rStyle w:val="Hyperlink"/>
            <w:rFonts w:ascii="Times New Roman" w:hAnsi="Times New Roman"/>
            <w:b w:val="false"/>
            <w:i w:val="false"/>
            <w:color w:val="0000ff"/>
            <w:sz w:val="22"/>
            <w:u w:val="single"/>
          </w:rPr>
          <w:t>5606.303-90 Policy.</w:t>
        </w:r>
      </w:hyperlink>
    </w:p>
    <w:p>
      <w:pPr>
        <w:spacing w:after="0"/>
        <w:jc w:val="left"/>
        <w:ind w:left="2160" w:hanging="180"/>
      </w:pPr>
      <w:hyperlink w:anchor="SOFARS_5606.30390.1">
        <w:r>
          <w:rPr>
            <w:rStyle w:val="Hyperlink"/>
            <w:rFonts w:ascii="Times New Roman" w:hAnsi="Times New Roman"/>
            <w:b w:val="false"/>
            <w:i w:val="false"/>
            <w:color w:val="0000ff"/>
            <w:sz w:val="22"/>
            <w:u w:val="single"/>
          </w:rPr>
          <w:t>5606.303-90.1 Amended J&amp;A (Changes/Increases/Decreases).</w:t>
        </w:r>
      </w:hyperlink>
    </w:p>
    <w:p>
      <w:pPr>
        <w:spacing w:after="0"/>
        <w:jc w:val="left"/>
        <w:ind w:left="1440" w:hanging="360"/>
      </w:pPr>
      <w:hyperlink w:anchor="SOFARS_5606.305">
        <w:r>
          <w:rPr>
            <w:rStyle w:val="Hyperlink"/>
            <w:rFonts w:ascii="Times New Roman" w:hAnsi="Times New Roman"/>
            <w:b w:val="false"/>
            <w:i w:val="false"/>
            <w:color w:val="0000ff"/>
            <w:sz w:val="22"/>
            <w:u w:val="single"/>
          </w:rPr>
          <w:t>5606.305 Availability of the Justification.</w:t>
        </w:r>
      </w:hyperlink>
    </w:p>
    <w:p>
      <w:pPr>
        <w:spacing w:after="0"/>
        <w:jc w:val="left"/>
        <w:ind w:left="2160" w:hanging="360"/>
      </w:pPr>
      <w:hyperlink w:anchor="SOFARS_5606.30590">
        <w:r>
          <w:rPr>
            <w:rStyle w:val="Hyperlink"/>
            <w:rFonts w:ascii="Times New Roman" w:hAnsi="Times New Roman"/>
            <w:b w:val="false"/>
            <w:i w:val="false"/>
            <w:color w:val="0000ff"/>
            <w:sz w:val="22"/>
            <w:u w:val="single"/>
          </w:rPr>
          <w:t>5606.305-90 Public Disclosure of J&amp;A Documents for Noncompetitive Contracts.</w:t>
        </w:r>
      </w:hyperlink>
    </w:p>
    <w:p>
      <w:pPr>
        <w:spacing w:after="0"/>
        <w:jc w:val="left"/>
        <w:ind w:left="2160" w:hanging="360"/>
      </w:pPr>
      <w:hyperlink w:anchor="SOFARS_5606.30591">
        <w:r>
          <w:rPr>
            <w:rStyle w:val="Hyperlink"/>
            <w:rFonts w:ascii="Times New Roman" w:hAnsi="Times New Roman"/>
            <w:b w:val="false"/>
            <w:i w:val="false"/>
            <w:color w:val="0000ff"/>
            <w:sz w:val="22"/>
            <w:u w:val="single"/>
          </w:rPr>
          <w:t>5606.305-91 Competitive Procurements Receiving Only One Offer.</w:t>
        </w:r>
      </w:hyperlink>
    </w:p>
    <w:p>
      <w:pPr>
        <w:spacing w:after="0"/>
        <w:jc w:val="left"/>
        <w:ind w:left="720" w:hanging="360"/>
      </w:pPr>
      <w:hyperlink w:anchor="SOFARS_SUBPART_5606.5">
        <w:r>
          <w:rPr>
            <w:rStyle w:val="Hyperlink"/>
            <w:rFonts w:ascii="Times New Roman" w:hAnsi="Times New Roman"/>
            <w:b w:val="false"/>
            <w:i w:val="false"/>
            <w:color w:val="0000ff"/>
            <w:sz w:val="22"/>
            <w:u w:val="single"/>
          </w:rPr>
          <w:t>SUBPART 5606.5 – COMPETITION ADVOCATES</w:t>
        </w:r>
      </w:hyperlink>
    </w:p>
    <w:p>
      <w:pPr>
        <w:spacing w:after="0"/>
        <w:jc w:val="left"/>
        <w:ind w:left="1440" w:hanging="360"/>
      </w:pPr>
      <w:hyperlink w:anchor="SOFARS_5606.501">
        <w:r>
          <w:rPr>
            <w:rStyle w:val="Hyperlink"/>
            <w:rFonts w:ascii="Times New Roman" w:hAnsi="Times New Roman"/>
            <w:b w:val="false"/>
            <w:i w:val="false"/>
            <w:color w:val="0000ff"/>
            <w:sz w:val="22"/>
            <w:u w:val="single"/>
          </w:rPr>
          <w:t>5606.501 Requirement.</w:t>
        </w:r>
      </w:hyperlink>
    </w:p>
    <!-- Created by docx4j 6.1.2 (Apache licensed) using REFERENCE JAXB in Oracle Java 15 on Linux -->
    <w:p>
      <w:pPr>
        <w:pStyle w:val="Heading2"/>
        <w:spacing w:after="180"/>
        <w:ind w:left="120"/>
        <w:jc w:val="center"/>
      </w:pPr>
      <w:bookmarkStart w:name="SOFARS_SUBPART_5606.3" w:id="1"/>
      <w:r>
        <w:rPr>
          <w:rFonts w:ascii="Times New Roman" w:hAnsi="Times New Roman"/>
          <w:color w:val="000000"/>
          <w:sz w:val="36"/>
        </w:rPr>
        <w:t>SUBPART 5606.3</w:t>
      </w:r>
      <w:r>
        <w:rPr>
          <w:rFonts w:ascii="Times New Roman" w:hAnsi="Times New Roman"/>
          <w:color w:val="000000"/>
          <w:sz w:val="36"/>
        </w:rPr>
        <w:t xml:space="preserve"> – OTHER THAN FULL AND OPEN COMPETITION</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6.3021" w:id="2"/>
      <w:r>
        <w:rPr>
          <w:rFonts w:ascii="Times New Roman" w:hAnsi="Times New Roman"/>
          <w:color w:val="000000"/>
          <w:sz w:val="31"/>
        </w:rPr>
        <w:t>5606.302-1</w:t>
      </w:r>
      <w:r>
        <w:rPr>
          <w:rFonts w:ascii="Times New Roman" w:hAnsi="Times New Roman"/>
          <w:color w:val="000000"/>
          <w:sz w:val="31"/>
        </w:rPr>
        <w:t xml:space="preserve"> Only One Responsible Source</w:t>
      </w:r>
      <w:bookmarkEnd w:id="2"/>
    </w:p>
    <w:p>
      <w:pPr>
        <w:pBdr>
          <w:top w:space="5"/>
          <w:left w:space="5"/>
          <w:bottom w:space="5"/>
          <w:right w:space="5"/>
        </w:pBdr>
        <w:spacing w:after="0"/>
        <w:ind w:left="225"/>
        <w:jc w:val="left"/>
      </w:pPr>
      <w:r>
        <w:rPr>
          <w:rFonts w:ascii="Times New Roman" w:hAnsi="Times New Roman"/>
          <w:b w:val="false"/>
          <w:i/>
          <w:color w:val="000000"/>
          <w:sz w:val="22"/>
        </w:rPr>
        <w:t>(Added August 2015)</w:t>
      </w:r>
    </w:p>
    <w:p>
      <w:pPr>
        <w:pBdr>
          <w:top w:space="5"/>
          <w:left w:space="5"/>
          <w:bottom w:space="5"/>
          <w:right w:space="5"/>
        </w:pBdr>
        <w:spacing w:after="0"/>
        <w:ind w:left="225"/>
        <w:jc w:val="left"/>
      </w:pPr>
      <w:r>
        <w:rPr>
          <w:rFonts w:ascii="Times New Roman" w:hAnsi="Times New Roman"/>
          <w:b w:val="false"/>
          <w:i w:val="false"/>
          <w:color w:val="000000"/>
          <w:sz w:val="22"/>
        </w:rPr>
        <w:t>The waiver authority identified in DFARS PGI 206.302-1(d) is the Director of Procurement. The request for information (RFI) or source sought notice should be accomplished during market research and documented in the J&amp;A. The RFI or sources sought is separate from the presolicitation notice required by FAR 5.2.</w:t>
      </w:r>
    </w:p>
    <!-- Created by docx4j 6.1.2 (Apache licensed) using REFERENCE JAXB in Oracle Java 15 on Linux -->
    <w:p>
      <w:pPr>
        <w:pStyle w:val="Heading3"/>
        <w:spacing w:after="199"/>
        <w:ind w:left="120"/>
        <w:jc w:val="left"/>
      </w:pPr>
      <w:bookmarkStart w:name="SOFARS_5606.303" w:id="3"/>
      <w:r>
        <w:rPr>
          <w:rFonts w:ascii="Times New Roman" w:hAnsi="Times New Roman"/>
          <w:color w:val="000000"/>
          <w:sz w:val="31"/>
        </w:rPr>
        <w:t>5606.303</w:t>
      </w:r>
      <w:r>
        <w:rPr>
          <w:rFonts w:ascii="Times New Roman" w:hAnsi="Times New Roman"/>
          <w:color w:val="000000"/>
          <w:sz w:val="31"/>
        </w:rPr>
        <w:t xml:space="preserve"> Justifications</w:t>
      </w:r>
      <w:bookmarkEnd w:id="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6.30390" w:id="4"/>
      <w:r>
        <w:rPr>
          <w:rFonts w:ascii="Times New Roman" w:hAnsi="Times New Roman"/>
          <w:i w:val="false"/>
          <w:color w:val="000000"/>
          <w:sz w:val="24"/>
        </w:rPr>
        <w:t>5606.303-90</w:t>
      </w:r>
      <w:r>
        <w:rPr>
          <w:rFonts w:ascii="Times New Roman" w:hAnsi="Times New Roman"/>
          <w:i w:val="false"/>
          <w:color w:val="000000"/>
          <w:sz w:val="24"/>
        </w:rPr>
        <w:t xml:space="preserve"> Policy.</w:t>
      </w:r>
      <w:bookmarkEnd w:id="4"/>
    </w:p>
    <w:p>
      <w:pPr>
        <w:pBdr>
          <w:top w:space="5"/>
          <w:left w:space="5"/>
          <w:bottom w:space="5"/>
          <w:right w:space="5"/>
        </w:pBdr>
        <w:spacing w:after="0"/>
        <w:ind w:left="225"/>
        <w:jc w:val="left"/>
      </w:pPr>
      <w:r>
        <w:rPr>
          <w:rFonts w:ascii="Times New Roman" w:hAnsi="Times New Roman"/>
          <w:b w:val="false"/>
          <w:i/>
          <w:color w:val="000000"/>
          <w:sz w:val="22"/>
        </w:rPr>
        <w:t>(Revised October 2019)</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multiple sources are included in a class Justification and Approval (J&amp;A) request, each source specified must be fully justified in accordance with </w:t>
      </w:r>
      <w:hyperlink r:id="R4bee725c9b8843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r>
          <w:rPr>
            <w:rFonts w:ascii="Times New Roman" w:hAnsi="Times New Roman"/>
            <w:b w:val="false"/>
            <w:i w:val="false"/>
            <w:color w:val="0000ff"/>
            <w:sz w:val="22"/>
            <w:u w:val="single"/>
          </w:rPr>
          <w:t>6.303-2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Only one of the statutory authorities provided by </w:t>
      </w:r>
      <w:hyperlink r:id="R7c67a81b27a34a1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w:t>
        </w:r>
      </w:hyperlink>
      <w:r>
        <w:rPr>
          <w:rFonts w:ascii="Times New Roman" w:hAnsi="Times New Roman"/>
          <w:b w:val="false"/>
          <w:i w:val="false"/>
          <w:color w:val="000000"/>
          <w:sz w:val="22"/>
        </w:rPr>
        <w:t xml:space="preserve"> will be cited in Paragraph 4 of the J&amp;A. If another statutory authority applies that will strengthen the justification for other than full and open competition, it may be cited in Paragraph 8 of the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(c) A full scale J&amp;A is not required for solicitations issued in accordance with </w:t>
      </w:r>
      <w:hyperlink r:id="R11510f66878041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13</w:t>
        </w:r>
      </w:hyperlink>
      <w:r>
        <w:rPr>
          <w:rFonts w:ascii="Times New Roman" w:hAnsi="Times New Roman"/>
          <w:b w:val="false"/>
          <w:i w:val="false"/>
          <w:color w:val="000000"/>
          <w:sz w:val="22"/>
        </w:rPr>
        <w:t>, however the justification must be documented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(d) Follow the “Justification and Approvals (J&amp;As) and Exception to Fair Opportunity” review and approval thresholds found in </w:t>
      </w:r>
      <w:hyperlink r:id="R5d03b6f146634d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p>
    <w:p>
      <w:pPr>
        <w:pBdr>
          <w:top w:space="5"/>
          <w:left w:space="5"/>
          <w:bottom w:space="5"/>
          <w:right w:space="5"/>
        </w:pBdr>
        <w:spacing w:after="0"/>
        <w:ind w:left="225"/>
        <w:jc w:val="left"/>
      </w:pPr>
      <w:r>
        <w:rPr>
          <w:rFonts w:ascii="Times New Roman" w:hAnsi="Times New Roman"/>
          <w:b w:val="false"/>
          <w:i w:val="false"/>
          <w:color w:val="000000"/>
          <w:sz w:val="22"/>
        </w:rPr>
        <w:t>(e) See the DCG for the responsibilities for recording and tracking J&amp;As and Bridge Actions.</w:t>
      </w:r>
    </w:p>
    <w:p>
      <w:pPr>
        <w:pBdr>
          <w:top w:space="5"/>
          <w:left w:space="5"/>
          <w:bottom w:space="5"/>
          <w:right w:space="5"/>
        </w:pBdr>
        <w:spacing w:after="0"/>
        <w:ind w:left="225"/>
        <w:jc w:val="left"/>
      </w:pPr>
      <w:r>
        <w:rPr>
          <w:rFonts w:ascii="Times New Roman" w:hAnsi="Times New Roman"/>
          <w:b w:val="false"/>
          <w:i w:val="false"/>
          <w:color w:val="000000"/>
          <w:sz w:val="22"/>
        </w:rPr>
        <w:t>The J&amp;A template can be found in the DCG. All elements found in the template are mandatory and must be completed. If the template is not used, all mandatory elements must be included in the document submitted.</w:t>
      </w:r>
    </w:p>
    <!-- Created by docx4j 6.1.2 (Apache licensed) using REFERENCE JAXB in Oracle Java 15 on Linux -->
    <w:p>
      <w:pPr>
        <w:pStyle w:val="Heading4"/>
        <w:spacing w:after="269"/>
        <w:ind w:left="120"/>
        <w:jc w:val="left"/>
      </w:pPr>
      <w:bookmarkStart w:name="SOFARS_5606.30390.1" w:id="5"/>
      <w:r>
        <w:rPr>
          <w:rFonts w:ascii="Times New Roman" w:hAnsi="Times New Roman"/>
          <w:i w:val="false"/>
          <w:color w:val="000000"/>
          <w:sz w:val="24"/>
        </w:rPr>
        <w:t>5606.303-90.1</w:t>
      </w:r>
      <w:r>
        <w:rPr>
          <w:rFonts w:ascii="Times New Roman" w:hAnsi="Times New Roman"/>
          <w:i w:val="false"/>
          <w:color w:val="000000"/>
          <w:sz w:val="24"/>
        </w:rPr>
        <w:t xml:space="preserve"> Amended J&amp;A (Changes/Increases/Decreases).</w:t>
      </w:r>
      <w:bookmarkEnd w:id="5"/>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(a) A document entitled, "Amendment to Justification and Approval for Other than Full and Open Competition," may be prepared in lieu of a new J&amp;A using the same paragraph designations as the basic J&amp;A. Paragraphs of the basic J&amp;A not affected by the amendment should be annotated, "No Change." Multiple amendments should be numbered sequentially. Changes from the approved J&amp;A should be clearly identified. The Contracting Officer shall submit a copy of the basic J&amp;A along with the amended J&amp;A to the appropriate approval level as listed in </w:t>
      </w:r>
      <w:hyperlink r:id="Rda9edd1b22d94e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A signed J&amp;A must be completed prior to award of the subject contract action.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amend the J&amp;A and obtain approval at the required level (</w:t>
      </w:r>
      <w:hyperlink r:id="Rd0e42bac6b214d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w:t>
        </w:r>
        <w:r>
          <w:rPr>
            <w:rFonts w:ascii="Times New Roman" w:hAnsi="Times New Roman"/>
            <w:b w:val="false"/>
            <w:i w:val="false"/>
            <w:color w:val="0000ff"/>
            <w:sz w:val="22"/>
            <w:u w:val="single"/>
          </w:rPr>
          <w:t>-</w:t>
        </w:r>
        <w:r>
          <w:rPr>
            <w:rFonts w:ascii="Times New Roman" w:hAnsi="Times New Roman"/>
            <w:b w:val="false"/>
            <w:i w:val="false"/>
            <w:color w:val="0000ff"/>
            <w:sz w:val="22"/>
            <w:u w:val="single"/>
          </w:rPr>
          <w:t>1</w:t>
        </w:r>
      </w:hyperlink>
      <w:r>
        <w:rPr>
          <w:rFonts w:ascii="Times New Roman" w:hAnsi="Times New Roman"/>
          <w:b w:val="false"/>
          <w:i w:val="false"/>
          <w:color w:val="000000"/>
          <w:sz w:val="22"/>
        </w:rPr>
        <w:t>) prior to awarding the contract, after contract award, or issuing a modification if any of the following circumstances occur:</w:t>
      </w:r>
    </w:p>
    <w:p>
      <w:pPr>
        <w:pBdr>
          <w:top w:space="5"/>
          <w:left w:space="5"/>
          <w:bottom w:space="5"/>
          <w:right w:space="5"/>
        </w:pBdr>
        <w:spacing w:after="0"/>
        <w:ind w:left="585"/>
        <w:jc w:val="left"/>
      </w:pPr>
      <w:r>
        <w:rPr>
          <w:rFonts w:ascii="Times New Roman" w:hAnsi="Times New Roman"/>
          <w:b w:val="false"/>
          <w:i w:val="false"/>
          <w:color w:val="000000"/>
          <w:sz w:val="22"/>
        </w:rPr>
        <w:t>(1) An increase resulting in an out of scope determination that was not originally contemplated in the J&amp;A (Note: If the RAO or KO need flexibility to approve an increase in quantity or price without amending the approved J&amp;A, the specific flexibilities desired (i.e. 20% variation) must be addressed in the original J&amp;A).</w:t>
      </w:r>
    </w:p>
    <w:p>
      <w:pPr>
        <w:pBdr>
          <w:top w:space="5"/>
          <w:left w:space="5"/>
          <w:bottom w:space="5"/>
          <w:right w:space="5"/>
        </w:pBdr>
        <w:spacing w:after="0"/>
        <w:ind w:left="585"/>
        <w:jc w:val="left"/>
      </w:pPr>
      <w:r>
        <w:rPr>
          <w:rFonts w:ascii="Times New Roman" w:hAnsi="Times New Roman"/>
          <w:b w:val="false"/>
          <w:i w:val="false"/>
          <w:color w:val="000000"/>
          <w:sz w:val="22"/>
        </w:rPr>
        <w:t>(2) The negotiated price increase causes the approval level authority to rise to a higher level. The approval authority may recommend changes to the J&amp;A and the contracting officer may accomplish these changes, or any other changes, by submitting change pages to the approval authority for inclusion in the final document.</w:t>
      </w:r>
    </w:p>
    <w:p>
      <w:pPr>
        <w:pBdr>
          <w:top w:space="5"/>
          <w:left w:space="5"/>
          <w:bottom w:space="5"/>
          <w:right w:space="5"/>
        </w:pBdr>
        <w:spacing w:after="0"/>
        <w:ind w:left="585"/>
        <w:jc w:val="left"/>
      </w:pPr>
      <w:r>
        <w:rPr>
          <w:rFonts w:ascii="Times New Roman" w:hAnsi="Times New Roman"/>
          <w:b w:val="false"/>
          <w:i w:val="false"/>
          <w:color w:val="000000"/>
          <w:sz w:val="22"/>
        </w:rPr>
        <w:t>(3) There is a change in the competitive strategy that would further reduce competition (Note: The KO shall jointly determine the impact of changes to the acquisition strategy with the contract attorney to ensure the change does not restrict competition or require a change to the justification).</w:t>
      </w:r>
    </w:p>
    <w:p>
      <w:pPr>
        <w:pBdr>
          <w:top w:space="5"/>
          <w:left w:space="5"/>
          <w:bottom w:space="5"/>
          <w:right w:space="5"/>
        </w:pBdr>
        <w:spacing w:after="0"/>
        <w:ind w:left="225"/>
        <w:jc w:val="left"/>
      </w:pPr>
      <w:r>
        <w:rPr>
          <w:rFonts w:ascii="Times New Roman" w:hAnsi="Times New Roman"/>
          <w:b w:val="false"/>
          <w:i w:val="false"/>
          <w:color w:val="000000"/>
          <w:sz w:val="22"/>
        </w:rPr>
        <w:t>There is a modification to the requirement that changes the basis for the justification. If the new effort is outside the scope of the original J&amp;A, the contracting officer shall submit an amended J&amp;A to the appropriate approving authority. The contracting action cannot be awarded until the amended J&amp;A is approved.</w:t>
      </w:r>
    </w:p>
    <w:p>
      <w:pPr>
        <w:pBdr>
          <w:top w:space="5"/>
          <w:left w:space="5"/>
          <w:bottom w:space="5"/>
          <w:right w:space="5"/>
        </w:pBdr>
        <w:spacing w:after="0"/>
        <w:ind w:left="225"/>
        <w:jc w:val="left"/>
      </w:pPr>
      <w:r>
        <w:rPr>
          <w:rFonts w:ascii="Times New Roman" w:hAnsi="Times New Roman"/>
          <w:b w:val="false"/>
          <w:i w:val="false"/>
          <w:color w:val="000000"/>
          <w:sz w:val="22"/>
        </w:rPr>
        <w:t>(c) If the statutory authority for other than full and open competition is no longer applicable, or a different statutory authority now applies, a new J&amp;A shall be completed.</w:t>
      </w:r>
    </w:p>
    <!-- Created by docx4j 6.1.2 (Apache licensed) using REFERENCE JAXB in Oracle Java 15 on Linux -->
    <w:p>
      <w:pPr>
        <w:pStyle w:val="Heading3"/>
        <w:spacing w:after="199"/>
        <w:ind w:left="120"/>
        <w:jc w:val="left"/>
      </w:pPr>
      <w:bookmarkStart w:name="SOFARS_5606.305" w:id="6"/>
      <w:r>
        <w:rPr>
          <w:rFonts w:ascii="Times New Roman" w:hAnsi="Times New Roman"/>
          <w:color w:val="000000"/>
          <w:sz w:val="31"/>
        </w:rPr>
        <w:t>5606.305</w:t>
      </w:r>
      <w:r>
        <w:rPr>
          <w:rFonts w:ascii="Times New Roman" w:hAnsi="Times New Roman"/>
          <w:color w:val="000000"/>
          <w:sz w:val="31"/>
        </w:rPr>
        <w:t xml:space="preserve"> Availability of the Justification.</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6.30590" w:id="7"/>
      <w:r>
        <w:rPr>
          <w:rFonts w:ascii="Times New Roman" w:hAnsi="Times New Roman"/>
          <w:i w:val="false"/>
          <w:color w:val="000000"/>
          <w:sz w:val="24"/>
        </w:rPr>
        <w:t>5606.305-90</w:t>
      </w:r>
      <w:r>
        <w:rPr>
          <w:rFonts w:ascii="Times New Roman" w:hAnsi="Times New Roman"/>
          <w:i w:val="false"/>
          <w:color w:val="000000"/>
          <w:sz w:val="24"/>
        </w:rPr>
        <w:t xml:space="preserve"> Public Disclosure of J&amp;A Documents for Noncompetitive Contracts.</w:t>
      </w:r>
      <w:bookmarkEnd w:id="7"/>
    </w:p>
    <w:p>
      <w:pPr>
        <w:pBdr>
          <w:top w:space="5"/>
          <w:left w:space="5"/>
          <w:bottom w:space="5"/>
          <w:right w:space="5"/>
        </w:pBdr>
        <w:spacing w:after="0"/>
        <w:ind w:left="225"/>
        <w:jc w:val="left"/>
      </w:pPr>
      <w:r>
        <w:rPr>
          <w:rFonts w:ascii="Times New Roman" w:hAnsi="Times New Roman"/>
          <w:b w:val="false"/>
          <w:i/>
          <w:color w:val="000000"/>
          <w:sz w:val="22"/>
        </w:rPr>
        <w:t>(Added June 2010)</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FAR </w:t>
      </w:r>
      <w:hyperlink r:id="Ra5b4675d5e4548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6.305</w:t>
        </w:r>
      </w:hyperlink>
      <w:r>
        <w:rPr>
          <w:rFonts w:ascii="Times New Roman" w:hAnsi="Times New Roman"/>
          <w:b w:val="false"/>
          <w:i w:val="false"/>
          <w:color w:val="000000"/>
          <w:sz w:val="22"/>
        </w:rPr>
        <w:t>, contracting officers are required to post J&amp;As for noncompetitive contracts to theContract Opportunities in</w:t>
      </w:r>
      <w:hyperlink r:id="R459bc2f972a341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beta.SAM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must ensure that an adequate Operational Security (OPSEC) review was conducted prior to posting.</w:t>
      </w:r>
    </w:p>
    <w:p>
      <w:pPr>
        <w:pBdr>
          <w:top w:space="5"/>
          <w:left w:space="5"/>
          <w:bottom w:space="5"/>
          <w:right w:space="5"/>
        </w:pBdr>
        <w:spacing w:after="0"/>
        <w:ind w:left="225"/>
        <w:jc w:val="left"/>
      </w:pPr>
      <w:r>
        <w:rPr>
          <w:rFonts w:ascii="Times New Roman" w:hAnsi="Times New Roman"/>
          <w:b w:val="false"/>
          <w:i w:val="false"/>
          <w:color w:val="000000"/>
          <w:sz w:val="22"/>
        </w:rPr>
        <w:t xml:space="preserve">(d)Follow the procedures in the DCG for posting J&amp;As to </w:t>
      </w:r>
      <w:hyperlink r:id="R65b675f0598f48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beta.SAM</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6.30591" w:id="8"/>
      <w:r>
        <w:rPr>
          <w:rFonts w:ascii="Times New Roman" w:hAnsi="Times New Roman"/>
          <w:i w:val="false"/>
          <w:color w:val="000000"/>
          <w:sz w:val="24"/>
        </w:rPr>
        <w:t>5606.305-91</w:t>
      </w:r>
      <w:r>
        <w:rPr>
          <w:rFonts w:ascii="Times New Roman" w:hAnsi="Times New Roman"/>
          <w:i w:val="false"/>
          <w:color w:val="000000"/>
          <w:sz w:val="24"/>
        </w:rPr>
        <w:t xml:space="preserve"> Competitive Procurements Receiving Only One Offer.</w:t>
      </w:r>
      <w:bookmarkEnd w:id="8"/>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at </w:t>
      </w:r>
      <w:hyperlink r:id="R9b40e423cde84a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215.371</w:t>
        </w:r>
      </w:hyperlink>
      <w:r>
        <w:rPr>
          <w:rFonts w:ascii="Times New Roman" w:hAnsi="Times New Roman"/>
          <w:b w:val="false"/>
          <w:i w:val="false"/>
          <w:color w:val="000000"/>
          <w:sz w:val="22"/>
        </w:rPr>
        <w:t>for guidance on competitive procurements receiving only one offer. If the requirement cannot be complied with, the Waiver for Competitive Solicitation Re-Advertisement or Cost-Price Negotiations must be signed by the contracting officer, the program manager, and approved by the HCA or HCA designee. Waiver authority cannot be delegated below one level above the contracting officer.</w:t>
      </w:r>
    </w:p>
    <!-- Created by docx4j 6.1.2 (Apache licensed) using REFERENCE JAXB in Oracle Java 15 on Linux -->
    <w:p>
      <w:pPr>
        <w:pStyle w:val="Heading2"/>
        <w:spacing w:after="180"/>
        <w:ind w:left="120"/>
        <w:jc w:val="center"/>
      </w:pPr>
      <w:bookmarkStart w:name="SOFARS_SUBPART_5606.5" w:id="9"/>
      <w:r>
        <w:rPr>
          <w:rFonts w:ascii="Times New Roman" w:hAnsi="Times New Roman"/>
          <w:color w:val="000000"/>
          <w:sz w:val="36"/>
        </w:rPr>
        <w:t>SUBPART 5606.5</w:t>
      </w:r>
      <w:r>
        <w:rPr>
          <w:rFonts w:ascii="Times New Roman" w:hAnsi="Times New Roman"/>
          <w:color w:val="000000"/>
          <w:sz w:val="36"/>
        </w:rPr>
        <w:t xml:space="preserve"> – COMPETITION ADVOCATES</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6.501" w:id="10"/>
      <w:r>
        <w:rPr>
          <w:rFonts w:ascii="Times New Roman" w:hAnsi="Times New Roman"/>
          <w:color w:val="000000"/>
          <w:sz w:val="31"/>
        </w:rPr>
        <w:t>5606.501</w:t>
      </w:r>
      <w:r>
        <w:rPr>
          <w:rFonts w:ascii="Times New Roman" w:hAnsi="Times New Roman"/>
          <w:color w:val="000000"/>
          <w:sz w:val="31"/>
        </w:rPr>
        <w:t xml:space="preserve"> Requirement.</w:t>
      </w:r>
      <w:bookmarkEnd w:id="10"/>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(a)The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AT&amp;L-KH/KI/KW/KP/KR/KS/KF and Field Contracting Office Chief with the exception of WARCOM. The N01C Deputy is the PAAC for WARCOM. These duties are not delegable.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5606</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613ff48dcfd0412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13ff48dcfd04124" /><Relationship Type="http://schemas.openxmlformats.org/officeDocument/2006/relationships/hyperlink" Target="SUBPART_5606.3.dita#SOFARS_SUBPART_5606.3" TargetMode="External" Id="R024279046fff44f0" /><Relationship Type="http://schemas.openxmlformats.org/officeDocument/2006/relationships/hyperlink" Target="5606.3021.dita#SOFARS_5606.3021" TargetMode="External" Id="R80db4c881a04482b" /><Relationship Type="http://schemas.openxmlformats.org/officeDocument/2006/relationships/hyperlink" Target="5606.303.dita#SOFARS_5606.303" TargetMode="External" Id="R1a64d6bb8f21433e" /><Relationship Type="http://schemas.openxmlformats.org/officeDocument/2006/relationships/hyperlink" Target="5606.30390.dita#SOFARS_5606.30390" TargetMode="External" Id="Re51b6870c19f4fd8" /><Relationship Type="http://schemas.openxmlformats.org/officeDocument/2006/relationships/hyperlink" Target="5606.30390.1.dita#SOFARS_5606.30390.1" TargetMode="External" Id="R47ad6d5e29184997" /><Relationship Type="http://schemas.openxmlformats.org/officeDocument/2006/relationships/hyperlink" Target="5606.305.dita#SOFARS_5606.305" TargetMode="External" Id="R728d2419e8d449a2" /><Relationship Type="http://schemas.openxmlformats.org/officeDocument/2006/relationships/hyperlink" Target="5606.30590.dita#SOFARS_5606.30590" TargetMode="External" Id="R4f02f4bce3514927" /><Relationship Type="http://schemas.openxmlformats.org/officeDocument/2006/relationships/hyperlink" Target="5606.30591.dita#SOFARS_5606.30591" TargetMode="External" Id="R5cc11e59eb464350" /><Relationship Type="http://schemas.openxmlformats.org/officeDocument/2006/relationships/hyperlink" Target="SUBPART_5606.5.dita#SOFARS_SUBPART_5606.5" TargetMode="External" Id="Rc6b7bf559de748f3" /><Relationship Type="http://schemas.openxmlformats.org/officeDocument/2006/relationships/hyperlink" Target="5606.501.dita#SOFARS_5606.501" TargetMode="External" Id="R71d78cdfe50e4f68" /><Relationship Type="http://schemas.openxmlformats.org/officeDocument/2006/relationships/hyperlink" Target="https://www.acquisition.gov/content/part-6-competition-requirements" TargetMode="External" Id="R4bee725c9b8843f0" /><Relationship Type="http://schemas.openxmlformats.org/officeDocument/2006/relationships/hyperlink" Target="https://www.law.cornell.edu/uscode/text/10/2304" TargetMode="External" Id="R7c67a81b27a34a1a" /><Relationship Type="http://schemas.openxmlformats.org/officeDocument/2006/relationships/hyperlink" Target="https://www.acquisition.gov/content/part-13-simplified-acquisition-procedures" TargetMode="External" Id="R11510f66878041fd" /><Relationship Type="http://schemas.openxmlformats.org/officeDocument/2006/relationships/hyperlink" Target="https://sof.atl.socom.mil/sites/K/SOFARS_DCG/SOFARS/Attachment_5601-1.docx" TargetMode="External" Id="R5d03b6f146634d59" /><Relationship Type="http://schemas.openxmlformats.org/officeDocument/2006/relationships/hyperlink" Target="https://sof.atl.socom.mil/sites/K/SOFARS_DCG/SOFARS/Attachment_5601-1.docx" TargetMode="External" Id="Rda9edd1b22d94e0c" /><Relationship Type="http://schemas.openxmlformats.org/officeDocument/2006/relationships/hyperlink" Target="https://sof.atl.socom.mil/sites/K/SOFARS_DCG/SOFARS/Attachment_5601-1.docx" TargetMode="External" Id="Rd0e42bac6b214db6" /><Relationship Type="http://schemas.openxmlformats.org/officeDocument/2006/relationships/hyperlink" Target="https://www.acquisition.gov/content/part-6-competition-requirements" TargetMode="External" Id="Ra5b4675d5e4548da" /><Relationship Type="http://schemas.openxmlformats.org/officeDocument/2006/relationships/hyperlink" Target="https://beta.sam.gov/opp/workspace" TargetMode="External" Id="R459bc2f972a341a7" /><Relationship Type="http://schemas.openxmlformats.org/officeDocument/2006/relationships/hyperlink" Target="https://beta.sam.gov/opp/workspace" TargetMode="External" Id="R65b675f0598f48fa" /><Relationship Type="http://schemas.openxmlformats.org/officeDocument/2006/relationships/hyperlink" Target="https://www.acquisition.gov/dfars/part-215-%E2%80%93-contracting-negotiation" TargetMode="External" Id="R9b40e423cde84a7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