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07" w:id="0"/>
      <w:r>
        <w:rPr>
          <w:rFonts w:ascii="Times New Roman" w:hAnsi="Times New Roman"/>
          <w:color w:val="000000"/>
        </w:rPr>
        <w:t>SOFARS PART 5607</w:t>
      </w:r>
      <w:r>
        <w:rPr>
          <w:rFonts w:ascii="Times New Roman" w:hAnsi="Times New Roman"/>
          <w:color w:val="000000"/>
        </w:rPr>
        <w:t xml:space="preserve"> ACQUISITION PLANNING</w:t>
      </w:r>
      <w:bookmarkEnd w:id="0"/>
    </w:p>
    <w:p>
      <w:pPr>
        <w:spacing w:after="0"/>
        <w:jc w:val="left"/>
        <w:ind w:left="720" w:hanging="360"/>
      </w:pPr>
      <w:hyperlink w:anchor="SOFARS_SUBPART_5607.1">
        <w:r>
          <w:rPr>
            <w:rStyle w:val="Hyperlink"/>
            <w:rFonts w:ascii="Times New Roman" w:hAnsi="Times New Roman"/>
            <w:b w:val="false"/>
            <w:i w:val="false"/>
            <w:color w:val="0000ff"/>
            <w:sz w:val="22"/>
            <w:u w:val="single"/>
          </w:rPr>
          <w:t>SUBPART 5607.1 – ACQUISITION PLANS</w:t>
        </w:r>
      </w:hyperlink>
    </w:p>
    <w:p>
      <w:pPr>
        <w:spacing w:after="0"/>
        <w:jc w:val="left"/>
        <w:ind w:left="1440" w:hanging="360"/>
      </w:pPr>
      <w:hyperlink w:anchor="SOFARS_5607.102">
        <w:r>
          <w:rPr>
            <w:rStyle w:val="Hyperlink"/>
            <w:rFonts w:ascii="Times New Roman" w:hAnsi="Times New Roman"/>
            <w:b w:val="false"/>
            <w:i w:val="false"/>
            <w:color w:val="0000ff"/>
            <w:sz w:val="22"/>
            <w:u w:val="single"/>
          </w:rPr>
          <w:t>5607.102 Policy.</w:t>
        </w:r>
      </w:hyperlink>
    </w:p>
    <w:p>
      <w:pPr>
        <w:spacing w:after="0"/>
        <w:jc w:val="left"/>
        <w:ind w:left="1440" w:hanging="360"/>
      </w:pPr>
      <w:hyperlink w:anchor="SOFARS_5607.104">
        <w:r>
          <w:rPr>
            <w:rStyle w:val="Hyperlink"/>
            <w:rFonts w:ascii="Times New Roman" w:hAnsi="Times New Roman"/>
            <w:b w:val="false"/>
            <w:i w:val="false"/>
            <w:color w:val="0000ff"/>
            <w:sz w:val="22"/>
            <w:u w:val="single"/>
          </w:rPr>
          <w:t>5607.104 General Procedures.</w:t>
        </w:r>
      </w:hyperlink>
    </w:p>
    <w:p>
      <w:pPr>
        <w:spacing w:after="0"/>
        <w:jc w:val="left"/>
        <w:ind w:left="720" w:hanging="360"/>
      </w:pPr>
      <w:hyperlink w:anchor="SOFARS_5607.105">
        <w:r>
          <w:rPr>
            <w:rStyle w:val="Hyperlink"/>
            <w:rFonts w:ascii="Times New Roman" w:hAnsi="Times New Roman"/>
            <w:b w:val="false"/>
            <w:i w:val="false"/>
            <w:color w:val="0000ff"/>
            <w:sz w:val="22"/>
            <w:u w:val="single"/>
          </w:rPr>
          <w:t>5607.105 Contents of Written Acquisition Plans.</w:t>
        </w:r>
      </w:hyperlink>
    </w:p>
    <w:p>
      <w:pPr>
        <w:spacing w:after="0"/>
        <w:jc w:val="left"/>
        <w:ind w:left="720" w:hanging="360"/>
      </w:pPr>
      <w:hyperlink w:anchor="SOFARS_SUBPART_5607.5">
        <w:r>
          <w:rPr>
            <w:rStyle w:val="Hyperlink"/>
            <w:rFonts w:ascii="Times New Roman" w:hAnsi="Times New Roman"/>
            <w:b w:val="false"/>
            <w:i w:val="false"/>
            <w:color w:val="0000ff"/>
            <w:sz w:val="22"/>
            <w:u w:val="single"/>
          </w:rPr>
          <w:t>SUBPART 5607.5 – Inherently Governmental Functions</w:t>
        </w:r>
      </w:hyperlink>
    </w:p>
    <w:p>
      <w:pPr>
        <w:spacing w:after="0"/>
        <w:jc w:val="left"/>
        <w:ind w:left="1440" w:hanging="360"/>
      </w:pPr>
      <w:hyperlink w:anchor="SOFARS_5607.503">
        <w:r>
          <w:rPr>
            <w:rStyle w:val="Hyperlink"/>
            <w:rFonts w:ascii="Times New Roman" w:hAnsi="Times New Roman"/>
            <w:b w:val="false"/>
            <w:i w:val="false"/>
            <w:color w:val="0000ff"/>
            <w:sz w:val="22"/>
            <w:u w:val="single"/>
          </w:rPr>
          <w:t>5607.503 Policies.</w:t>
        </w:r>
      </w:hyperlink>
    </w:p>
    <!-- Created by docx4j 6.1.2 (Apache licensed) using REFERENCE JAXB in Oracle Java 15 on Linux -->
    <w:p>
      <w:pPr>
        <w:pStyle w:val="Heading2"/>
        <w:spacing w:after="180"/>
        <w:ind w:left="120"/>
        <w:jc w:val="center"/>
      </w:pPr>
      <w:bookmarkStart w:name="SOFARS_SUBPART_5607.1" w:id="1"/>
      <w:r>
        <w:rPr>
          <w:rFonts w:ascii="Times New Roman" w:hAnsi="Times New Roman"/>
          <w:color w:val="000000"/>
          <w:sz w:val="36"/>
        </w:rPr>
        <w:t>SUBPART 5607.1</w:t>
      </w:r>
      <w:r>
        <w:rPr>
          <w:rFonts w:ascii="Times New Roman" w:hAnsi="Times New Roman"/>
          <w:color w:val="000000"/>
          <w:sz w:val="36"/>
        </w:rPr>
        <w:t xml:space="preserve"> – ACQUISITION PLANS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7.102" w:id="2"/>
      <w:r>
        <w:rPr>
          <w:rFonts w:ascii="Times New Roman" w:hAnsi="Times New Roman"/>
          <w:color w:val="000000"/>
          <w:sz w:val="31"/>
        </w:rPr>
        <w:t>5607.102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color w:val="000000"/>
          <w:sz w:val="22"/>
        </w:rPr>
        <w:t>(Added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8045f346e81849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5637.102(k)</w:t>
        </w:r>
      </w:hyperlink>
      <w:r>
        <w:rPr>
          <w:rFonts w:ascii="Times New Roman" w:hAnsi="Times New Roman"/>
          <w:b w:val="false"/>
          <w:i w:val="false"/>
          <w:color w:val="000000"/>
          <w:sz w:val="22"/>
        </w:rPr>
        <w:t xml:space="preserve"> for additional policy regarding the acquisition of services in accordance with DoD Instruction 5000.74.</w:t>
      </w:r>
    </w:p>
    <!-- Created by docx4j 6.1.2 (Apache licensed) using REFERENCE JAXB in Oracle Java 15 on Linux -->
    <w:p>
      <w:pPr>
        <w:pStyle w:val="Heading3"/>
        <w:spacing w:after="199"/>
        <w:ind w:left="120"/>
        <w:jc w:val="left"/>
      </w:pPr>
      <w:bookmarkStart w:name="SOFARS_5607.104" w:id="3"/>
      <w:r>
        <w:rPr>
          <w:rFonts w:ascii="Times New Roman" w:hAnsi="Times New Roman"/>
          <w:color w:val="000000"/>
          <w:sz w:val="31"/>
        </w:rPr>
        <w:t>5607.104</w:t>
      </w:r>
      <w:r>
        <w:rPr>
          <w:rFonts w:ascii="Times New Roman" w:hAnsi="Times New Roman"/>
          <w:color w:val="000000"/>
          <w:sz w:val="31"/>
        </w:rPr>
        <w:t xml:space="preserve"> General Procedures.</w:t>
      </w:r>
      <w:bookmarkEnd w:id="3"/>
    </w:p>
    <w:p>
      <w:pPr>
        <w:pBdr>
          <w:top w:space="5"/>
          <w:left w:space="5"/>
          <w:bottom w:space="5"/>
          <w:right w:space="5"/>
        </w:pBdr>
        <w:spacing w:after="0"/>
        <w:ind w:left="225"/>
        <w:jc w:val="left"/>
      </w:pPr>
      <w:r>
        <w:rPr>
          <w:rFonts w:ascii="Times New Roman" w:hAnsi="Times New Roman"/>
          <w:b w:val="false"/>
          <w:i/>
          <w:color w:val="000000"/>
          <w:sz w:val="22"/>
        </w:rPr>
        <w:t>(Revised June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w:t>
      </w:r>
      <w:hyperlink r:id="R91da9f9192a04f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7.102(a)</w:t>
        </w:r>
      </w:hyperlink>
      <w:r>
        <w:rPr>
          <w:rFonts w:ascii="Times New Roman" w:hAnsi="Times New Roman"/>
          <w:b w:val="false"/>
          <w:i w:val="false"/>
          <w:color w:val="000000"/>
          <w:sz w:val="22"/>
        </w:rPr>
        <w:t>, acquisition planning is required for all acquisitions. 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The detail to which the plan is developed will be determined by the complexity of the acquisition and the dollar threshold.</w:t>
      </w:r>
    </w:p>
    <w:p>
      <w:pPr>
        <w:pBdr>
          <w:top w:space="5"/>
          <w:left w:space="5"/>
          <w:bottom w:space="5"/>
          <w:right w:space="5"/>
        </w:pBdr>
        <w:spacing w:after="0"/>
        <w:ind w:left="585"/>
        <w:jc w:val="left"/>
      </w:pPr>
      <w:r>
        <w:rPr>
          <w:rFonts w:ascii="Times New Roman" w:hAnsi="Times New Roman"/>
          <w:b w:val="false"/>
          <w:i w:val="false"/>
          <w:color w:val="000000"/>
          <w:sz w:val="22"/>
        </w:rPr>
        <w:t>(1) Services acquisitions not managed or reviewed as part of PEO Program of Record with an estimated total value of SAT or more (DoDI 5000.74).</w:t>
      </w:r>
    </w:p>
    <w:p>
      <w:pPr>
        <w:pBdr>
          <w:top w:space="5"/>
          <w:left w:space="5"/>
          <w:bottom w:space="5"/>
          <w:right w:space="5"/>
        </w:pBdr>
        <w:spacing w:after="0"/>
        <w:ind w:left="585"/>
        <w:jc w:val="left"/>
      </w:pPr>
      <w:r>
        <w:rPr>
          <w:rFonts w:ascii="Times New Roman" w:hAnsi="Times New Roman"/>
          <w:b w:val="false"/>
          <w:i w:val="false"/>
          <w:color w:val="000000"/>
          <w:sz w:val="22"/>
        </w:rPr>
        <w:t>(2) Acquisitions using other than full and open competition require advocate for competition coordination (</w:t>
      </w:r>
      <w:hyperlink r:id="R6e9404a9e46345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7.104(c)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Acquisitions over $10M not completely set-aside for small business therefore, requiring small business coordination. If the primary contracting officer is also the Small Business Representative then the contracting officer shall coordinate their acquisition plans/strategy with the command’s Director of Small Business Programs. For Headquarters buying divisions, coordinate the plan with the command’s Director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following are examples of planning and strategy documentation. </w:t>
      </w:r>
      <w:hyperlink r:id="R7f432f8406a843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w:t>
        </w:r>
      </w:hyperlink>
      <w:r>
        <w:rPr>
          <w:rFonts w:ascii="Times New Roman" w:hAnsi="Times New Roman"/>
          <w:b w:val="false"/>
          <w:i w:val="false"/>
          <w:color w:val="000000"/>
          <w:sz w:val="22"/>
        </w:rPr>
        <w:t xml:space="preserve"> and </w:t>
      </w:r>
      <w:hyperlink r:id="Rd05cdb0e26bd48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the development of written acquisition plans. Templates can be found in the DCG. Approvals shall be in accordance with </w:t>
      </w:r>
      <w:hyperlink r:id="R50987502af514a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Streamlined Acquisition Planning – For acquisitions that do not require a formal written acquisition plan in accordance with </w:t>
      </w:r>
      <w:hyperlink r:id="R536c5f05f0734b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Acquisition Plan (AP) – FAR 7.1 and </w:t>
      </w:r>
      <w:hyperlink r:id="R46458125762e4f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w:pPr>
        <w:pBdr>
          <w:top w:space="5"/>
          <w:left w:space="5"/>
          <w:bottom w:space="5"/>
          <w:right w:space="5"/>
        </w:pBdr>
        <w:spacing w:after="0"/>
        <w:ind w:left="585"/>
        <w:jc w:val="left"/>
      </w:pPr>
      <w:r>
        <w:rPr>
          <w:rFonts w:ascii="Times New Roman" w:hAnsi="Times New Roman"/>
          <w:b w:val="false"/>
          <w:i w:val="false"/>
          <w:color w:val="000000"/>
          <w:sz w:val="22"/>
        </w:rPr>
        <w:t>(3) Acquisition Strategies for Services (IAW DoDI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w:pPr>
        <w:pBdr>
          <w:top w:space="5"/>
          <w:left w:space="5"/>
          <w:bottom w:space="5"/>
          <w:right w:space="5"/>
        </w:pBdr>
        <w:spacing w:after="0"/>
        <w:ind w:left="585"/>
        <w:jc w:val="left"/>
      </w:pPr>
      <w:r>
        <w:rPr>
          <w:rFonts w:ascii="Times New Roman" w:hAnsi="Times New Roman"/>
          <w:b w:val="false"/>
          <w:i w:val="false"/>
          <w:color w:val="000000"/>
          <w:sz w:val="22"/>
        </w:rPr>
        <w:t xml:space="preserve">(4) 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b09d7553cb1e4b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are contained in the SAMP. Some programs will also require a separate AP or SEP. These documents should be referenced in the SAMP with final conclusions, recommendations, or summaries incorporated where appropriate.</w:t>
      </w:r>
    </w:p>
    <w:p>
      <w:pPr>
        <w:pBdr>
          <w:top w:space="5"/>
          <w:left w:space="5"/>
          <w:bottom w:space="5"/>
          <w:right w:space="5"/>
        </w:pBdr>
        <w:spacing w:after="0"/>
        <w:ind w:left="585"/>
        <w:jc w:val="left"/>
      </w:pPr>
      <w:r>
        <w:rPr>
          <w:rFonts w:ascii="Times New Roman" w:hAnsi="Times New Roman"/>
          <w:b w:val="false"/>
          <w:i w:val="false"/>
          <w:color w:val="000000"/>
          <w:sz w:val="22"/>
        </w:rPr>
        <w:t>(5) Simplified Acquisition Strategy Brief (SASB) – May be used in combination with a written AP and/or SAMP however, this simplified version does not in its self-constitute a written plan IAW D</w:t>
      </w:r>
      <w:hyperlink r:id="R98cd7b739e1d43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FARS 207.103</w:t>
        </w:r>
      </w:hyperlink>
      <w:r>
        <w:rPr>
          <w:rFonts w:ascii="Times New Roman" w:hAnsi="Times New Roman"/>
          <w:b w:val="false"/>
          <w:i w:val="false"/>
          <w:color w:val="000000"/>
          <w:sz w:val="22"/>
        </w:rPr>
        <w:t>. Acquisitions dealing with large dollar actions and increased risk may call for a briefing in addition to an AP/SAMP highlighting the relevant facts surrounding the acquisition and/or those key strategic elements only within the written AP/SAMP.</w:t>
      </w:r>
    </w:p>
    <w:p>
      <w:pPr>
        <w:pBdr>
          <w:top w:space="5"/>
          <w:left w:space="5"/>
          <w:bottom w:space="5"/>
          <w:right w:space="5"/>
        </w:pBdr>
        <w:spacing w:after="0"/>
        <w:ind w:left="585"/>
        <w:jc w:val="left"/>
      </w:pPr>
      <w:r>
        <w:rPr>
          <w:rFonts w:ascii="Times New Roman" w:hAnsi="Times New Roman"/>
          <w:b w:val="false"/>
          <w:i w:val="false"/>
          <w:color w:val="000000"/>
          <w:sz w:val="22"/>
        </w:rPr>
        <w:t xml:space="preserve">(6) Combined Written Acquisition Plan and Strategy Brief – A formal acquisition strategy brief may, with approval of the SSA and/or the MDA, constitute the written AP in accordance with </w:t>
      </w:r>
      <w:hyperlink r:id="R1ca93a25589948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xml:space="preserve"> as long as it meets all requirements defined in FAR 7.105, </w:t>
      </w:r>
      <w:hyperlink r:id="R97ede0d2564145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207.105</w:t>
        </w:r>
      </w:hyperlink>
      <w:r>
        <w:rPr>
          <w:rFonts w:ascii="Times New Roman" w:hAnsi="Times New Roman"/>
          <w:b w:val="false"/>
          <w:i w:val="false"/>
          <w:color w:val="000000"/>
          <w:sz w:val="22"/>
        </w:rPr>
        <w:t>, and DoDI 5000.02, Enclosures 2 and 4.</w:t>
      </w:r>
    </w:p>
    <w:p>
      <w:pPr>
        <w:pBdr>
          <w:top w:space="5"/>
          <w:left w:space="5"/>
          <w:bottom w:space="5"/>
          <w:right w:space="5"/>
        </w:pBdr>
        <w:spacing w:after="0"/>
        <w:ind w:left="225"/>
        <w:jc w:val="left"/>
      </w:pPr>
      <w:r>
        <w:rPr>
          <w:rFonts w:ascii="Times New Roman" w:hAnsi="Times New Roman"/>
          <w:b w:val="false"/>
          <w:i w:val="false"/>
          <w:color w:val="000000"/>
          <w:sz w:val="22"/>
        </w:rPr>
        <w:t>(c) An acquisition plan is not required for individual orders when the contract-level acquisition plan adequately covers all anticipated orders and the order is issued IAW the terms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(d) Designated Planner: IAW </w:t>
      </w:r>
      <w:hyperlink r:id="R24a7e32c086c47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w:t>
      </w:r>
    </w:p>
    <!-- Created by docx4j 6.1.2 (Apache licensed) using REFERENCE JAXB in Oracle Java 15 on Linux -->
    <w:p>
      <w:pPr>
        <w:pStyle w:val="Heading2"/>
        <w:spacing w:after="180"/>
        <w:ind w:left="120"/>
        <w:jc w:val="left"/>
      </w:pPr>
      <w:bookmarkStart w:name="SOFARS_5607.105" w:id="4"/>
      <w:r>
        <w:rPr>
          <w:rFonts w:ascii="Times New Roman" w:hAnsi="Times New Roman"/>
          <w:color w:val="000000"/>
          <w:sz w:val="36"/>
        </w:rPr>
        <w:t>5607.105</w:t>
      </w:r>
      <w:r>
        <w:rPr>
          <w:rFonts w:ascii="Times New Roman" w:hAnsi="Times New Roman"/>
          <w:color w:val="000000"/>
          <w:sz w:val="36"/>
        </w:rPr>
        <w:t xml:space="preserve"> Contents of Written Acquisition Plans.</w:t>
      </w:r>
      <w:bookmarkEnd w:id="4"/>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2"/>
        <w:spacing w:after="180"/>
        <w:ind w:left="120"/>
        <w:jc w:val="center"/>
      </w:pPr>
      <w:bookmarkStart w:name="SOFARS_SUBPART_5607.5" w:id="5"/>
      <w:r>
        <w:rPr>
          <w:rFonts w:ascii="Times New Roman" w:hAnsi="Times New Roman"/>
          <w:color w:val="000000"/>
          <w:sz w:val="36"/>
        </w:rPr>
        <w:t>SUBPART 5607.5</w:t>
      </w:r>
      <w:r>
        <w:rPr>
          <w:rFonts w:ascii="Times New Roman" w:hAnsi="Times New Roman"/>
          <w:color w:val="000000"/>
          <w:sz w:val="36"/>
        </w:rPr>
        <w:t xml:space="preserve"> – Inherently Governmental Functions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7.503" w:id="6"/>
      <w:r>
        <w:rPr>
          <w:rFonts w:ascii="Times New Roman" w:hAnsi="Times New Roman"/>
          <w:color w:val="000000"/>
          <w:sz w:val="31"/>
        </w:rPr>
        <w:t>5607.503</w:t>
      </w:r>
      <w:r>
        <w:rPr>
          <w:rFonts w:ascii="Times New Roman" w:hAnsi="Times New Roman"/>
          <w:color w:val="000000"/>
          <w:sz w:val="31"/>
        </w:rPr>
        <w:t xml:space="preserve"> Policies.</w:t>
      </w:r>
      <w:bookmarkEnd w:id="6"/>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requiring activity shall provide to the Contracting Officer a written determination that none of the functions contained in the requirement are inherently governmental. The determination shall be prepared in accordance with FAR </w:t>
      </w:r>
      <w:hyperlink r:id="Rd19579a6b53e49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7.503</w:t>
        </w:r>
      </w:hyperlink>
      <w:r>
        <w:rPr>
          <w:rFonts w:ascii="Times New Roman" w:hAnsi="Times New Roman"/>
          <w:b w:val="false"/>
          <w:i w:val="false"/>
          <w:color w:val="000000"/>
          <w:sz w:val="22"/>
        </w:rPr>
        <w:t xml:space="preserve"> and </w:t>
      </w:r>
      <w:hyperlink r:id="R573555914f9a43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207.503.</w:t>
        </w:r>
      </w:hyperlink>
      <w:r>
        <w:rPr>
          <w:rFonts w:ascii="Times New Roman" w:hAnsi="Times New Roman"/>
          <w:b w:val="false"/>
          <w:i w:val="false"/>
          <w:color w:val="000000"/>
          <w:sz w:val="22"/>
        </w:rPr>
        <w:t xml:space="preserve"> Disagreements over the determination shall be resolved by the Contracting Officer and reviewed at one level above the Contracting Officer. Should the Contracting Office and Requiring Activity fail to agree on the conclusion, forward the package to SOF AT&amp;L-KM for a final determination.</w:t>
      </w:r>
    </w:p>
    <w:p>
      <w:pPr>
        <w:pBdr>
          <w:top w:space="5"/>
          <w:left w:space="5"/>
          <w:bottom w:space="5"/>
          <w:right w:space="5"/>
        </w:pBdr>
        <w:spacing w:after="0"/>
        <w:ind w:left="225"/>
        <w:jc w:val="left"/>
      </w:pPr>
      <w:r>
        <w:rPr>
          <w:rFonts w:ascii="Times New Roman" w:hAnsi="Times New Roman"/>
          <w:b w:val="false"/>
          <w:i/>
          <w:color w:val="000000"/>
          <w:sz w:val="22"/>
        </w:rPr>
        <w:t>(Moved January 2014 from 5637.590-90(a))</w:t>
      </w:r>
    </w:p>
    <w:p>
      <w:pPr>
        <w:pBdr>
          <w:top w:space="5"/>
          <w:left w:space="5"/>
          <w:bottom w:space="5"/>
          <w:right w:space="5"/>
        </w:pBdr>
        <w:spacing w:after="0"/>
        <w:ind w:left="225"/>
        <w:jc w:val="left"/>
      </w:pPr>
      <w:r>
        <w:rPr>
          <w:rFonts w:ascii="Times New Roman" w:hAnsi="Times New Roman"/>
          <w:b w:val="false"/>
          <w:i w:val="false"/>
          <w:color w:val="000000"/>
          <w:sz w:val="22"/>
        </w:rPr>
        <w:t>(g) In accordance with DPAP memo Reporting Inherently Government Functions Indicators to the Federal Procurement Data System dated 25 Feb 2013, contracting officers shall ensure that requiring organizations provide the function indicator with their requirements packages so it may be appropriately reported on new awards dated March 1, 2013 forward and modifications to those awards. The function indicators are Closely Associated Functions, Critical Functions, and Other Functions. Definitions for each function indicator, applicability, and the format for reporting to FPDS-NG can be found within the DPAP memo stated above. DCG</w:t>
      </w:r>
    </w:p>
    <w:p>
      <w:pPr>
        <w:pBdr>
          <w:top w:space="5"/>
          <w:left w:space="5"/>
          <w:bottom w:space="5"/>
          <w:right w:space="5"/>
        </w:pBdr>
        <w:spacing w:after="0"/>
        <w:ind w:left="225"/>
        <w:jc w:val="left"/>
      </w:pPr>
      <w:r>
        <w:rPr>
          <w:rFonts w:ascii="Times New Roman" w:hAnsi="Times New Roman"/>
          <w:b w:val="false"/>
          <w:i/>
          <w:color w:val="000000"/>
          <w:sz w:val="22"/>
        </w:rPr>
        <w:t>(Added June 2009)</w:t>
      </w:r>
    </w:p>
    <w:p>
      <w:pPr>
        <w:pBdr>
          <w:top w:space="5"/>
          <w:left w:space="5"/>
          <w:bottom w:space="5"/>
          <w:right w:space="5"/>
        </w:pBdr>
        <w:spacing w:after="0"/>
        <w:ind w:left="225"/>
        <w:jc w:val="left"/>
      </w:pPr>
      <w:r>
        <w:rPr>
          <w:rFonts w:ascii="Times New Roman" w:hAnsi="Times New Roman"/>
          <w:b w:val="false"/>
          <w:i w:val="false"/>
          <w:color w:val="000000"/>
          <w:sz w:val="22"/>
        </w:rPr>
        <w:t xml:space="preserve">(h) See </w:t>
      </w:r>
      <w:hyperlink r:id="R56fe5a9eb9ef48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5607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7ba2d7d6edc4478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ba2d7d6edc44781" /><Relationship Type="http://schemas.openxmlformats.org/officeDocument/2006/relationships/hyperlink" Target="SUBPART_5607.1.dita#SOFARS_SUBPART_5607.1" TargetMode="External" Id="Rda9bbc2afc5d4597" /><Relationship Type="http://schemas.openxmlformats.org/officeDocument/2006/relationships/hyperlink" Target="5607.102.dita#SOFARS_5607.102" TargetMode="External" Id="R5233c7a2e9914efa" /><Relationship Type="http://schemas.openxmlformats.org/officeDocument/2006/relationships/hyperlink" Target="5607.104.dita#SOFARS_5607.104" TargetMode="External" Id="R2272af61bb434748" /><Relationship Type="http://schemas.openxmlformats.org/officeDocument/2006/relationships/hyperlink" Target="5607.105.dita#SOFARS_5607.105" TargetMode="External" Id="R61c1e9e117314fff" /><Relationship Type="http://schemas.openxmlformats.org/officeDocument/2006/relationships/hyperlink" Target="SUBPART_5607.5.dita#SOFARS_SUBPART_5607.5" TargetMode="External" Id="R480a3a2bf9eb4e0f" /><Relationship Type="http://schemas.openxmlformats.org/officeDocument/2006/relationships/hyperlink" Target="5607.503.dita#SOFARS_5607.503" TargetMode="External" Id="R0543f50d5f7b4f63" /><Relationship Type="http://schemas.openxmlformats.org/officeDocument/2006/relationships/hyperlink" Target="http://sof.atl.socom.mil/sites/K/SOFARS_DCG/SOFARS/5637.102(k)" TargetMode="External" Id="R8045f346e81849ef" /><Relationship Type="http://schemas.openxmlformats.org/officeDocument/2006/relationships/hyperlink" Target="https://www.acquisition.gov/content/part-7-acquisition-planning" TargetMode="External" Id="R91da9f9192a04f4d" /><Relationship Type="http://schemas.openxmlformats.org/officeDocument/2006/relationships/hyperlink" Target="https://www.acquisition.gov/content/part-7-acquisition-planning" TargetMode="External" Id="R6e9404a9e4634580" /><Relationship Type="http://schemas.openxmlformats.org/officeDocument/2006/relationships/hyperlink" Target="https://www.acquisition.gov/content/part-7-acquisition-planning" TargetMode="External" Id="R7f432f8406a8437c" /><Relationship Type="http://schemas.openxmlformats.org/officeDocument/2006/relationships/hyperlink" Target="https://www.acquisition.gov/dfars/part-207-%E2%80%93-acquisition-planning" TargetMode="External" Id="Rd05cdb0e26bd485f" /><Relationship Type="http://schemas.openxmlformats.org/officeDocument/2006/relationships/hyperlink" Target="http://sof.atl.socom.mil/sites/K/SOFARS_DCG/SOFARS/Attachment_5601-1.docx" TargetMode="External" Id="R50987502af514af7" /><Relationship Type="http://schemas.openxmlformats.org/officeDocument/2006/relationships/hyperlink" Target="https://www.acquisition.gov/dfars/part-207-%E2%80%93-acquisition-planning" TargetMode="External" Id="R536c5f05f0734be2" /><Relationship Type="http://schemas.openxmlformats.org/officeDocument/2006/relationships/hyperlink" Target="https://www.acquisition.gov/dfars/part-207-%E2%80%93-acquisition-planning" TargetMode="External" Id="R46458125762e4fa5" /><Relationship Type="http://schemas.openxmlformats.org/officeDocument/2006/relationships/hyperlink" Target="https://www.acquisition.gov/dfars/part-207-%E2%80%93-acquisition-planning" TargetMode="External" Id="Rb09d7553cb1e4b13" /><Relationship Type="http://schemas.openxmlformats.org/officeDocument/2006/relationships/hyperlink" Target="https://www.acquisition.gov/dfars/part-207-%E2%80%93-acquisition-planning" TargetMode="External" Id="R98cd7b739e1d43f3" /><Relationship Type="http://schemas.openxmlformats.org/officeDocument/2006/relationships/hyperlink" Target="https://www.acquisition.gov/dfars/part-207-%E2%80%93-acquisition-planning" TargetMode="External" Id="R1ca93a2558994839" /><Relationship Type="http://schemas.openxmlformats.org/officeDocument/2006/relationships/hyperlink" Target="https://www.acquisition.gov/dfars/part-207-%E2%80%93-acquisition-planning" TargetMode="External" Id="R97ede0d25641455c" /><Relationship Type="http://schemas.openxmlformats.org/officeDocument/2006/relationships/hyperlink" Target="https://www.acquisition.gov/dfars/part-207-%E2%80%93-acquisition-planning" TargetMode="External" Id="R24a7e32c086c4750" /><Relationship Type="http://schemas.openxmlformats.org/officeDocument/2006/relationships/hyperlink" Target="https://www.acquisition.gov/content/part-7-acquisition-planning" TargetMode="External" Id="Rd19579a6b53e49d9" /><Relationship Type="http://schemas.openxmlformats.org/officeDocument/2006/relationships/hyperlink" Target="https://www.acquisition.gov/dfars/part-207-%E2%80%93-acquisition-planning" TargetMode="External" Id="R573555914f9a4340" /><Relationship Type="http://schemas.openxmlformats.org/officeDocument/2006/relationships/hyperlink" Target="http://sof.atl.socom.mil/sites/K/SOFARS_DCG/SOFARS/5609.docx" TargetMode="External" Id="R56fe5a9eb9ef48f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