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11" w:id="0"/>
      <w:r>
        <w:rPr>
          <w:rFonts w:ascii="Times New Roman" w:hAnsi="Times New Roman"/>
          <w:color w:val="000000"/>
        </w:rPr>
        <w:t>SOFARS PART 5611</w:t>
      </w:r>
      <w:r>
        <w:rPr>
          <w:rFonts w:ascii="Times New Roman" w:hAnsi="Times New Roman"/>
          <w:color w:val="000000"/>
        </w:rPr>
        <w:t xml:space="preserve"> DESCRIBING AGENCY NEEDS</w:t>
      </w:r>
      <w:bookmarkEnd w:id="0"/>
    </w:p>
    <w:p>
      <w:pPr>
        <w:spacing w:after="0"/>
        <w:jc w:val="left"/>
        <w:ind w:left="720" w:hanging="360"/>
      </w:pPr>
      <w:hyperlink w:anchor="SOFARS_SUBPART_5611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5611.2 – USING AND MAINTAINING REQUIREMENTS DOCUMENTS</w:t>
        </w:r>
      </w:hyperlink>
    </w:p>
    <w:p>
      <w:pPr>
        <w:spacing w:after="0"/>
        <w:jc w:val="left"/>
        <w:ind w:left="1440" w:hanging="360"/>
      </w:pPr>
      <w:hyperlink w:anchor="SOFARS_5611.2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5611.274 Item identification and valuation.</w:t>
        </w:r>
      </w:hyperlink>
    </w:p>
    <w:p>
      <w:pPr>
        <w:spacing w:after="0"/>
        <w:jc w:val="left"/>
        <w:ind w:left="2160" w:hanging="180"/>
      </w:pPr>
      <w:hyperlink w:anchor="SOFARS_5611.2749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5611.274-90 Item Unique Item Identification (IUID)/Unique Item Identifier (UII) and Military Equipment Evaluation (MEV).</w:t>
        </w:r>
      </w:hyperlink>
    </w:p>
    <w:p>
      <w:pPr>
        <w:spacing w:after="0"/>
        <w:jc w:val="left"/>
        <w:ind w:left="720" w:hanging="360"/>
      </w:pPr>
      <w:hyperlink w:anchor="SOFARS_SUBPART_5611.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5611.6 – PRIORITIES AND ALLOCATIONS</w:t>
        </w:r>
      </w:hyperlink>
    </w:p>
    <w:p>
      <w:pPr>
        <w:spacing w:after="0"/>
        <w:jc w:val="left"/>
        <w:ind w:left="1440" w:hanging="360"/>
      </w:pPr>
      <w:hyperlink w:anchor="SOFARS_5611.6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5611.602 General.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1.2" w:id="1"/>
      <w:r>
        <w:rPr>
          <w:rFonts w:ascii="Times New Roman" w:hAnsi="Times New Roman"/>
          <w:color w:val="000000"/>
          <w:sz w:val="36"/>
        </w:rPr>
        <w:t>SUBPART 5611.2</w:t>
      </w:r>
      <w:r>
        <w:rPr>
          <w:rFonts w:ascii="Times New Roman" w:hAnsi="Times New Roman"/>
          <w:color w:val="000000"/>
          <w:sz w:val="36"/>
        </w:rPr>
        <w:t xml:space="preserve"> – USING AND MAINTAINING REQUIREMENTS DOCUMENTS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1.274" w:id="2"/>
      <w:r>
        <w:rPr>
          <w:rFonts w:ascii="Times New Roman" w:hAnsi="Times New Roman"/>
          <w:color w:val="000000"/>
          <w:sz w:val="31"/>
        </w:rPr>
        <w:t>5611.274</w:t>
      </w:r>
      <w:r>
        <w:rPr>
          <w:rFonts w:ascii="Times New Roman" w:hAnsi="Times New Roman"/>
          <w:color w:val="000000"/>
          <w:sz w:val="31"/>
        </w:rPr>
        <w:t xml:space="preserve"> Item identification and valuation.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1.27490" w:id="3"/>
      <w:r>
        <w:rPr>
          <w:rFonts w:ascii="Times New Roman" w:hAnsi="Times New Roman"/>
          <w:i w:val="false"/>
          <w:color w:val="000000"/>
          <w:sz w:val="24"/>
        </w:rPr>
        <w:t>5611.274-90</w:t>
      </w:r>
      <w:r>
        <w:rPr>
          <w:rFonts w:ascii="Times New Roman" w:hAnsi="Times New Roman"/>
          <w:i w:val="false"/>
          <w:color w:val="000000"/>
          <w:sz w:val="24"/>
        </w:rPr>
        <w:t xml:space="preserve"> Item Unique Item Identification (IUID)/Unique Item Identifier (UII) and Military Equipment Evaluation (MEV).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It is USSOCOM policy that IUIDs or DOD recognized UID equivalents, shall be incorporated in solicitations and contracts in accordance with </w:t>
      </w:r>
      <w:hyperlink r:id="R0c3ba68eeca24f1d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211.274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DFARS clause </w:t>
      </w:r>
      <w:hyperlink r:id="R9feee9b3d9d846c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252.211-7003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shall be incorporated into any solicitation and contract for procurement of tangible assets as directed by the Program Manager in the procurement request package.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</w:t>
      </w:r>
      <w:hyperlink r:id="R5f4f8108b5e04f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211.274-3,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contractors shall be required to identify the Government’s unit acquisition cost for all items delivered, even if none of the criteria for placing a unique item identification mark applies. </w:t>
      </w:r>
      <w:hyperlink r:id="Rf60cc5b98e40428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252.211-7003(a)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defines unit acquisition cost.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 procedures found in the DCG for IUID/UII and MEV.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1.6" w:id="4"/>
      <w:r>
        <w:rPr>
          <w:rFonts w:ascii="Times New Roman" w:hAnsi="Times New Roman"/>
          <w:color w:val="000000"/>
          <w:sz w:val="36"/>
        </w:rPr>
        <w:t>SUBPART 5611.6</w:t>
      </w:r>
      <w:r>
        <w:rPr>
          <w:rFonts w:ascii="Times New Roman" w:hAnsi="Times New Roman"/>
          <w:color w:val="000000"/>
          <w:sz w:val="36"/>
        </w:rPr>
        <w:t xml:space="preserve"> – PRIORITIES AND ALLOCATIONS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1.602" w:id="5"/>
      <w:r>
        <w:rPr>
          <w:rFonts w:ascii="Times New Roman" w:hAnsi="Times New Roman"/>
          <w:color w:val="000000"/>
          <w:sz w:val="31"/>
        </w:rPr>
        <w:t>5611.602</w:t>
      </w:r>
      <w:r>
        <w:rPr>
          <w:rFonts w:ascii="Times New Roman" w:hAnsi="Times New Roman"/>
          <w:color w:val="000000"/>
          <w:sz w:val="31"/>
        </w:rPr>
        <w:t xml:space="preserve"> General.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</w:t>
      </w:r>
      <w:r>
        <w:rPr>
          <w:rFonts w:ascii="Times New Roman" w:hAnsi="Times New Roman"/>
          <w:b w:val="false"/>
          <w:i/>
          <w:color w:val="000000"/>
          <w:sz w:val="22"/>
        </w:rPr>
        <w:t>ne</w:t>
      </w:r>
      <w:r>
        <w:rPr>
          <w:rFonts w:ascii="Times New Roman" w:hAnsi="Times New Roman"/>
          <w:b w:val="false"/>
          <w:i/>
          <w:color w:val="000000"/>
          <w:sz w:val="22"/>
        </w:rPr>
        <w:t>202</w:t>
      </w:r>
      <w:r>
        <w:rPr>
          <w:rFonts w:ascii="Times New Roman" w:hAnsi="Times New Roman"/>
          <w:b w:val="false"/>
          <w:i/>
          <w:color w:val="000000"/>
          <w:sz w:val="22"/>
        </w:rPr>
        <w:t>1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USSOCOM is a Delegated Agency in accordance with Schedule I of the Defense Production Allocation System, Department of Commerce Regulation </w:t>
      </w:r>
      <w:hyperlink r:id="Radc84ef5f6494f3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15 CFR 700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This delegation gives USSOCOM the authority to place Defense Priorities and Allocations System (DPAS) rated orders in support of authorized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The USSOCOM DPAS Officer is the SOF AT&amp;L-KM Policy Chief. The DPAS Officer serves as the focal point for all DPAS matters.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ae2c3aaef7194fe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ae2c3aaef7194fe9" /><Relationship Type="http://schemas.openxmlformats.org/officeDocument/2006/relationships/hyperlink" Target="SUBPART_5611.2.dita#SOFARS_SUBPART_5611.2" TargetMode="External" Id="Rbe2bd29510f34132" /><Relationship Type="http://schemas.openxmlformats.org/officeDocument/2006/relationships/hyperlink" Target="5611.274.dita#SOFARS_5611.274" TargetMode="External" Id="R4062d7759d914b17" /><Relationship Type="http://schemas.openxmlformats.org/officeDocument/2006/relationships/hyperlink" Target="5611.27490.dita#SOFARS_5611.27490" TargetMode="External" Id="Rd051649788cb4156" /><Relationship Type="http://schemas.openxmlformats.org/officeDocument/2006/relationships/hyperlink" Target="SUBPART_5611.6.dita#SOFARS_SUBPART_5611.6" TargetMode="External" Id="R1250bbe5f29a4cea" /><Relationship Type="http://schemas.openxmlformats.org/officeDocument/2006/relationships/hyperlink" Target="5611.602.dita#SOFARS_5611.602" TargetMode="External" Id="Rc8ca87765e114dae" /><Relationship Type="http://schemas.openxmlformats.org/officeDocument/2006/relationships/hyperlink" Target="https://www.acquisition.gov/dfars/part-211-%E2%80%93-describing-agency-needs" TargetMode="External" Id="R0c3ba68eeca24f1d" /><Relationship Type="http://schemas.openxmlformats.org/officeDocument/2006/relationships/hyperlink" Target="https://www.acquisition.gov/dfars/part-252-%E2%80%93-clauses" TargetMode="External" Id="R9feee9b3d9d846c2" /><Relationship Type="http://schemas.openxmlformats.org/officeDocument/2006/relationships/hyperlink" Target="https://www.acquisition.gov/dfars/part-211-%E2%80%93-describing-agency-needs" TargetMode="External" Id="R5f4f8108b5e04fd4" /><Relationship Type="http://schemas.openxmlformats.org/officeDocument/2006/relationships/hyperlink" Target="https://www.acquisition.gov/dfars/part-252-%E2%80%93-clauses" TargetMode="External" Id="Rf60cc5b98e40428e" /><Relationship Type="http://schemas.openxmlformats.org/officeDocument/2006/relationships/hyperlink" Target="https://www.govinfo.gov/app/details/CFR-2012-title15-vol2/CFR-2012-title15-vol2-part700" TargetMode="External" Id="Radc84ef5f6494f3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