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– Parts xxxx to xxxx</w:t>
      </w:r>
    </w:p>
    <w:p>
      <w:pPr>
        <w:pStyle w:val="Title1"/>
        <w:spacing w:after="161"/>
        <w:ind w:left="120"/>
        <w:jc w:val="left"/>
      </w:pPr>
      <w:r>
        <w:t xml:space="preserve">Special</w:t>
      </w:r>
      <w:br/>
      <w:r>
        <w:t xml:space="preserve">  Operations</w:t>
      </w:r>
      <w:br/>
      <w:r>
        <w:t xml:space="preserve">    Federal</w:t>
      </w:r>
      <w:br/>
      <w:r>
        <w:t xml:space="preserve">      Acquisition</w:t>
      </w:r>
      <w:br/>
      <w:r>
        <w:t xml:space="preserve">        Regulation</w:t>
      </w:r>
      <w:br/>
      <w:r>
        <w:t xml:space="preserve">          Supplement</w:t>
      </w:r>
    </w:p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SPECIAL OPERATIONS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TITLE#-SPECIAL OPERATIONS 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Special Operations Federal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SOFARS_PART_5624" w:id="0"/>
      <w:r>
        <w:rPr>
          <w:rFonts w:ascii="Times New Roman" w:hAnsi="Times New Roman"/>
          <w:color w:val="000000"/>
        </w:rPr>
        <w:t>SOFARS PART 5624</w:t>
      </w:r>
      <w:r>
        <w:rPr>
          <w:rFonts w:ascii="Times New Roman" w:hAnsi="Times New Roman"/>
          <w:color w:val="000000"/>
        </w:rPr>
        <w:t xml:space="preserve"> PROTECTION OF PRIVACY AND FREEDOM OF INFORMATION</w:t>
      </w:r>
      <w:bookmarkEnd w:id="0"/>
    </w:p>
    <w:p>
      <w:pPr>
        <w:spacing w:after="0"/>
        <w:jc w:val="left"/>
        <w:ind w:left="720" w:hanging="360"/>
      </w:pPr>
      <w:hyperlink w:anchor="SOFARS_SUBPART_5624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5624.2 – FREEDOM OF INFORMATION ACT</w:t>
        </w:r>
      </w:hyperlink>
    </w:p>
    <w:p>
      <w:pPr>
        <w:spacing w:after="0"/>
        <w:jc w:val="left"/>
        <w:ind w:left="1440" w:hanging="360"/>
      </w:pPr>
      <w:hyperlink w:anchor="SOFARS_5624.2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5624.203 Policy.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24.2" w:id="1"/>
      <w:r>
        <w:rPr>
          <w:rFonts w:ascii="Times New Roman" w:hAnsi="Times New Roman"/>
          <w:color w:val="000000"/>
          <w:sz w:val="36"/>
        </w:rPr>
        <w:t>SUBPART 5624.2</w:t>
      </w:r>
      <w:r>
        <w:rPr>
          <w:rFonts w:ascii="Times New Roman" w:hAnsi="Times New Roman"/>
          <w:color w:val="000000"/>
          <w:sz w:val="36"/>
        </w:rPr>
        <w:t xml:space="preserve"> – FREEDOM OF INFORMATION ACT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24.203" w:id="2"/>
      <w:r>
        <w:rPr>
          <w:rFonts w:ascii="Times New Roman" w:hAnsi="Times New Roman"/>
          <w:color w:val="000000"/>
          <w:sz w:val="31"/>
        </w:rPr>
        <w:t>5624.203</w:t>
      </w:r>
      <w:r>
        <w:rPr>
          <w:rFonts w:ascii="Times New Roman" w:hAnsi="Times New Roman"/>
          <w:color w:val="000000"/>
          <w:sz w:val="31"/>
        </w:rPr>
        <w:t xml:space="preserve"> Policy.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2021)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Each contracting office shall utilize their component's Freedom of Information Act (FOIA) office process. Contracting offices may contact USSOCOM Command Information Services Division FOIA Manager (SOCS-SJS-VI) for additional assistance.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5624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  <w:pgNumType w:start="1"/>
      <w:footerReference w:type="default" r:id="Ra7e0328f1b604c31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a7e0328f1b604c31" /><Relationship Type="http://schemas.openxmlformats.org/officeDocument/2006/relationships/hyperlink" Target="SUBPART_5624.2.dita#SOFARS_SUBPART_5624.2" TargetMode="External" Id="R42cb301a158d464a" /><Relationship Type="http://schemas.openxmlformats.org/officeDocument/2006/relationships/hyperlink" Target="5624.203.dita#SOFARS_5624.203" TargetMode="External" Id="R2cc6f5572afb4368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