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–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25" w:id="0"/>
      <w:r>
        <w:rPr>
          <w:rFonts w:ascii="Times New Roman" w:hAnsi="Times New Roman"/>
          <w:color w:val="000000"/>
        </w:rPr>
        <w:t>SOFARS PART 5625</w:t>
      </w:r>
      <w:r>
        <w:rPr>
          <w:rFonts w:ascii="Times New Roman" w:hAnsi="Times New Roman"/>
          <w:color w:val="000000"/>
        </w:rPr>
        <w:t xml:space="preserve"> – FOREIGN ACQUISITION</w:t>
      </w:r>
      <w:bookmarkEnd w:id="0"/>
    </w:p>
    <w:p>
      <w:pPr>
        <w:spacing w:after="0"/>
        <w:jc w:val="left"/>
        <w:ind w:left="720" w:hanging="360"/>
      </w:pPr>
      <w:hyperlink w:anchor="SOFARS_SUBPART_5625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5625.1 BUY AMERICAN ACT –– SUPPLIES</w:t>
        </w:r>
      </w:hyperlink>
    </w:p>
    <w:p>
      <w:pPr>
        <w:spacing w:after="0"/>
        <w:jc w:val="left"/>
        <w:ind w:left="1440" w:hanging="360"/>
      </w:pPr>
      <w:hyperlink w:anchor="SOFARS_5625.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5625.103 Exceptions.</w:t>
        </w:r>
      </w:hyperlink>
    </w:p>
    <w:p>
      <w:pPr>
        <w:spacing w:after="0"/>
        <w:jc w:val="left"/>
        <w:ind w:left="720" w:hanging="360"/>
      </w:pPr>
      <w:hyperlink w:anchor="SOFARS_SUBPART_5625.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5625.8 – OTHER INTERNATIONAL AGREEMENTS AND COORDINATION (Removed August 2017)</w:t>
        </w:r>
      </w:hyperlink>
    </w:p>
    <w:p>
      <w:pPr>
        <w:spacing w:after="0"/>
        <w:jc w:val="left"/>
        <w:ind w:left="720" w:hanging="360"/>
      </w:pPr>
      <w:hyperlink w:anchor="SOFARS_SUBPART_5625.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5625.9 – CUSTOMS AND DUTIES (Removed June 2021)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25.1" w:id="1"/>
      <w:r>
        <w:rPr>
          <w:rFonts w:ascii="Times New Roman" w:hAnsi="Times New Roman"/>
          <w:color w:val="000000"/>
          <w:sz w:val="36"/>
        </w:rPr>
        <w:t>SUBPART 5625.1</w:t>
      </w:r>
      <w:r>
        <w:rPr>
          <w:rFonts w:ascii="Times New Roman" w:hAnsi="Times New Roman"/>
          <w:color w:val="000000"/>
          <w:sz w:val="36"/>
        </w:rPr>
        <w:t xml:space="preserve"> BUY AMERICAN ACT –– SUPPLIES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25.103" w:id="2"/>
      <w:r>
        <w:rPr>
          <w:rFonts w:ascii="Times New Roman" w:hAnsi="Times New Roman"/>
          <w:color w:val="000000"/>
          <w:sz w:val="31"/>
        </w:rPr>
        <w:t>5625.103</w:t>
      </w:r>
      <w:r>
        <w:rPr>
          <w:rFonts w:ascii="Times New Roman" w:hAnsi="Times New Roman"/>
          <w:color w:val="000000"/>
          <w:sz w:val="31"/>
        </w:rPr>
        <w:t xml:space="preserve"> Exceptions.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Where throughout </w:t>
      </w:r>
      <w:hyperlink r:id="R1ab1a4ed7d5446a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225.103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approval level is stated as Head of Agency (HOA) or Head of Contracting Activity (HCA), the approval authority for USSOCOM is the Director of Procurement (DOP).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25.8" w:id="3"/>
      <w:r>
        <w:rPr>
          <w:rFonts w:ascii="Times New Roman" w:hAnsi="Times New Roman"/>
          <w:color w:val="000000"/>
          <w:sz w:val="36"/>
        </w:rPr>
        <w:t>SUBPART 5625.8</w:t>
      </w:r>
      <w:r>
        <w:rPr>
          <w:rFonts w:ascii="Times New Roman" w:hAnsi="Times New Roman"/>
          <w:color w:val="000000"/>
          <w:sz w:val="36"/>
        </w:rPr>
        <w:t xml:space="preserve"> – OTHER INTERNATIONAL AGREEMENTS AND COORDINATION (Removed August 2017)</w:t>
      </w:r>
      <w:bookmarkEnd w:id="3"/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25.9" w:id="4"/>
      <w:r>
        <w:rPr>
          <w:rFonts w:ascii="Times New Roman" w:hAnsi="Times New Roman"/>
          <w:color w:val="000000"/>
          <w:sz w:val="36"/>
        </w:rPr>
        <w:t>SUBPART 5625.9</w:t>
      </w:r>
      <w:r>
        <w:rPr>
          <w:rFonts w:ascii="Times New Roman" w:hAnsi="Times New Roman"/>
          <w:color w:val="000000"/>
          <w:sz w:val="36"/>
        </w:rPr>
        <w:t xml:space="preserve"> – CUSTOMS AND DUTIES (Removed June 2021)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5625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a74bb1ec7956453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a74bb1ec79564537" /><Relationship Type="http://schemas.openxmlformats.org/officeDocument/2006/relationships/hyperlink" Target="SUBPART_5625.1.dita#SOFARS_SUBPART_5625.1" TargetMode="External" Id="R8464b4794c9e4188" /><Relationship Type="http://schemas.openxmlformats.org/officeDocument/2006/relationships/hyperlink" Target="5625.103.dita#SOFARS_5625.103" TargetMode="External" Id="Rd2c90e281de74b3c" /><Relationship Type="http://schemas.openxmlformats.org/officeDocument/2006/relationships/hyperlink" Target="SUBPART_5625.8.dita#SOFARS_SUBPART_5625.8" TargetMode="External" Id="Rb1b90ec0b6874d6f" /><Relationship Type="http://schemas.openxmlformats.org/officeDocument/2006/relationships/hyperlink" Target="SUBPART_5625.9.dita#SOFARS_SUBPART_5625.9" TargetMode="External" Id="R0d0204f8c94a4606" /><Relationship Type="http://schemas.openxmlformats.org/officeDocument/2006/relationships/hyperlink" Target="https://www.acquisition.gov/dfars/part-225-foreign-acquisition" TargetMode="External" Id="R1ab1a4ed7d5446a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