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28" w:id="0"/>
      <w:r>
        <w:rPr>
          <w:rFonts w:ascii="Times New Roman" w:hAnsi="Times New Roman"/>
          <w:color w:val="000000"/>
        </w:rPr>
        <w:t>SOFARS PART 5628</w:t>
      </w:r>
      <w:r>
        <w:rPr>
          <w:rFonts w:ascii="Times New Roman" w:hAnsi="Times New Roman"/>
          <w:color w:val="000000"/>
        </w:rPr>
        <w:t xml:space="preserve"> BONDS AND INSURANCE</w:t>
      </w:r>
      <w:bookmarkEnd w:id="0"/>
    </w:p>
    <w:p>
      <w:pPr>
        <w:spacing w:after="0"/>
        <w:jc w:val="left"/>
        <w:ind w:left="720" w:hanging="360"/>
      </w:pPr>
      <w:hyperlink w:anchor="SOFARS_SUBPART_5628.1">
        <w:r>
          <w:rPr>
            <w:rStyle w:val="Hyperlink"/>
            <w:rFonts w:ascii="Times New Roman" w:hAnsi="Times New Roman"/>
            <w:b w:val="false"/>
            <w:i w:val="false"/>
            <w:color w:val="0000ff"/>
            <w:sz w:val="22"/>
            <w:u w:val="single"/>
          </w:rPr>
          <w:t>SUBPART 5628.1 BONDS</w:t>
        </w:r>
      </w:hyperlink>
    </w:p>
    <w:p>
      <w:pPr>
        <w:spacing w:after="0"/>
        <w:jc w:val="left"/>
        <w:ind w:left="1440" w:hanging="360"/>
      </w:pPr>
      <w:hyperlink w:anchor="SOFARS_5628.103">
        <w:r>
          <w:rPr>
            <w:rStyle w:val="Hyperlink"/>
            <w:rFonts w:ascii="Times New Roman" w:hAnsi="Times New Roman"/>
            <w:b w:val="false"/>
            <w:i w:val="false"/>
            <w:color w:val="0000ff"/>
            <w:sz w:val="22"/>
            <w:u w:val="single"/>
          </w:rPr>
          <w:t>5628.103 Performance and Payment Bonds for Other than Construction Contracts.</w:t>
        </w:r>
      </w:hyperlink>
    </w:p>
    <w:p>
      <w:pPr>
        <w:spacing w:after="0"/>
        <w:jc w:val="left"/>
        <w:ind w:left="2160" w:hanging="180"/>
      </w:pPr>
      <w:hyperlink w:anchor="SOFARS_5628.1031">
        <w:r>
          <w:rPr>
            <w:rStyle w:val="Hyperlink"/>
            <w:rFonts w:ascii="Times New Roman" w:hAnsi="Times New Roman"/>
            <w:b w:val="false"/>
            <w:i w:val="false"/>
            <w:color w:val="0000ff"/>
            <w:sz w:val="22"/>
            <w:u w:val="single"/>
          </w:rPr>
          <w:t>5628.103-1 General.</w:t>
        </w:r>
      </w:hyperlink>
    </w:p>
    <w:p>
      <w:pPr>
        <w:spacing w:after="0"/>
        <w:jc w:val="left"/>
        <w:ind w:left="1440" w:hanging="360"/>
      </w:pPr>
      <w:hyperlink w:anchor="SOFARS_5628.106">
        <w:r>
          <w:rPr>
            <w:rStyle w:val="Hyperlink"/>
            <w:rFonts w:ascii="Times New Roman" w:hAnsi="Times New Roman"/>
            <w:b w:val="false"/>
            <w:i w:val="false"/>
            <w:color w:val="0000ff"/>
            <w:sz w:val="22"/>
            <w:u w:val="single"/>
          </w:rPr>
          <w:t>5628.106 Administration.</w:t>
        </w:r>
      </w:hyperlink>
    </w:p>
    <w:p>
      <w:pPr>
        <w:spacing w:after="0"/>
        <w:jc w:val="left"/>
        <w:ind w:left="2160" w:hanging="360"/>
      </w:pPr>
      <w:hyperlink w:anchor="SOFARS_5628.10690">
        <w:r>
          <w:rPr>
            <w:rStyle w:val="Hyperlink"/>
            <w:rFonts w:ascii="Times New Roman" w:hAnsi="Times New Roman"/>
            <w:b w:val="false"/>
            <w:i w:val="false"/>
            <w:color w:val="0000ff"/>
            <w:sz w:val="22"/>
            <w:u w:val="single"/>
          </w:rPr>
          <w:t>5628.106-90 Review of Bonds and Notification of Surety.</w:t>
        </w:r>
      </w:hyperlink>
    </w:p>
    <w:p>
      <w:pPr>
        <w:spacing w:after="0"/>
        <w:jc w:val="left"/>
        <w:ind w:left="720" w:hanging="360"/>
      </w:pPr>
      <w:hyperlink w:anchor="SOFARS_SUBPART_5628.3">
        <w:r>
          <w:rPr>
            <w:rStyle w:val="Hyperlink"/>
            <w:rFonts w:ascii="Times New Roman" w:hAnsi="Times New Roman"/>
            <w:b w:val="false"/>
            <w:i w:val="false"/>
            <w:color w:val="0000ff"/>
            <w:sz w:val="22"/>
            <w:u w:val="single"/>
          </w:rPr>
          <w:t>SUBPART 5628.3 INSURANCE</w:t>
        </w:r>
      </w:hyperlink>
    </w:p>
    <w:p>
      <w:pPr>
        <w:spacing w:after="0"/>
        <w:jc w:val="left"/>
        <w:ind w:left="1440" w:hanging="360"/>
      </w:pPr>
      <w:hyperlink w:anchor="SOFARS_5628.310">
        <w:r>
          <w:rPr>
            <w:rStyle w:val="Hyperlink"/>
            <w:rFonts w:ascii="Times New Roman" w:hAnsi="Times New Roman"/>
            <w:b w:val="false"/>
            <w:i w:val="false"/>
            <w:color w:val="0000ff"/>
            <w:sz w:val="22"/>
            <w:u w:val="single"/>
          </w:rPr>
          <w:t>5628.310 Contract Clauses for Work on a Government Installation.</w:t>
        </w:r>
      </w:hyperlink>
    </w:p>
    <w:p>
      <w:pPr>
        <w:spacing w:after="0"/>
        <w:jc w:val="left"/>
        <w:ind w:left="1440" w:hanging="360"/>
      </w:pPr>
      <w:hyperlink w:anchor="SOFARS_5628.370">
        <w:r>
          <w:rPr>
            <w:rStyle w:val="Hyperlink"/>
            <w:rFonts w:ascii="Times New Roman" w:hAnsi="Times New Roman"/>
            <w:b w:val="false"/>
            <w:i w:val="false"/>
            <w:color w:val="0000ff"/>
            <w:sz w:val="22"/>
            <w:u w:val="single"/>
          </w:rPr>
          <w:t>5628.370 Additional Clauses.</w:t>
        </w:r>
      </w:hyperlink>
    </w:p>
    <!-- Created by docx4j 6.1.2 (Apache licensed) using REFERENCE JAXB in Oracle Java 15 on Linux -->
    <w:p>
      <w:pPr>
        <w:pStyle w:val="Heading2"/>
        <w:spacing w:after="180"/>
        <w:ind w:left="120"/>
        <w:jc w:val="center"/>
      </w:pPr>
      <w:bookmarkStart w:name="SOFARS_SUBPART_5628.1" w:id="1"/>
      <w:r>
        <w:rPr>
          <w:rFonts w:ascii="Times New Roman" w:hAnsi="Times New Roman"/>
          <w:color w:val="000000"/>
          <w:sz w:val="36"/>
        </w:rPr>
        <w:t>SUBPART 5628.1</w:t>
      </w:r>
      <w:r>
        <w:rPr>
          <w:rFonts w:ascii="Times New Roman" w:hAnsi="Times New Roman"/>
          <w:color w:val="000000"/>
          <w:sz w:val="36"/>
        </w:rPr>
        <w:t xml:space="preserve"> BONDS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8.103" w:id="2"/>
      <w:r>
        <w:rPr>
          <w:rFonts w:ascii="Times New Roman" w:hAnsi="Times New Roman"/>
          <w:color w:val="000000"/>
          <w:sz w:val="31"/>
        </w:rPr>
        <w:t>5628.103</w:t>
      </w:r>
      <w:r>
        <w:rPr>
          <w:rFonts w:ascii="Times New Roman" w:hAnsi="Times New Roman"/>
          <w:color w:val="000000"/>
          <w:sz w:val="31"/>
        </w:rPr>
        <w:t xml:space="preserve"> Performance and Payment Bonds for Other than Construction Contracts.</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28.1031" w:id="3"/>
      <w:r>
        <w:rPr>
          <w:rFonts w:ascii="Times New Roman" w:hAnsi="Times New Roman"/>
          <w:i w:val="false"/>
          <w:color w:val="000000"/>
          <w:sz w:val="24"/>
        </w:rPr>
        <w:t>5628.103-1</w:t>
      </w:r>
      <w:r>
        <w:rPr>
          <w:rFonts w:ascii="Times New Roman" w:hAnsi="Times New Roman"/>
          <w:i w:val="false"/>
          <w:color w:val="000000"/>
          <w:sz w:val="24"/>
        </w:rPr>
        <w:t xml:space="preserve"> General.</w:t>
      </w:r>
      <w:bookmarkEnd w:id="3"/>
    </w:p>
    <w:p>
      <w:pPr>
        <w:pBdr>
          <w:top w:space="5"/>
          <w:left w:space="5"/>
          <w:bottom w:space="5"/>
          <w:right w:space="5"/>
        </w:pBdr>
        <w:spacing w:after="0"/>
        <w:ind w:left="225"/>
        <w:jc w:val="left"/>
      </w:pPr>
      <w:r>
        <w:rPr>
          <w:rFonts w:ascii="Times New Roman" w:hAnsi="Times New Roman"/>
          <w:b w:val="false"/>
          <w:i w:val="false"/>
          <w:color w:val="000000"/>
          <w:sz w:val="22"/>
        </w:rPr>
        <w:t>Any decision to require performance and payment bonds for supply or service contracts must be approved by the Chief, Contracting Office, shall be obtained prior to issuance of the solicitation. The contract file will contain complete documentation of the rationale for the decision to require bonds.</w:t>
      </w:r>
    </w:p>
    <!-- Created by docx4j 6.1.2 (Apache licensed) using REFERENCE JAXB in Oracle Java 15 on Linux -->
    <w:p>
      <w:pPr>
        <w:pStyle w:val="Heading3"/>
        <w:spacing w:after="199"/>
        <w:ind w:left="120"/>
        <w:jc w:val="left"/>
      </w:pPr>
      <w:bookmarkStart w:name="SOFARS_5628.106" w:id="4"/>
      <w:r>
        <w:rPr>
          <w:rFonts w:ascii="Times New Roman" w:hAnsi="Times New Roman"/>
          <w:color w:val="000000"/>
          <w:sz w:val="31"/>
        </w:rPr>
        <w:t>5628.106</w:t>
      </w:r>
      <w:r>
        <w:rPr>
          <w:rFonts w:ascii="Times New Roman" w:hAnsi="Times New Roman"/>
          <w:color w:val="000000"/>
          <w:sz w:val="31"/>
        </w:rPr>
        <w:t xml:space="preserve"> Administration.</w:t>
      </w:r>
      <w:bookmarkEnd w:id="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28.10690" w:id="5"/>
      <w:r>
        <w:rPr>
          <w:rFonts w:ascii="Times New Roman" w:hAnsi="Times New Roman"/>
          <w:i w:val="false"/>
          <w:color w:val="000000"/>
          <w:sz w:val="24"/>
        </w:rPr>
        <w:t>5628.106-90</w:t>
      </w:r>
      <w:r>
        <w:rPr>
          <w:rFonts w:ascii="Times New Roman" w:hAnsi="Times New Roman"/>
          <w:i w:val="false"/>
          <w:color w:val="000000"/>
          <w:sz w:val="24"/>
        </w:rPr>
        <w:t xml:space="preserve"> Review of Bonds and Notification of Surety.</w:t>
      </w:r>
      <w:bookmarkEnd w:id="5"/>
    </w:p>
    <w:p>
      <w:pPr>
        <w:pStyle w:val="Normal"/>
        <w:pBdr>
          <w:top w:space="5"/>
          <w:left w:space="5"/>
          <w:bottom w:space="5"/>
          <w:right w:space="5"/>
        </w:pBdr>
        <w:spacing w:after="0"/>
        <w:ind w:left="225"/>
        <w:jc w:val="left"/>
      </w:pPr>
      <w:r>
        <w:rPr>
          <w:rFonts w:ascii="Times New Roman" w:hAnsi="Times New Roman"/>
          <w:color w:val="000000"/>
        </w:rPr>
        <w:t>All performance and payment bonds and all consents of surety shall be reviewed using the Air Force form 3012 or similar format. The review and documented in the contract file. When doubt of legal sufficiency exists, legal counsel shall be sought.</w:t>
      </w:r>
    </w:p>
    <!-- Created by docx4j 6.1.2 (Apache licensed) using REFERENCE JAXB in Oracle Java 15 on Linux -->
    <w:p>
      <w:pPr>
        <w:pStyle w:val="Heading2"/>
        <w:spacing w:after="180"/>
        <w:ind w:left="120"/>
        <w:jc w:val="center"/>
      </w:pPr>
      <w:bookmarkStart w:name="SOFARS_SUBPART_5628.3" w:id="6"/>
      <w:r>
        <w:rPr>
          <w:rFonts w:ascii="Times New Roman" w:hAnsi="Times New Roman"/>
          <w:color w:val="000000"/>
          <w:sz w:val="36"/>
        </w:rPr>
        <w:t>SUBPART 5628.3</w:t>
      </w:r>
      <w:r>
        <w:rPr>
          <w:rFonts w:ascii="Times New Roman" w:hAnsi="Times New Roman"/>
          <w:color w:val="000000"/>
          <w:sz w:val="36"/>
        </w:rPr>
        <w:t xml:space="preserve"> INSURANCE</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8.310" w:id="7"/>
      <w:r>
        <w:rPr>
          <w:rFonts w:ascii="Times New Roman" w:hAnsi="Times New Roman"/>
          <w:color w:val="000000"/>
          <w:sz w:val="31"/>
        </w:rPr>
        <w:t>5628.310</w:t>
      </w:r>
      <w:r>
        <w:rPr>
          <w:rFonts w:ascii="Times New Roman" w:hAnsi="Times New Roman"/>
          <w:color w:val="000000"/>
          <w:sz w:val="31"/>
        </w:rPr>
        <w:t xml:space="preserve"> Contract Clauses for Work on a Government Installation.</w:t>
      </w:r>
      <w:bookmarkEnd w:id="7"/>
    </w:p>
    <w:p>
      <w:pPr>
        <w:pBdr>
          <w:top w:space="5"/>
          <w:left w:space="5"/>
          <w:bottom w:space="5"/>
          <w:right w:space="5"/>
        </w:pBdr>
        <w:spacing w:after="0"/>
        <w:ind w:left="225"/>
        <w:jc w:val="left"/>
      </w:pPr>
      <w:r>
        <w:rPr>
          <w:rFonts w:ascii="Times New Roman" w:hAnsi="Times New Roman"/>
          <w:b w:val="false"/>
          <w:i/>
          <w:color w:val="000000"/>
          <w:sz w:val="22"/>
        </w:rPr>
        <w:t>(Revised August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insert a clause substantially the same as </w:t>
      </w:r>
      <w:hyperlink r:id="R9c387b9231cf4d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5652.228-9000</w:t>
        </w:r>
      </w:hyperlink>
      <w:r>
        <w:rPr>
          <w:rFonts w:ascii="Times New Roman" w:hAnsi="Times New Roman"/>
          <w:b w:val="false"/>
          <w:i w:val="false"/>
          <w:color w:val="000000"/>
          <w:sz w:val="22"/>
        </w:rPr>
        <w:t xml:space="preserve">, Required Insurance, in solicitations and contracts that include </w:t>
      </w:r>
      <w:hyperlink r:id="R829673e531c64c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52.228-5</w:t>
        </w:r>
      </w:hyperlink>
      <w:r>
        <w:rPr>
          <w:rFonts w:ascii="Times New Roman" w:hAnsi="Times New Roman"/>
          <w:b w:val="false"/>
          <w:i w:val="false"/>
          <w:color w:val="000000"/>
          <w:sz w:val="22"/>
        </w:rPr>
        <w:t>, Insurance - Work on a Government Installation and requiring work be performed on a government installation.</w:t>
      </w:r>
    </w:p>
    <!-- Created by docx4j 6.1.2 (Apache licensed) using REFERENCE JAXB in Oracle Java 15 on Linux -->
    <w:p>
      <w:pPr>
        <w:pStyle w:val="Heading3"/>
        <w:spacing w:after="199"/>
        <w:ind w:left="120"/>
        <w:jc w:val="left"/>
      </w:pPr>
      <w:bookmarkStart w:name="SOFARS_5628.370" w:id="8"/>
      <w:r>
        <w:rPr>
          <w:rFonts w:ascii="Times New Roman" w:hAnsi="Times New Roman"/>
          <w:color w:val="000000"/>
          <w:sz w:val="31"/>
        </w:rPr>
        <w:t>5628.370</w:t>
      </w:r>
      <w:r>
        <w:rPr>
          <w:rFonts w:ascii="Times New Roman" w:hAnsi="Times New Roman"/>
          <w:color w:val="000000"/>
          <w:sz w:val="31"/>
        </w:rPr>
        <w:t xml:space="preserve"> Additional Clauses.</w:t>
      </w:r>
      <w:bookmarkEnd w:id="8"/>
    </w:p>
    <w:p>
      <w:pPr>
        <w:pBdr>
          <w:top w:space="5"/>
          <w:left w:space="5"/>
          <w:bottom w:space="5"/>
          <w:right w:space="5"/>
        </w:pBdr>
        <w:spacing w:after="0"/>
        <w:ind w:left="225"/>
        <w:jc w:val="left"/>
      </w:pPr>
      <w:r>
        <w:rPr>
          <w:rFonts w:ascii="Times New Roman" w:hAnsi="Times New Roman"/>
          <w:b w:val="false"/>
          <w:i/>
          <w:color w:val="000000"/>
          <w:sz w:val="22"/>
        </w:rPr>
        <w:t>(Revised December 2011)</w:t>
      </w:r>
    </w:p>
    <w:p>
      <w:pPr>
        <w:pBdr>
          <w:top w:space="5"/>
          <w:left w:space="5"/>
          <w:bottom w:space="5"/>
          <w:right w:space="5"/>
        </w:pBdr>
        <w:spacing w:after="0"/>
        <w:ind w:left="225"/>
        <w:jc w:val="left"/>
      </w:pPr>
      <w:r>
        <w:rPr>
          <w:rFonts w:ascii="Times New Roman" w:hAnsi="Times New Roman"/>
          <w:b w:val="false"/>
          <w:i w:val="false"/>
          <w:color w:val="000000"/>
          <w:sz w:val="22"/>
        </w:rPr>
        <w:t xml:space="preserve">(g) For contracts utilizing the clauses specified in </w:t>
      </w:r>
      <w:hyperlink r:id="R9c6894cc040f4b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228.370</w:t>
        </w:r>
      </w:hyperlink>
      <w:r>
        <w:rPr>
          <w:rFonts w:ascii="Times New Roman" w:hAnsi="Times New Roman"/>
          <w:b w:val="false"/>
          <w:i w:val="false"/>
          <w:color w:val="000000"/>
          <w:sz w:val="22"/>
        </w:rPr>
        <w:t>, paragraphs (b) and (c), the Contracting Officer is delegated the authority to appoint the Ground Flight Representative (GFR).</w:t>
      </w:r>
    </w:p>
    <w:p>
      <w:pPr>
        <w:pBdr>
          <w:top w:space="5"/>
          <w:left w:space="5"/>
          <w:bottom w:space="5"/>
          <w:right w:space="5"/>
        </w:pBdr>
        <w:spacing w:after="0"/>
        <w:ind w:left="225"/>
        <w:jc w:val="left"/>
      </w:pPr>
    </w:p>
    <w:p>
      <w:pPr>
        <w:pBdr>
          <w:top w:space="5"/>
          <w:left w:space="5"/>
          <w:bottom w:space="5"/>
          <w:right w:space="5"/>
        </w:pBdr>
        <w:spacing w:after="0"/>
        <w:ind w:left="225"/>
        <w:jc w:val="left"/>
      </w:pPr>
      <w:hyperlink r:id="R9bcb61161fc8433e">
        <w:r>
          <w:rPr>
            <w:rStyle w:val="Hyperlink"/>
            <w:rFonts w:ascii="Times New Roman" w:hAnsi="Times New Roman"/>
            <w:b w:val="false"/>
            <w:i w:val="false"/>
            <w:color w:val="0000ff"/>
            <w:sz w:val="22"/>
            <w:u w:val="single"/>
          </w:rPr>
          <w:t>HQ, United States Special Operations Command</w:t>
        </w:r>
      </w:hyperlink>
    </w:p>
    <w:p>
      <w:pPr>
        <w:pBdr>
          <w:top w:space="5"/>
          <w:left w:space="5"/>
          <w:bottom w:space="5"/>
          <w:right w:space="5"/>
        </w:pBdr>
        <w:spacing w:after="0"/>
        <w:ind w:left="225"/>
        <w:jc w:val="left"/>
      </w:pPr>
      <w:hyperlink r:id="R4b634269486f4f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Special Operations Forces Acquisition, Technology, and Logistics (SOF AT&amp;L)</w:t>
        </w:r>
      </w:hyperlink>
    </w:p>
    <w:p>
      <w:pPr>
        <w:pBdr>
          <w:top w:space="5"/>
          <w:left w:space="5"/>
          <w:bottom w:space="5"/>
          <w:right w:space="5"/>
        </w:pBdr>
        <w:spacing w:after="0"/>
        <w:ind w:left="225"/>
        <w:jc w:val="left"/>
      </w:pPr>
      <w:hyperlink r:id="R10dc6ab32e4e44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SOFARS 5628</w:t>
        </w:r>
      </w:hyperlink>
    </w:p>
    <w:p>
      <w:pPr>
        <w:pBdr>
          <w:top w:space="5"/>
          <w:left w:space="5"/>
          <w:bottom w:space="5"/>
          <w:right w:space="5"/>
        </w:pBdr>
        <w:spacing w:after="0"/>
        <w:ind w:left="225"/>
        <w:jc w:val="left"/>
      </w:pPr>
      <w:hyperlink r:id="Rd913f34a91254f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February 2007</w:t>
        </w:r>
      </w:hyperlink>
    </w:p>
    <w:sectPr>
      <w:pgSz w:w="12240" w:h="15840" w:code="1"/>
      <w:pgMar w:top="1440" w:right="1440" w:bottom="1440" w:left="1440"/>
      <w:pgNumType w:start="1"/>
      <w:footerReference w:type="default" r:id="Rc9964bb5270a403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9964bb5270a403d" /><Relationship Type="http://schemas.openxmlformats.org/officeDocument/2006/relationships/hyperlink" Target="SUBPART_5628.1.dita#SOFARS_SUBPART_5628.1" TargetMode="External" Id="Rcbbec3683d5c4bb1" /><Relationship Type="http://schemas.openxmlformats.org/officeDocument/2006/relationships/hyperlink" Target="5628.103.dita#SOFARS_5628.103" TargetMode="External" Id="Re97b54169c5d4cfa" /><Relationship Type="http://schemas.openxmlformats.org/officeDocument/2006/relationships/hyperlink" Target="5628.1031.dita#SOFARS_5628.1031" TargetMode="External" Id="R5336d6f425b646d2" /><Relationship Type="http://schemas.openxmlformats.org/officeDocument/2006/relationships/hyperlink" Target="5628.106.dita#SOFARS_5628.106" TargetMode="External" Id="R123955947196420c" /><Relationship Type="http://schemas.openxmlformats.org/officeDocument/2006/relationships/hyperlink" Target="5628.10690.dita#SOFARS_5628.10690" TargetMode="External" Id="R56d7f18ddd204166" /><Relationship Type="http://schemas.openxmlformats.org/officeDocument/2006/relationships/hyperlink" Target="SUBPART_5628.3.dita#SOFARS_SUBPART_5628.3" TargetMode="External" Id="R64f412e33b924271" /><Relationship Type="http://schemas.openxmlformats.org/officeDocument/2006/relationships/hyperlink" Target="5628.310.dita#SOFARS_5628.310" TargetMode="External" Id="Rf6530fe047cf45ae" /><Relationship Type="http://schemas.openxmlformats.org/officeDocument/2006/relationships/hyperlink" Target="5628.370.dita#SOFARS_5628.370" TargetMode="External" Id="R8635712ac32c4442" /><Relationship Type="http://schemas.openxmlformats.org/officeDocument/2006/relationships/hyperlink" Target="https://sof.atl.socom.mil/sites/K/SOFARS_DCG/SOFARS/5652.docx" TargetMode="External" Id="R9c387b9231cf4d74" /><Relationship Type="http://schemas.openxmlformats.org/officeDocument/2006/relationships/hyperlink" Target="http://farsite.hill.af.mil/reghtml/regs/far2afmcfars/fardfars/far/52_227.htm" TargetMode="External" Id="R829673e531c64c0e" /><Relationship Type="http://schemas.openxmlformats.org/officeDocument/2006/relationships/hyperlink" Target="https://www.acquisition.gov/dfars/part-228-%E2%80%93-bonds-and-insurance" TargetMode="External" Id="R9c6894cc040f4b4c" /><Relationship Type="http://schemas.openxmlformats.org/officeDocument/2006/relationships/hyperlink" Target="http://farsite.hill.af.mil/reghtml/regs/far2afmcfars/fardfars/dfars/dfars252_227.htm" TargetMode="External" Id="R9bcb61161fc8433e" /><Relationship Type="http://schemas.openxmlformats.org/officeDocument/2006/relationships/hyperlink" Target="http://farsite.hill.af.mil/reghtml/regs/far2afmcfars/fardfars/dfars/dfars252_227.htm" TargetMode="External" Id="R4b634269486f4ffd" /><Relationship Type="http://schemas.openxmlformats.org/officeDocument/2006/relationships/hyperlink" Target="http://farsite.hill.af.mil/reghtml/regs/far2afmcfars/fardfars/dfars/dfars252_227.htm" TargetMode="External" Id="R10dc6ab32e4e4419" /><Relationship Type="http://schemas.openxmlformats.org/officeDocument/2006/relationships/hyperlink" Target="http://farsite.hill.af.mil/reghtml/regs/far2afmcfars/fardfars/dfars/dfars252_227.htm" TargetMode="External" Id="Rd913f34a91254f3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