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7" w:id="0"/>
      <w:r>
        <w:rPr>
          <w:rFonts w:ascii="Times New Roman" w:hAnsi="Times New Roman"/>
          <w:color w:val="000000"/>
        </w:rPr>
        <w:t>Part 5627</w:t>
      </w:r>
      <w:r>
        <w:rPr>
          <w:rFonts w:ascii="Times New Roman" w:hAnsi="Times New Roman"/>
          <w:color w:val="000000"/>
        </w:rPr>
        <w:t xml:space="preserve"> - PATENTS, DATA, AND COPYRIGHTS</w:t>
      </w:r>
      <w:bookmarkEnd w:id="0"/>
    </w:p>
    <w:p>
      <w:pPr>
        <w:spacing w:after="0"/>
        <w:jc w:val="left"/>
        <w:ind w:left="720" w:hanging="360"/>
      </w:pPr>
      <w:hyperlink w:anchor="SOFARS_SUBPART_5627.3">
        <w:r>
          <w:rPr>
            <w:rStyle w:val="Hyperlink"/>
            <w:rFonts w:ascii="Times New Roman" w:hAnsi="Times New Roman"/>
            <w:b w:val="false"/>
            <w:i w:val="false"/>
            <w:color w:val="0000ff"/>
            <w:sz w:val="22"/>
            <w:u w:val="single"/>
          </w:rPr>
          <w:t>Subpart 5627.3 - PATENT RIGHTS UNDER GOVERNMENT CONTRACTS</w:t>
        </w:r>
      </w:hyperlink>
    </w:p>
    <w:p>
      <w:pPr>
        <w:spacing w:after="0"/>
        <w:jc w:val="left"/>
        <w:ind w:left="1440" w:hanging="360"/>
      </w:pPr>
      <w:hyperlink w:anchor="SOFARS_5627.305">
        <w:r>
          <w:rPr>
            <w:rStyle w:val="Hyperlink"/>
            <w:rFonts w:ascii="Times New Roman" w:hAnsi="Times New Roman"/>
            <w:b w:val="false"/>
            <w:i w:val="false"/>
            <w:color w:val="0000ff"/>
            <w:sz w:val="22"/>
            <w:u w:val="single"/>
          </w:rPr>
          <w:t>5627.305 Administration of Patent Rights.</w:t>
        </w:r>
      </w:hyperlink>
    </w:p>
    <w:p>
      <w:pPr>
        <w:spacing w:after="0"/>
        <w:jc w:val="left"/>
        <w:ind w:left="2160" w:hanging="180"/>
      </w:pPr>
      <w:hyperlink w:anchor="SOFARS_5627.3053">
        <w:r>
          <w:rPr>
            <w:rStyle w:val="Hyperlink"/>
            <w:rFonts w:ascii="Times New Roman" w:hAnsi="Times New Roman"/>
            <w:b w:val="false"/>
            <w:i w:val="false"/>
            <w:color w:val="0000ff"/>
            <w:sz w:val="22"/>
            <w:u w:val="single"/>
          </w:rPr>
          <w:t>5627.305-3 Securing invention rights acquired by the Government.</w:t>
        </w:r>
      </w:hyperlink>
    </w:p>
    <w:p>
      <w:pPr>
        <w:spacing w:after="0"/>
        <w:jc w:val="left"/>
        <w:ind w:left="720" w:hanging="360"/>
      </w:pPr>
      <w:hyperlink w:anchor="SOFARS_SUBPART_5627.70">
        <w:r>
          <w:rPr>
            <w:rStyle w:val="Hyperlink"/>
            <w:rFonts w:ascii="Times New Roman" w:hAnsi="Times New Roman"/>
            <w:b w:val="false"/>
            <w:i w:val="false"/>
            <w:color w:val="0000ff"/>
            <w:sz w:val="22"/>
            <w:u w:val="single"/>
          </w:rPr>
          <w:t>Subpart 5627.70 - INFRINGEMENT CLAIMS, LICENSES, AND ASSIGNMENTS</w:t>
        </w:r>
      </w:hyperlink>
    </w:p>
    <w:p>
      <w:pPr>
        <w:spacing w:after="0"/>
        <w:jc w:val="left"/>
        <w:ind w:left="1440" w:hanging="360"/>
      </w:pPr>
      <w:hyperlink w:anchor="SOFARS_5627.7004">
        <w:r>
          <w:rPr>
            <w:rStyle w:val="Hyperlink"/>
            <w:rFonts w:ascii="Times New Roman" w:hAnsi="Times New Roman"/>
            <w:b w:val="false"/>
            <w:i w:val="false"/>
            <w:color w:val="0000ff"/>
            <w:sz w:val="22"/>
            <w:u w:val="single"/>
          </w:rPr>
          <w:t>5627.7004 Requirements for Filing an Administrative Claim for Patent Infringements.</w:t>
        </w:r>
      </w:hyperlink>
    </w:p>
    <!-- Created by docx4j 6.1.2 (Apache licensed) using REFERENCE JAXB in Oracle Java 15 on Linux -->
    <w:p>
      <w:pPr>
        <w:pStyle w:val="Heading2"/>
        <w:spacing w:after="180"/>
        <w:ind w:left="120"/>
        <w:jc w:val="center"/>
      </w:pPr>
      <w:bookmarkStart w:name="SOFARS_SUBPART_5627.3" w:id="1"/>
      <w:r>
        <w:rPr>
          <w:rFonts w:ascii="Times New Roman" w:hAnsi="Times New Roman"/>
          <w:color w:val="000000"/>
          <w:sz w:val="36"/>
        </w:rPr>
        <w:t>Subpart 5627.3</w:t>
      </w:r>
      <w:r>
        <w:rPr>
          <w:rFonts w:ascii="Times New Roman" w:hAnsi="Times New Roman"/>
          <w:color w:val="000000"/>
          <w:sz w:val="36"/>
        </w:rPr>
        <w:t xml:space="preserve"> - PATENT RIGHTS UNDER GOVERNMENT CONTRACTS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305" w:id="2"/>
      <w:r>
        <w:rPr>
          <w:rFonts w:ascii="Times New Roman" w:hAnsi="Times New Roman"/>
          <w:color w:val="000000"/>
          <w:sz w:val="31"/>
        </w:rPr>
        <w:t>5627.305</w:t>
      </w:r>
      <w:r>
        <w:rPr>
          <w:rFonts w:ascii="Times New Roman" w:hAnsi="Times New Roman"/>
          <w:color w:val="000000"/>
          <w:sz w:val="31"/>
        </w:rPr>
        <w:t xml:space="preserve"> Administration of Patent Rights.</w:t>
      </w:r>
      <w:bookmarkEnd w:id="2"/>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June 2021</w:t>
      </w:r>
      <w:r>
        <w:rPr>
          <w:rFonts w:ascii="Times New Roman" w:hAnsi="Times New Roman"/>
          <w:b w:val="false"/>
          <w:i/>
          <w:color w:val="000000"/>
          <w:sz w:val="22"/>
        </w:rPr>
        <w:t>)</w:t>
      </w:r>
    </w:p>
    <!-- Created by docx4j 6.1.2 (Apache licensed) using REFERENCE JAXB in Oracle Java 15 on Linux -->
    <w:p>
      <w:pPr>
        <w:pStyle w:val="Heading4"/>
        <w:spacing w:after="269"/>
        <w:ind w:left="120"/>
        <w:jc w:val="left"/>
      </w:pPr>
      <w:bookmarkStart w:name="SOFARS_5627.3053" w:id="3"/>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e92627ade9bc4b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 Created by docx4j 6.1.2 (Apache licensed) using REFERENCE JAXB in Oracle Java 15 on Linux -->
    <w:p>
      <w:pPr>
        <w:pStyle w:val="Heading2"/>
        <w:spacing w:after="180"/>
        <w:ind w:left="120"/>
        <w:jc w:val="center"/>
      </w:pPr>
      <w:bookmarkStart w:name="SOFARS_SUBPART_5627.70" w:id="4"/>
      <w:r>
        <w:rPr>
          <w:rFonts w:ascii="Times New Roman" w:hAnsi="Times New Roman"/>
          <w:color w:val="000000"/>
          <w:sz w:val="36"/>
        </w:rPr>
        <w:t>Subpart 5627.70</w:t>
      </w:r>
      <w:r>
        <w:rPr>
          <w:rFonts w:ascii="Times New Roman" w:hAnsi="Times New Roman"/>
          <w:color w:val="000000"/>
          <w:sz w:val="36"/>
        </w:rPr>
        <w:t xml:space="preserve"> - INFRINGEMENT CLAIMS, LICENSES, AND ASSIGNMENTS</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7.7004" w:id="5"/>
      <w:r>
        <w:rPr>
          <w:rFonts w:ascii="Times New Roman" w:hAnsi="Times New Roman"/>
          <w:color w:val="000000"/>
          <w:sz w:val="31"/>
        </w:rPr>
        <w:t>5627.7004</w:t>
      </w:r>
      <w:r>
        <w:rPr>
          <w:rFonts w:ascii="Times New Roman" w:hAnsi="Times New Roman"/>
          <w:color w:val="000000"/>
          <w:sz w:val="31"/>
        </w:rPr>
        <w:t xml:space="preserve"> Requirements for Filing an Administrative Claim for Patent Infringements.</w:t>
      </w:r>
      <w:bookmarkEnd w:id="5"/>
    </w:p>
    <w:p>
      <w:pPr>
        <w:pBdr>
          <w:top w:space="5"/>
          <w:left w:space="5"/>
          <w:bottom w:space="5"/>
          <w:right w:space="5"/>
        </w:pBdr>
        <w:spacing w:after="0"/>
        <w:ind w:left="225"/>
        <w:jc w:val="left"/>
      </w:pPr>
      <w:r>
        <w:rPr>
          <w:rFonts w:ascii="Times New Roman" w:hAnsi="Times New Roman"/>
          <w:b w:val="false"/>
          <w:i/>
          <w:color w:val="000000"/>
          <w:sz w:val="22"/>
        </w:rPr>
        <w:t>(Revised July 2010)</w:t>
      </w: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(a) All contracting offices shall acknowledge receipt of patent right allegations and then forward a copy of the documents to SOF AT&amp;L-KM/KX/KB as appropriate, and legal counsel.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w:t>
      </w:r>
      <w:r>
        <w:rPr>
          <w:rFonts w:ascii="Times New Roman" w:hAnsi="Times New Roman"/>
          <w:b w:val="false"/>
          <w:i w:val="false"/>
          <w:color w:val="000000"/>
          <w:sz w:val="22"/>
        </w:rPr>
        <w:t xml:space="preserve">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70793b461f6a4e9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0793b461f6a4e91" /><Relationship Type="http://schemas.openxmlformats.org/officeDocument/2006/relationships/hyperlink" Target="SUBPART_5627.3.dita#SOFARS_SUBPART_5627.3" TargetMode="External" Id="R34c59e8ebd4f4b71" /><Relationship Type="http://schemas.openxmlformats.org/officeDocument/2006/relationships/hyperlink" Target="5627.305.dita#SOFARS_5627.305" TargetMode="External" Id="Rde6744cd0e014e3d" /><Relationship Type="http://schemas.openxmlformats.org/officeDocument/2006/relationships/hyperlink" Target="5627.3053.dita#SOFARS_5627.3053" TargetMode="External" Id="R2edb19d06b364cfa" /><Relationship Type="http://schemas.openxmlformats.org/officeDocument/2006/relationships/hyperlink" Target="SUBPART_5627.70.dita#SOFARS_SUBPART_5627.70" TargetMode="External" Id="R4cd065c4bcc9407d" /><Relationship Type="http://schemas.openxmlformats.org/officeDocument/2006/relationships/hyperlink" Target="5627.7004.dita#SOFARS_5627.7004" TargetMode="External" Id="Rc80c528166174269" /><Relationship Type="http://schemas.openxmlformats.org/officeDocument/2006/relationships/hyperlink" Target="https://www.acquisition.gov/dfars/patents-data-and-copyrights" TargetMode="External" Id="Re92627ade9bc4b7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