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52" w:id="0"/>
      <w:r>
        <w:rPr>
          <w:rFonts w:ascii="Times New Roman" w:hAnsi="Times New Roman"/>
          <w:color w:val="000000"/>
        </w:rPr>
        <w:t>Part 5652</w:t>
      </w:r>
      <w:r>
        <w:rPr>
          <w:rFonts w:ascii="Times New Roman" w:hAnsi="Times New Roman"/>
          <w:color w:val="000000"/>
        </w:rPr>
        <w:t xml:space="preserve"> - SOLICITATION PROVISIONS AND CONTRACT CLAUSES</w:t>
      </w:r>
      <w:bookmarkEnd w:id="0"/>
    </w:p>
    <w:p>
      <w:pPr>
        <w:spacing w:after="0"/>
        <w:jc w:val="left"/>
        <w:ind w:left="720" w:hanging="360"/>
      </w:pPr>
      <w:hyperlink w:anchor="SOFARS_5652.2049004">
        <w:r>
          <w:rPr>
            <w:rStyle w:val="Hyperlink"/>
            <w:rFonts w:ascii="Times New Roman" w:hAnsi="Times New Roman"/>
            <w:b w:val="false"/>
            <w:i w:val="false"/>
            <w:color w:val="0000ff"/>
            <w:sz w:val="22"/>
            <w:u w:val="single"/>
          </w:rPr>
          <w:t>5652.204-9004 Foreign Persons (2006) Section K</w:t>
        </w:r>
      </w:hyperlink>
    </w:p>
    <w:p>
      <w:pPr>
        <w:spacing w:after="0"/>
        <w:jc w:val="left"/>
        <w:ind w:left="720" w:hanging="360"/>
      </w:pPr>
      <w:hyperlink w:anchor="SOFARS_5652.2099002">
        <w:r>
          <w:rPr>
            <w:rStyle w:val="Hyperlink"/>
            <w:rFonts w:ascii="Times New Roman" w:hAnsi="Times New Roman"/>
            <w:b w:val="false"/>
            <w:i w:val="false"/>
            <w:color w:val="0000ff"/>
            <w:sz w:val="22"/>
            <w:u w:val="single"/>
          </w:rPr>
          <w:t>5652.209-9002 Use of Contractor Support/Advisory Personnel for Review of Proposals (2015) Section L</w:t>
        </w:r>
      </w:hyperlink>
    </w:p>
    <w:p>
      <w:pPr>
        <w:spacing w:after="0"/>
        <w:jc w:val="left"/>
        <w:ind w:left="720" w:hanging="360"/>
      </w:pPr>
      <w:hyperlink w:anchor="SOFARS_5652.2099003">
        <w:r>
          <w:rPr>
            <w:rStyle w:val="Hyperlink"/>
            <w:rFonts w:ascii="Times New Roman" w:hAnsi="Times New Roman"/>
            <w:b w:val="false"/>
            <w:i w:val="false"/>
            <w:color w:val="0000ff"/>
            <w:sz w:val="22"/>
            <w:u w:val="single"/>
          </w:rPr>
          <w:t>5652.209-9003 Use of Contractor Support/Advisory Personnel (2015) Section H</w:t>
        </w:r>
      </w:hyperlink>
    </w:p>
    <w:p>
      <w:pPr>
        <w:spacing w:after="0"/>
        <w:jc w:val="left"/>
        <w:ind w:left="720" w:hanging="360"/>
      </w:pPr>
      <w:hyperlink w:anchor="SOFARS_5652.2149002">
        <w:r>
          <w:rPr>
            <w:rStyle w:val="Hyperlink"/>
            <w:rFonts w:ascii="Times New Roman" w:hAnsi="Times New Roman"/>
            <w:b w:val="false"/>
            <w:i w:val="false"/>
            <w:color w:val="0000ff"/>
            <w:sz w:val="22"/>
            <w:u w:val="single"/>
          </w:rPr>
          <w:t>5652.214-9002 Notice of Prebid Conference (2003) Section L</w:t>
        </w:r>
      </w:hyperlink>
    </w:p>
    <w:p>
      <w:pPr>
        <w:spacing w:after="0"/>
        <w:jc w:val="left"/>
        <w:ind w:left="720" w:hanging="360"/>
      </w:pPr>
      <w:hyperlink w:anchor="SOFARS_5652.2149003">
        <w:r>
          <w:rPr>
            <w:rStyle w:val="Hyperlink"/>
            <w:rFonts w:ascii="Times New Roman" w:hAnsi="Times New Roman"/>
            <w:b w:val="false"/>
            <w:i w:val="false"/>
            <w:color w:val="0000ff"/>
            <w:sz w:val="22"/>
            <w:u w:val="single"/>
          </w:rPr>
          <w:t>5652.214-9003 Price History (2001) Section L</w:t>
        </w:r>
      </w:hyperlink>
    </w:p>
    <w:p>
      <w:pPr>
        <w:spacing w:after="0"/>
        <w:jc w:val="left"/>
        <w:ind w:left="720" w:hanging="360"/>
      </w:pPr>
      <w:hyperlink w:anchor="SOFARS_5652.2159001">
        <w:r>
          <w:rPr>
            <w:rStyle w:val="Hyperlink"/>
            <w:rFonts w:ascii="Times New Roman" w:hAnsi="Times New Roman"/>
            <w:b w:val="false"/>
            <w:i w:val="false"/>
            <w:color w:val="0000ff"/>
            <w:sz w:val="22"/>
            <w:u w:val="single"/>
          </w:rPr>
          <w:t>5652.215-9001 Notice of Preproposal Conference (2001) Section L</w:t>
        </w:r>
      </w:hyperlink>
    </w:p>
    <w:p>
      <w:pPr>
        <w:spacing w:after="0"/>
        <w:jc w:val="left"/>
        <w:ind w:left="720" w:hanging="360"/>
      </w:pPr>
      <w:hyperlink w:anchor="SOFARS_5652.2159007">
        <w:r>
          <w:rPr>
            <w:rStyle w:val="Hyperlink"/>
            <w:rFonts w:ascii="Times New Roman" w:hAnsi="Times New Roman"/>
            <w:b w:val="false"/>
            <w:i w:val="false"/>
            <w:color w:val="0000ff"/>
            <w:sz w:val="22"/>
            <w:u w:val="single"/>
          </w:rPr>
          <w:t>5652.215-9007 Bill of Materials (1998) Section L</w:t>
        </w:r>
      </w:hyperlink>
    </w:p>
    <w:p>
      <w:pPr>
        <w:spacing w:after="0"/>
        <w:jc w:val="left"/>
        <w:ind w:left="720" w:hanging="360"/>
      </w:pPr>
      <w:hyperlink w:anchor="SOFARS_5652.2159008">
        <w:r>
          <w:rPr>
            <w:rStyle w:val="Hyperlink"/>
            <w:rFonts w:ascii="Times New Roman" w:hAnsi="Times New Roman"/>
            <w:b w:val="false"/>
            <w:i w:val="false"/>
            <w:color w:val="0000ff"/>
            <w:sz w:val="22"/>
            <w:u w:val="single"/>
          </w:rPr>
          <w:t>5652.215-9008 Past Performance Data (2001) Section L</w:t>
        </w:r>
      </w:hyperlink>
    </w:p>
    <w:p>
      <w:pPr>
        <w:spacing w:after="0"/>
        <w:jc w:val="left"/>
        <w:ind w:left="720" w:hanging="360"/>
      </w:pPr>
      <w:hyperlink w:anchor="SOFARS_5652.2159009">
        <w:r>
          <w:rPr>
            <w:rStyle w:val="Hyperlink"/>
            <w:rFonts w:ascii="Times New Roman" w:hAnsi="Times New Roman"/>
            <w:b w:val="false"/>
            <w:i w:val="false"/>
            <w:color w:val="0000ff"/>
            <w:sz w:val="22"/>
            <w:u w:val="single"/>
          </w:rPr>
          <w:t>5652.215-9009 Personnel Changes before Award (2008) Section L</w:t>
        </w:r>
      </w:hyperlink>
    </w:p>
    <w:p>
      <w:pPr>
        <w:spacing w:after="0"/>
        <w:jc w:val="left"/>
        <w:ind w:left="720" w:hanging="360"/>
      </w:pPr>
      <w:hyperlink w:anchor="SOFARS_5652.2159010">
        <w:r>
          <w:rPr>
            <w:rStyle w:val="Hyperlink"/>
            <w:rFonts w:ascii="Times New Roman" w:hAnsi="Times New Roman"/>
            <w:b w:val="false"/>
            <w:i w:val="false"/>
            <w:color w:val="0000ff"/>
            <w:sz w:val="22"/>
            <w:u w:val="single"/>
          </w:rPr>
          <w:t>5652.215-9010 Cost and Pricing Data Not Required (1998) Section L</w:t>
        </w:r>
      </w:hyperlink>
    </w:p>
    <w:p>
      <w:pPr>
        <w:spacing w:after="0"/>
        <w:jc w:val="left"/>
        <w:ind w:left="720" w:hanging="360"/>
      </w:pPr>
      <w:hyperlink w:anchor="SOFARS_5652.2159012">
        <w:r>
          <w:rPr>
            <w:rStyle w:val="Hyperlink"/>
            <w:rFonts w:ascii="Times New Roman" w:hAnsi="Times New Roman"/>
            <w:b w:val="false"/>
            <w:i w:val="false"/>
            <w:color w:val="0000ff"/>
            <w:sz w:val="22"/>
            <w:u w:val="single"/>
          </w:rPr>
          <w:t>5652.215-9012 Basis for Award (2001) Section M</w:t>
        </w:r>
      </w:hyperlink>
    </w:p>
    <w:p>
      <w:pPr>
        <w:spacing w:after="0"/>
        <w:jc w:val="left"/>
        <w:ind w:left="720" w:hanging="360"/>
      </w:pPr>
      <w:hyperlink w:anchor="SOFARS_5652.2159014">
        <w:r>
          <w:rPr>
            <w:rStyle w:val="Hyperlink"/>
            <w:rFonts w:ascii="Times New Roman" w:hAnsi="Times New Roman"/>
            <w:b w:val="false"/>
            <w:i w:val="false"/>
            <w:color w:val="0000ff"/>
            <w:sz w:val="22"/>
            <w:u w:val="single"/>
          </w:rPr>
          <w:t>5652.215-9014 Basis for AwardLowest Price Technically Acceptable Proposal (2003) Section M</w:t>
        </w:r>
      </w:hyperlink>
    </w:p>
    <w:p>
      <w:pPr>
        <w:spacing w:after="0"/>
        <w:jc w:val="left"/>
        <w:ind w:left="720" w:hanging="360"/>
      </w:pPr>
      <w:hyperlink w:anchor="SOFARS_5652.2159015">
        <w:r>
          <w:rPr>
            <w:rStyle w:val="Hyperlink"/>
            <w:rFonts w:ascii="Times New Roman" w:hAnsi="Times New Roman"/>
            <w:b w:val="false"/>
            <w:i w:val="false"/>
            <w:color w:val="0000ff"/>
            <w:sz w:val="22"/>
            <w:u w:val="single"/>
          </w:rPr>
          <w:t>5652.215-9015 Evaluation of Offers Full Quantity (2003) Section M</w:t>
        </w:r>
      </w:hyperlink>
    </w:p>
    <w:p>
      <w:pPr>
        <w:spacing w:after="0"/>
        <w:jc w:val="left"/>
        <w:ind w:left="720" w:hanging="360"/>
      </w:pPr>
      <w:hyperlink w:anchor="SOFARS_5652.2169000">
        <w:r>
          <w:rPr>
            <w:rStyle w:val="Hyperlink"/>
            <w:rFonts w:ascii="Times New Roman" w:hAnsi="Times New Roman"/>
            <w:b w:val="false"/>
            <w:i w:val="false"/>
            <w:color w:val="0000ff"/>
            <w:sz w:val="22"/>
            <w:u w:val="single"/>
          </w:rPr>
          <w:t>5652.216-9000 Fixed Fee Information (2003) Section G</w:t>
        </w:r>
      </w:hyperlink>
    </w:p>
    <w:p>
      <w:pPr>
        <w:spacing w:after="0"/>
        <w:jc w:val="left"/>
        <w:ind w:left="720" w:hanging="360"/>
      </w:pPr>
      <w:hyperlink w:anchor="SOFARS_5652.2169001">
        <w:r>
          <w:rPr>
            <w:rStyle w:val="Hyperlink"/>
            <w:rFonts w:ascii="Times New Roman" w:hAnsi="Times New Roman"/>
            <w:b w:val="false"/>
            <w:i w:val="false"/>
            <w:color w:val="0000ff"/>
            <w:sz w:val="22"/>
            <w:u w:val="single"/>
          </w:rPr>
          <w:t>5652.216-9001 Oral Orders Indefinite Delivery Contracts (2005) Section I</w:t>
        </w:r>
      </w:hyperlink>
    </w:p>
    <w:p>
      <w:pPr>
        <w:spacing w:after="0"/>
        <w:jc w:val="left"/>
        <w:ind w:left="720" w:hanging="360"/>
      </w:pPr>
      <w:hyperlink w:anchor="SOFARS_5652.2169002">
        <w:r>
          <w:rPr>
            <w:rStyle w:val="Hyperlink"/>
            <w:rFonts w:ascii="Times New Roman" w:hAnsi="Times New Roman"/>
            <w:b w:val="false"/>
            <w:i w:val="false"/>
            <w:color w:val="0000ff"/>
            <w:sz w:val="22"/>
            <w:u w:val="single"/>
          </w:rPr>
          <w:t>5652.216-9002 Withholding of Fixed Fee or Incentive Fee (2005) Section I</w:t>
        </w:r>
      </w:hyperlink>
    </w:p>
    <w:p>
      <w:pPr>
        <w:spacing w:after="0"/>
        <w:jc w:val="left"/>
        <w:ind w:left="720" w:hanging="360"/>
      </w:pPr>
      <w:hyperlink w:anchor="SOFARS_5652.2169003">
        <w:r>
          <w:rPr>
            <w:rStyle w:val="Hyperlink"/>
            <w:rFonts w:ascii="Times New Roman" w:hAnsi="Times New Roman"/>
            <w:b w:val="false"/>
            <w:i w:val="false"/>
            <w:color w:val="0000ff"/>
            <w:sz w:val="22"/>
            <w:u w:val="single"/>
          </w:rPr>
          <w:t>5652.216-9003 Procedures for Issuing Task/Delivery Orders under Multiple Award, Indefinite DeliveryIndefinite Quantity Contracts (2020) Section H</w:t>
        </w:r>
      </w:hyperlink>
    </w:p>
    <w:p>
      <w:pPr>
        <w:spacing w:after="0"/>
        <w:jc w:val="left"/>
        <w:ind w:left="720" w:hanging="360"/>
      </w:pPr>
      <w:hyperlink w:anchor="SOFARS_5652.2169004">
        <w:r>
          <w:rPr>
            <w:rStyle w:val="Hyperlink"/>
            <w:rFonts w:ascii="Times New Roman" w:hAnsi="Times New Roman"/>
            <w:b w:val="false"/>
            <w:i w:val="false"/>
            <w:color w:val="0000ff"/>
            <w:sz w:val="22"/>
            <w:u w:val="single"/>
          </w:rPr>
          <w:t>5652.216-9004 , Procedures for Issuing Task/Delivery Orders under Single Award, Indefinite DeliveryIndefinite Quantity Contracts (2003) Section H</w:t>
        </w:r>
      </w:hyperlink>
    </w:p>
    <w:p>
      <w:pPr>
        <w:spacing w:after="0"/>
        <w:jc w:val="left"/>
        <w:ind w:left="720" w:hanging="360"/>
      </w:pPr>
      <w:hyperlink w:anchor="SOFARS_5652.2169005">
        <w:r>
          <w:rPr>
            <w:rStyle w:val="Hyperlink"/>
            <w:rFonts w:ascii="Times New Roman" w:hAnsi="Times New Roman"/>
            <w:b w:val="false"/>
            <w:i w:val="false"/>
            <w:color w:val="0000ff"/>
            <w:sz w:val="22"/>
            <w:u w:val="single"/>
          </w:rPr>
          <w:t>5652.216-9005 , Government Down Time for Various Reasons (2005) Section I</w:t>
        </w:r>
      </w:hyperlink>
    </w:p>
    <w:p>
      <w:pPr>
        <w:spacing w:after="0"/>
        <w:jc w:val="left"/>
        <w:ind w:left="720" w:hanging="360"/>
      </w:pPr>
      <w:hyperlink w:anchor="SOFARS_5652.2289000">
        <w:r>
          <w:rPr>
            <w:rStyle w:val="Hyperlink"/>
            <w:rFonts w:ascii="Times New Roman" w:hAnsi="Times New Roman"/>
            <w:b w:val="false"/>
            <w:i w:val="false"/>
            <w:color w:val="0000ff"/>
            <w:sz w:val="22"/>
            <w:u w:val="single"/>
          </w:rPr>
          <w:t>5652.228-9000 Required Insurance (2015) Section G</w:t>
        </w:r>
      </w:hyperlink>
    </w:p>
    <w:p>
      <w:pPr>
        <w:spacing w:after="0"/>
        <w:jc w:val="left"/>
        <w:ind w:left="720" w:hanging="360"/>
      </w:pPr>
      <w:hyperlink w:anchor="SOFARS_5652.2329001">
        <w:r>
          <w:rPr>
            <w:rStyle w:val="Hyperlink"/>
            <w:rFonts w:ascii="Times New Roman" w:hAnsi="Times New Roman"/>
            <w:b w:val="false"/>
            <w:i w:val="false"/>
            <w:color w:val="0000ff"/>
            <w:sz w:val="22"/>
            <w:u w:val="single"/>
          </w:rPr>
          <w:t>5652.232-9001 Invoicing (2005) Section I (Removed June 2018)</w:t>
        </w:r>
      </w:hyperlink>
    </w:p>
    <w:p>
      <w:pPr>
        <w:spacing w:after="0"/>
        <w:jc w:val="left"/>
        <w:ind w:left="720" w:hanging="360"/>
      </w:pPr>
      <w:hyperlink w:anchor="SOFARS_5652.2329003">
        <w:r>
          <w:rPr>
            <w:rStyle w:val="Hyperlink"/>
            <w:rFonts w:ascii="Times New Roman" w:hAnsi="Times New Roman"/>
            <w:b w:val="false"/>
            <w:i w:val="false"/>
            <w:color w:val="0000ff"/>
            <w:sz w:val="22"/>
            <w:u w:val="single"/>
          </w:rPr>
          <w:t>5652.232-9003 Paying Office Instructions (2011) Section G (Removed June 2018)</w:t>
        </w:r>
      </w:hyperlink>
    </w:p>
    <w:p>
      <w:pPr>
        <w:spacing w:after="0"/>
        <w:jc w:val="left"/>
        <w:ind w:left="720" w:hanging="360"/>
      </w:pPr>
      <w:hyperlink w:anchor="SOFARS_5652.2329006">
        <w:r>
          <w:rPr>
            <w:rStyle w:val="Hyperlink"/>
            <w:rFonts w:ascii="Times New Roman" w:hAnsi="Times New Roman"/>
            <w:b w:val="false"/>
            <w:i w:val="false"/>
            <w:color w:val="0000ff"/>
            <w:sz w:val="22"/>
            <w:u w:val="single"/>
          </w:rPr>
          <w:t>5652.232-9006 Electronic Distribution of Vouchers/Invoices Using Alternative to WAWF (2011) Section G (Removed June 2018)</w:t>
        </w:r>
      </w:hyperlink>
    </w:p>
    <w:p>
      <w:pPr>
        <w:spacing w:after="0"/>
        <w:jc w:val="left"/>
        <w:ind w:left="720" w:hanging="360"/>
      </w:pPr>
      <w:hyperlink w:anchor="SOFARS_5652.2329007">
        <w:r>
          <w:rPr>
            <w:rStyle w:val="Hyperlink"/>
            <w:rFonts w:ascii="Times New Roman" w:hAnsi="Times New Roman"/>
            <w:b w:val="false"/>
            <w:i w:val="false"/>
            <w:color w:val="0000ff"/>
            <w:sz w:val="22"/>
            <w:u w:val="single"/>
          </w:rPr>
          <w:t>5652.232-9007 Manual Distribution of Vouchers/Invoices (2011) Section G (Removed June 2018)</w:t>
        </w:r>
      </w:hyperlink>
    </w:p>
    <w:p>
      <w:pPr>
        <w:spacing w:after="0"/>
        <w:jc w:val="left"/>
        <w:ind w:left="720" w:hanging="360"/>
      </w:pPr>
      <w:hyperlink w:anchor="SOFARS_5652.2339000">
        <w:r>
          <w:rPr>
            <w:rStyle w:val="Hyperlink"/>
            <w:rFonts w:ascii="Times New Roman" w:hAnsi="Times New Roman"/>
            <w:b w:val="false"/>
            <w:i w:val="false"/>
            <w:color w:val="0000ff"/>
            <w:sz w:val="22"/>
            <w:u w:val="single"/>
          </w:rPr>
          <w:t>5652.233-9000 Independent Review of Agency Protest Decision (2018) Section I</w:t>
        </w:r>
      </w:hyperlink>
    </w:p>
    <w:p>
      <w:pPr>
        <w:spacing w:after="0"/>
        <w:jc w:val="left"/>
        <w:ind w:left="720" w:hanging="360"/>
      </w:pPr>
      <w:hyperlink w:anchor="SOFARS_5652.2379001">
        <w:r>
          <w:rPr>
            <w:rStyle w:val="Hyperlink"/>
            <w:rFonts w:ascii="Times New Roman" w:hAnsi="Times New Roman"/>
            <w:b w:val="false"/>
            <w:i w:val="false"/>
            <w:color w:val="0000ff"/>
            <w:sz w:val="22"/>
            <w:u w:val="single"/>
          </w:rPr>
          <w:t>5652.237-9001 Key Personnel Requirements (2003) Section I</w:t>
        </w:r>
      </w:hyperlink>
    </w:p>
    <w:p>
      <w:pPr>
        <w:spacing w:after="0"/>
        <w:jc w:val="left"/>
        <w:ind w:left="720" w:hanging="360"/>
      </w:pPr>
      <w:hyperlink w:anchor="SOFARS_5652.2429002">
        <w:r>
          <w:rPr>
            <w:rStyle w:val="Hyperlink"/>
            <w:rFonts w:ascii="Times New Roman" w:hAnsi="Times New Roman"/>
            <w:b w:val="false"/>
            <w:i w:val="false"/>
            <w:color w:val="0000ff"/>
            <w:sz w:val="22"/>
            <w:u w:val="single"/>
          </w:rPr>
          <w:t>5652.242-9002 Accounting for Common Access Cards (CACs) for Contractor Personnel Departing HQ USSOCOM (2014) Section I</w:t>
        </w:r>
      </w:hyperlink>
    </w:p>
    <!-- Created by docx4j 6.1.2 (Apache licensed) using REFERENCE JAXB in Oracle Java 15 on Linux -->
    <w:p>
      <w:pPr>
        <w:pStyle w:val="Heading2"/>
        <w:spacing w:after="180"/>
        <w:ind w:left="120"/>
        <w:jc w:val="left"/>
      </w:pPr>
      <w:bookmarkStart w:name="SOFARS_5652.2049004" w:id="1"/>
      <w:r>
        <w:rPr>
          <w:rFonts w:ascii="Times New Roman" w:hAnsi="Times New Roman"/>
          <w:color w:val="000000"/>
          <w:sz w:val="36"/>
        </w:rPr>
        <w:t>5652.204-9004</w:t>
      </w:r>
      <w:r>
        <w:rPr>
          <w:rFonts w:ascii="Times New Roman" w:hAnsi="Times New Roman"/>
          <w:color w:val="000000"/>
          <w:sz w:val="36"/>
        </w:rPr>
        <w:t xml:space="preserve"> Foreign Persons (2006) Section K</w:t>
      </w:r>
      <w:bookmarkEnd w:id="1"/>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203edb0d3a9d47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5604.404-80</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In accordance with restrictions required by Executive Order 12470, the Arms Export Control Act (Title 22, USC) (Sec 275), the International Traffic in Arms Regulation (ITAR), or DoD Directive 5230.25, Withholding of Unclassified Technical Data from Public Disclosure, no foreign persons will be permitted to work on a contract without notifying the Contracting Officer. Provide the following information for all foreign persons who will be working on the contract (or “X” here if there are no such individuals: ____):</w:t>
      </w:r>
    </w:p>
    <w:p>
      <w:pPr>
        <w:pBdr>
          <w:top w:space="5"/>
          <w:left w:space="5"/>
          <w:bottom w:space="5"/>
          <w:right w:space="5"/>
        </w:pBdr>
        <w:spacing w:after="0"/>
        <w:ind w:left="585"/>
        <w:jc w:val="left"/>
      </w:pPr>
      <w:r>
        <w:rPr>
          <w:rFonts w:ascii="Times New Roman" w:hAnsi="Times New Roman"/>
          <w:b w:val="false"/>
          <w:i w:val="false"/>
          <w:color w:val="000000"/>
          <w:sz w:val="22"/>
        </w:rPr>
        <w:t>(1) Full Name:</w:t>
      </w:r>
    </w:p>
    <w:p>
      <w:pPr>
        <w:pBdr>
          <w:top w:space="5"/>
          <w:left w:space="5"/>
          <w:bottom w:space="5"/>
          <w:right w:space="5"/>
        </w:pBdr>
        <w:spacing w:after="0"/>
        <w:ind w:left="585"/>
        <w:jc w:val="left"/>
      </w:pPr>
      <w:r>
        <w:rPr>
          <w:rFonts w:ascii="Times New Roman" w:hAnsi="Times New Roman"/>
          <w:b w:val="false"/>
          <w:i w:val="false"/>
          <w:color w:val="000000"/>
          <w:sz w:val="22"/>
        </w:rPr>
        <w:t>(2) Date of Birth:</w:t>
      </w:r>
    </w:p>
    <w:p>
      <w:pPr>
        <w:pBdr>
          <w:top w:space="5"/>
          <w:left w:space="5"/>
          <w:bottom w:space="5"/>
          <w:right w:space="5"/>
        </w:pBdr>
        <w:spacing w:after="0"/>
        <w:ind w:left="585"/>
        <w:jc w:val="left"/>
      </w:pPr>
      <w:r>
        <w:rPr>
          <w:rFonts w:ascii="Times New Roman" w:hAnsi="Times New Roman"/>
          <w:b w:val="false"/>
          <w:i w:val="false"/>
          <w:color w:val="000000"/>
          <w:sz w:val="22"/>
        </w:rPr>
        <w:t>(3) Place of Birth:</w:t>
      </w:r>
    </w:p>
    <w:p>
      <w:pPr>
        <w:pBdr>
          <w:top w:space="5"/>
          <w:left w:space="5"/>
          <w:bottom w:space="5"/>
          <w:right w:space="5"/>
        </w:pBdr>
        <w:spacing w:after="0"/>
        <w:ind w:left="585"/>
        <w:jc w:val="left"/>
      </w:pPr>
      <w:r>
        <w:rPr>
          <w:rFonts w:ascii="Times New Roman" w:hAnsi="Times New Roman"/>
          <w:b w:val="false"/>
          <w:i w:val="false"/>
          <w:color w:val="000000"/>
          <w:sz w:val="22"/>
        </w:rPr>
        <w:t>(4) Nationality:</w:t>
      </w:r>
    </w:p>
    <w:p>
      <w:pPr>
        <w:pBdr>
          <w:top w:space="5"/>
          <w:left w:space="5"/>
          <w:bottom w:space="5"/>
          <w:right w:space="5"/>
        </w:pBdr>
        <w:spacing w:after="0"/>
        <w:ind w:left="585"/>
        <w:jc w:val="left"/>
      </w:pPr>
      <w:r>
        <w:rPr>
          <w:rFonts w:ascii="Times New Roman" w:hAnsi="Times New Roman"/>
          <w:b w:val="false"/>
          <w:i w:val="false"/>
          <w:color w:val="000000"/>
          <w:sz w:val="22"/>
        </w:rPr>
        <w:t>(5) Social Security Number:</w:t>
      </w:r>
    </w:p>
    <w:p>
      <w:pPr>
        <w:pBdr>
          <w:top w:space="5"/>
          <w:left w:space="5"/>
          <w:bottom w:space="5"/>
          <w:right w:space="5"/>
        </w:pBdr>
        <w:spacing w:after="0"/>
        <w:ind w:left="585"/>
        <w:jc w:val="left"/>
      </w:pPr>
      <w:r>
        <w:rPr>
          <w:rFonts w:ascii="Times New Roman" w:hAnsi="Times New Roman"/>
          <w:b w:val="false"/>
          <w:i w:val="false"/>
          <w:color w:val="000000"/>
          <w:sz w:val="22"/>
        </w:rPr>
        <w:t>(6) Visa Status:</w:t>
      </w:r>
    </w:p>
    <w:p>
      <w:pPr>
        <w:pBdr>
          <w:top w:space="5"/>
          <w:left w:space="5"/>
          <w:bottom w:space="5"/>
          <w:right w:space="5"/>
        </w:pBdr>
        <w:spacing w:after="0"/>
        <w:ind w:left="585"/>
        <w:jc w:val="left"/>
      </w:pPr>
      <w:r>
        <w:rPr>
          <w:rFonts w:ascii="Times New Roman" w:hAnsi="Times New Roman"/>
          <w:b w:val="false"/>
          <w:i w:val="false"/>
          <w:color w:val="000000"/>
          <w:sz w:val="22"/>
        </w:rPr>
        <w:t>(7) Current Address:</w:t>
      </w:r>
    </w:p>
    <w:p>
      <w:pPr>
        <w:pBdr>
          <w:top w:space="5"/>
          <w:left w:space="5"/>
          <w:bottom w:space="5"/>
          <w:right w:space="5"/>
        </w:pBdr>
        <w:spacing w:after="0"/>
        <w:ind w:left="585"/>
        <w:jc w:val="left"/>
      </w:pPr>
      <w:r>
        <w:rPr>
          <w:rFonts w:ascii="Times New Roman" w:hAnsi="Times New Roman"/>
          <w:b w:val="false"/>
          <w:i w:val="false"/>
          <w:color w:val="000000"/>
          <w:sz w:val="22"/>
        </w:rPr>
        <w:t>(8) If a Subcontractor, Subcontractor Name and Address:</w:t>
      </w:r>
    </w:p>
    <w:p>
      <w:pPr>
        <w:pBdr>
          <w:top w:space="5"/>
          <w:left w:space="5"/>
          <w:bottom w:space="5"/>
          <w:right w:space="5"/>
        </w:pBdr>
        <w:spacing w:after="0"/>
        <w:ind w:left="585"/>
        <w:jc w:val="left"/>
      </w:pPr>
      <w:r>
        <w:rPr>
          <w:rFonts w:ascii="Times New Roman" w:hAnsi="Times New Roman"/>
          <w:b w:val="false"/>
          <w:i w:val="false"/>
          <w:color w:val="000000"/>
          <w:sz w:val="22"/>
        </w:rPr>
        <w:t>(9) Biographic data and/or resume</w:t>
      </w:r>
    </w:p>
    <!-- Created by docx4j 6.1.2 (Apache licensed) using REFERENCE JAXB in Oracle Java 15 on Linux -->
    <w:p>
      <w:pPr>
        <w:pStyle w:val="Heading2"/>
        <w:spacing w:after="180"/>
        <w:ind w:left="120"/>
        <w:jc w:val="left"/>
      </w:pPr>
      <w:bookmarkStart w:name="SOFARS_5652.2099002" w:id="2"/>
      <w:r>
        <w:rPr>
          <w:rFonts w:ascii="Times New Roman" w:hAnsi="Times New Roman"/>
          <w:color w:val="000000"/>
          <w:sz w:val="36"/>
        </w:rPr>
        <w:t>5652.209-9002</w:t>
      </w:r>
      <w:r>
        <w:rPr>
          <w:rFonts w:ascii="Times New Roman" w:hAnsi="Times New Roman"/>
          <w:color w:val="000000"/>
          <w:sz w:val="36"/>
        </w:rPr>
        <w:t xml:space="preserve"> Use of Contractor Support/Advisory Personnel for Review of Proposals (2015) Section L</w:t>
      </w:r>
      <w:bookmarkEnd w:id="2"/>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51da29deb6db46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5609.507-1</w:t>
        </w:r>
      </w:hyperlink>
      <w:r>
        <w:rPr>
          <w:rFonts w:ascii="Times New Roman" w:hAnsi="Times New Roman"/>
          <w:b w:val="false"/>
          <w:i w:val="false"/>
          <w:color w:val="000000"/>
          <w:sz w:val="22"/>
        </w:rPr>
        <w:t>, insert the following provision,</w:t>
      </w:r>
    </w:p>
    <w:p>
      <w:pPr>
        <w:pBdr>
          <w:top w:space="5"/>
          <w:left w:space="5"/>
          <w:bottom w:space="5"/>
          <w:right w:space="5"/>
        </w:pBdr>
        <w:spacing w:after="0"/>
        <w:ind w:left="225"/>
        <w:jc w:val="left"/>
      </w:pPr>
      <w:r>
        <w:rPr>
          <w:rFonts w:ascii="Times New Roman" w:hAnsi="Times New Roman"/>
          <w:b w:val="false"/>
          <w:i w:val="false"/>
          <w:color w:val="000000"/>
          <w:sz w:val="22"/>
        </w:rPr>
        <w:t>The offeror’s attention is directed to the fact that contractor personnel may review and provide support during proposal evaluations. When appropriate, the following contractor personnel may have access to offeror’s proposals and may be utilized to objectively review a proposal in a particular functional area and provide comments and recommendations to the Government’s decision makers. They may not establish final assessments of risk, rate or rank offerors’ proposals. All advisors shall comply with procurement Integrity Laws and shall sign Non-Disclosure and Rules of Conduct/Conflict of Interest statements. The Government shall take into consideration requirements for avoiding conflicts of interest and ensure advisors comply with safeguarding source selection and proprietary data. Submission of proposal in response to the solicitation constitutes approval to release the proposal to Government Support Contractors.</w:t>
      </w:r>
    </w:p>
    <w:p>
      <w:pPr>
        <w:pBdr>
          <w:top w:space="5"/>
          <w:left w:space="5"/>
          <w:bottom w:space="5"/>
          <w:right w:space="5"/>
        </w:pBdr>
        <w:spacing w:after="0"/>
        <w:ind w:left="225"/>
        <w:jc w:val="left"/>
      </w:pPr>
      <w:r>
        <w:rPr>
          <w:rFonts w:ascii="Times New Roman" w:hAnsi="Times New Roman"/>
          <w:b w:val="false"/>
          <w:i w:val="false"/>
          <w:color w:val="000000"/>
          <w:sz w:val="22"/>
        </w:rPr>
        <w:t>List applicable vendors involved in the source selection.</w:t>
      </w:r>
    </w:p>
    <!-- Created by docx4j 6.1.2 (Apache licensed) using REFERENCE JAXB in Oracle Java 15 on Linux -->
    <w:p>
      <w:pPr>
        <w:pStyle w:val="Heading2"/>
        <w:spacing w:after="180"/>
        <w:ind w:left="120"/>
        <w:jc w:val="left"/>
      </w:pPr>
      <w:bookmarkStart w:name="SOFARS_5652.2099003" w:id="3"/>
      <w:r>
        <w:rPr>
          <w:rFonts w:ascii="Times New Roman" w:hAnsi="Times New Roman"/>
          <w:color w:val="000000"/>
          <w:sz w:val="36"/>
        </w:rPr>
        <w:t>5652.209-9003</w:t>
      </w:r>
      <w:r>
        <w:rPr>
          <w:rFonts w:ascii="Times New Roman" w:hAnsi="Times New Roman"/>
          <w:color w:val="000000"/>
          <w:sz w:val="36"/>
        </w:rPr>
        <w:t xml:space="preserve"> Use of Contractor Support/Advisory Personnel (2015) Section H</w:t>
      </w:r>
      <w:bookmarkEnd w:id="3"/>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5b42f669091243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5609.507-2</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The contractor’s attention is directed to the fact that USSOCOM contracts for various IT, business, acquisition, technical, and staff support services, some of which require support contractor access to proprietary information submitted by other contractors during administration of this contract. Execution of this contract constitutes approval to release the contract, contractor proposals, other contractor information, or proprietary data obtained during contract administration to Government Support Contractors who require access and have signed Non-Disclosure and Rules of Conduct/Conflict of Interest Statements.</w:t>
      </w:r>
    </w:p>
    <!-- Created by docx4j 6.1.2 (Apache licensed) using REFERENCE JAXB in Oracle Java 15 on Linux -->
    <w:p>
      <w:pPr>
        <w:pStyle w:val="Heading2"/>
        <w:spacing w:after="180"/>
        <w:ind w:left="120"/>
        <w:jc w:val="left"/>
      </w:pPr>
      <w:bookmarkStart w:name="SOFARS_5652.2149002" w:id="4"/>
      <w:r>
        <w:rPr>
          <w:rFonts w:ascii="Times New Roman" w:hAnsi="Times New Roman"/>
          <w:color w:val="000000"/>
          <w:sz w:val="36"/>
        </w:rPr>
        <w:t>5652.214-9002</w:t>
      </w:r>
      <w:r>
        <w:rPr>
          <w:rFonts w:ascii="Times New Roman" w:hAnsi="Times New Roman"/>
          <w:color w:val="000000"/>
          <w:sz w:val="36"/>
        </w:rPr>
        <w:t xml:space="preserve"> Notice of Prebid Conference (2003) Section L</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f8b01bde627a45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5614.207</w:t>
        </w:r>
      </w:hyperlink>
      <w:r>
        <w:rPr>
          <w:rFonts w:ascii="Times New Roman" w:hAnsi="Times New Roman"/>
          <w:b w:val="false"/>
          <w:i w:val="false"/>
          <w:color w:val="000000"/>
          <w:sz w:val="22"/>
        </w:rPr>
        <w:t xml:space="preserve">, insert the following provision. When access to classified documents is contemplated, the Contracting Officer may include a provision substantially the same as the basic provision with its Alternate I in the solicitation.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 pre-bid conference will be conducted at (insert location including full address)] on (insert date) at (insert time) for the purpose of answering questions regarding this solicitation.</w:t>
      </w:r>
    </w:p>
    <w:p>
      <w:pPr>
        <w:pBdr>
          <w:top w:space="5"/>
          <w:left w:space="5"/>
          <w:bottom w:space="5"/>
          <w:right w:space="5"/>
        </w:pBdr>
        <w:spacing w:after="0"/>
        <w:ind w:left="225"/>
        <w:jc w:val="left"/>
      </w:pPr>
      <w:r>
        <w:rPr>
          <w:rFonts w:ascii="Times New Roman" w:hAnsi="Times New Roman"/>
          <w:b w:val="false"/>
          <w:i w:val="false"/>
          <w:color w:val="000000"/>
          <w:sz w:val="22"/>
        </w:rPr>
        <w:t>(b) Submit the names of all attendees not to exceed [insert number] attendees to [insert point of contact name, phone number, e-mail address, telephone number, and mailing address] prior to [insert date]. This information must be provided in advance in order to ensure access to the military base/conference site and adequate seating for the conference attendees.</w:t>
      </w:r>
    </w:p>
    <w:p>
      <w:pPr>
        <w:pBdr>
          <w:top w:space="5"/>
          <w:left w:space="5"/>
          <w:bottom w:space="5"/>
          <w:right w:space="5"/>
        </w:pBdr>
        <w:spacing w:after="0"/>
        <w:ind w:left="225"/>
        <w:jc w:val="left"/>
      </w:pPr>
      <w:r>
        <w:rPr>
          <w:rFonts w:ascii="Times New Roman" w:hAnsi="Times New Roman"/>
          <w:b w:val="false"/>
          <w:i w:val="false"/>
          <w:color w:val="000000"/>
          <w:sz w:val="22"/>
        </w:rPr>
        <w:t>(c) Bidders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formally amended. If an amendment is issued, normal procedures relating to the acknowledgment and receipt of solicitation amendments shall apply.</w:t>
      </w:r>
    </w:p>
    <w:p>
      <w:pPr>
        <w:pBdr>
          <w:top w:space="5"/>
          <w:left w:space="5"/>
          <w:bottom w:space="5"/>
          <w:right w:space="5"/>
        </w:pBdr>
        <w:spacing w:after="0"/>
        <w:ind w:left="225"/>
        <w:jc w:val="left"/>
      </w:pPr>
      <w:r>
        <w:rPr>
          <w:rFonts w:ascii="Times New Roman" w:hAnsi="Times New Roman"/>
          <w:b w:val="false"/>
          <w:i w:val="false"/>
          <w:color w:val="000000"/>
          <w:sz w:val="22"/>
        </w:rPr>
        <w:t>(d) A record of the conference shall be made and furnished to all prospective bidders. The record will include minutes of the meeting, including questions (on a non-attribution basis) and answers.</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p>
    <w:p>
      <w:pPr>
        <w:pBdr>
          <w:top w:space="5"/>
          <w:left w:space="5"/>
          <w:bottom w:space="5"/>
          <w:right w:space="5"/>
        </w:pBdr>
        <w:spacing w:after="0"/>
        <w:ind w:left="225"/>
        <w:jc w:val="left"/>
      </w:pPr>
      <w:r>
        <w:rPr>
          <w:rFonts w:ascii="Times New Roman" w:hAnsi="Times New Roman"/>
          <w:b w:val="false"/>
          <w:i w:val="false"/>
          <w:color w:val="000000"/>
          <w:sz w:val="22"/>
        </w:rPr>
        <w:t>(a) To receive classified documents the recipient must have a security clearance of at least (insert classification) and authorization to act as courier. Security clearance and courier authorization must be on file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(Insert mailing and e-mail addresses and telephone number of organization responsible for this information)</w:t>
      </w:r>
    </w:p>
    <w:p>
      <w:pPr>
        <w:pBdr>
          <w:top w:space="5"/>
          <w:left w:space="5"/>
          <w:bottom w:space="5"/>
          <w:right w:space="5"/>
        </w:pBdr>
        <w:spacing w:after="0"/>
        <w:ind w:left="225"/>
        <w:jc w:val="left"/>
      </w:pPr>
      <w:r>
        <w:rPr>
          <w:rFonts w:ascii="Times New Roman" w:hAnsi="Times New Roman"/>
          <w:b w:val="false"/>
          <w:i w:val="false"/>
          <w:color w:val="000000"/>
          <w:sz w:val="22"/>
        </w:rPr>
        <w:t>(b) This conference is (insert classification).</w:t>
      </w:r>
    </w:p>
    <!-- Created by docx4j 6.1.2 (Apache licensed) using REFERENCE JAXB in Oracle Java 15 on Linux -->
    <w:p>
      <w:pPr>
        <w:pStyle w:val="Heading2"/>
        <w:spacing w:after="180"/>
        <w:ind w:left="120"/>
        <w:jc w:val="left"/>
      </w:pPr>
      <w:bookmarkStart w:name="SOFARS_5652.2149003" w:id="5"/>
      <w:r>
        <w:rPr>
          <w:rFonts w:ascii="Times New Roman" w:hAnsi="Times New Roman"/>
          <w:color w:val="000000"/>
          <w:sz w:val="36"/>
        </w:rPr>
        <w:t>5652.214-9003</w:t>
      </w:r>
      <w:r>
        <w:rPr>
          <w:rFonts w:ascii="Times New Roman" w:hAnsi="Times New Roman"/>
          <w:color w:val="000000"/>
          <w:sz w:val="36"/>
        </w:rPr>
        <w:t xml:space="preserve"> Price History (2001) Section L</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fbb5e9614b9e4c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5614.201-6(bb)</w:t>
        </w:r>
      </w:hyperlink>
      <w:r>
        <w:rPr>
          <w:rFonts w:ascii="Times New Roman" w:hAnsi="Times New Roman"/>
          <w:b w:val="false"/>
          <w:i w:val="false"/>
          <w:color w:val="000000"/>
          <w:sz w:val="22"/>
        </w:rPr>
        <w:t>, insert the following provision,</w:t>
      </w:r>
    </w:p>
    <w:p>
      <w:pPr>
        <w:pBdr>
          <w:top w:space="5"/>
          <w:left w:space="5"/>
          <w:bottom w:space="5"/>
          <w:right w:space="5"/>
        </w:pBdr>
        <w:spacing w:after="0"/>
        <w:ind w:left="225"/>
        <w:jc w:val="left"/>
      </w:pPr>
      <w:r>
        <w:rPr>
          <w:rFonts w:ascii="Times New Roman" w:hAnsi="Times New Roman"/>
          <w:b w:val="false"/>
          <w:i w:val="false"/>
          <w:color w:val="000000"/>
          <w:sz w:val="22"/>
        </w:rPr>
        <w:t>Price history from previous acquisitions is included below for the offerors information. The Government assumes no responsibility for the accuracy or for any conclusions or interpretations made by the offeror. The price history is provided solely for informational purposes and should not be relied upon as the basis for preparation of an offer.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ITEM</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AWARD DATE</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QUANTITY</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UNIT PRICE</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bl>
    <!-- Created by docx4j 6.1.2 (Apache licensed) using REFERENCE JAXB in Oracle Java 15 on Linux -->
    <w:p>
      <w:pPr>
        <w:pStyle w:val="Heading2"/>
        <w:spacing w:after="180"/>
        <w:ind w:left="120"/>
        <w:jc w:val="left"/>
      </w:pPr>
      <w:bookmarkStart w:name="SOFARS_5652.2159001" w:id="6"/>
      <w:r>
        <w:rPr>
          <w:rFonts w:ascii="Times New Roman" w:hAnsi="Times New Roman"/>
          <w:color w:val="000000"/>
          <w:sz w:val="36"/>
        </w:rPr>
        <w:t>5652.215-9001</w:t>
      </w:r>
      <w:r>
        <w:rPr>
          <w:rFonts w:ascii="Times New Roman" w:hAnsi="Times New Roman"/>
          <w:color w:val="000000"/>
          <w:sz w:val="36"/>
        </w:rPr>
        <w:t xml:space="preserve"> Notice of Preproposal Conference (2001) Section L</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1812b1959e4e4b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5615.209(</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A pre-proposal conference will be conducted at </w:t>
      </w:r>
      <w:r>
        <w:rPr>
          <w:rFonts w:ascii="Times New Roman" w:hAnsi="Times New Roman"/>
          <w:b w:val="false"/>
          <w:i/>
          <w:color w:val="000000"/>
          <w:sz w:val="22"/>
        </w:rPr>
        <w:t>(insert location including full address)</w:t>
      </w:r>
      <w:r>
        <w:rPr>
          <w:rFonts w:ascii="Times New Roman" w:hAnsi="Times New Roman"/>
          <w:b w:val="false"/>
          <w:i w:val="false"/>
          <w:color w:val="000000"/>
          <w:sz w:val="22"/>
        </w:rPr>
        <w:t xml:space="preserve"> on </w:t>
      </w:r>
      <w:r>
        <w:rPr>
          <w:rFonts w:ascii="Times New Roman" w:hAnsi="Times New Roman"/>
          <w:b w:val="false"/>
          <w:i/>
          <w:color w:val="000000"/>
          <w:sz w:val="22"/>
        </w:rPr>
        <w:t>(insert date)</w:t>
      </w:r>
      <w:r>
        <w:rPr>
          <w:rFonts w:ascii="Times New Roman" w:hAnsi="Times New Roman"/>
          <w:b w:val="false"/>
          <w:i w:val="false"/>
          <w:color w:val="000000"/>
          <w:sz w:val="22"/>
        </w:rPr>
        <w:t xml:space="preserve"> at </w:t>
      </w:r>
      <w:r>
        <w:rPr>
          <w:rFonts w:ascii="Times New Roman" w:hAnsi="Times New Roman"/>
          <w:b w:val="false"/>
          <w:i/>
          <w:color w:val="000000"/>
          <w:sz w:val="22"/>
        </w:rPr>
        <w:t>(insert time)</w:t>
      </w:r>
      <w:r>
        <w:rPr>
          <w:rFonts w:ascii="Times New Roman" w:hAnsi="Times New Roman"/>
          <w:b w:val="false"/>
          <w:i w:val="false"/>
          <w:color w:val="000000"/>
          <w:sz w:val="22"/>
        </w:rPr>
        <w:t xml:space="preserve"> for the purpose of answering questions regarding this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names of all attendees not to exceed </w:t>
      </w:r>
      <w:r>
        <w:rPr>
          <w:rFonts w:ascii="Times New Roman" w:hAnsi="Times New Roman"/>
          <w:b w:val="false"/>
          <w:i/>
          <w:color w:val="000000"/>
          <w:sz w:val="22"/>
        </w:rPr>
        <w:t>(insert number of attendees])</w:t>
      </w:r>
      <w:r>
        <w:rPr>
          <w:rFonts w:ascii="Times New Roman" w:hAnsi="Times New Roman"/>
          <w:b w:val="false"/>
          <w:i w:val="false"/>
          <w:color w:val="000000"/>
          <w:sz w:val="22"/>
        </w:rPr>
        <w:t xml:space="preserve"> to </w:t>
      </w:r>
      <w:r>
        <w:rPr>
          <w:rFonts w:ascii="Times New Roman" w:hAnsi="Times New Roman"/>
          <w:b w:val="false"/>
          <w:i/>
          <w:color w:val="000000"/>
          <w:sz w:val="22"/>
        </w:rPr>
        <w:t>(insert point of contact name, address, and phone number)</w:t>
      </w:r>
      <w:r>
        <w:rPr>
          <w:rFonts w:ascii="Times New Roman" w:hAnsi="Times New Roman"/>
          <w:b w:val="false"/>
          <w:i w:val="false"/>
          <w:color w:val="000000"/>
          <w:sz w:val="22"/>
        </w:rPr>
        <w:t xml:space="preserve"> prior to (</w:t>
      </w:r>
      <w:r>
        <w:rPr>
          <w:rFonts w:ascii="Times New Roman" w:hAnsi="Times New Roman"/>
          <w:b w:val="false"/>
          <w:i/>
          <w:color w:val="000000"/>
          <w:sz w:val="22"/>
        </w:rPr>
        <w:t>[insert date]</w:t>
      </w:r>
      <w:r>
        <w:rPr>
          <w:rFonts w:ascii="Times New Roman" w:hAnsi="Times New Roman"/>
          <w:b w:val="false"/>
          <w:i w:val="false"/>
          <w:color w:val="000000"/>
          <w:sz w:val="22"/>
        </w:rPr>
        <w:t>). This information must be provided in advance in order to ensure access to the military base/conference site and adequate seating for the conference attendees.</w:t>
      </w:r>
    </w:p>
    <w:p>
      <w:pPr>
        <w:pBdr>
          <w:top w:space="5"/>
          <w:left w:space="5"/>
          <w:bottom w:space="5"/>
          <w:right w:space="5"/>
        </w:pBdr>
        <w:spacing w:after="0"/>
        <w:ind w:left="225"/>
        <w:jc w:val="left"/>
      </w:pPr>
      <w:r>
        <w:rPr>
          <w:rFonts w:ascii="Times New Roman" w:hAnsi="Times New Roman"/>
          <w:b w:val="false"/>
          <w:i w:val="false"/>
          <w:color w:val="000000"/>
          <w:sz w:val="22"/>
        </w:rPr>
        <w:t>(c) Offerors are requested to submit questions to the point of contact noted above not later than (</w:t>
      </w:r>
      <w:r>
        <w:rPr>
          <w:rFonts w:ascii="Times New Roman" w:hAnsi="Times New Roman"/>
          <w:b w:val="false"/>
          <w:i/>
          <w:color w:val="000000"/>
          <w:sz w:val="22"/>
        </w:rPr>
        <w:t>insert time and date</w:t>
      </w:r>
      <w:r>
        <w:rPr>
          <w:rFonts w:ascii="Times New Roman" w:hAnsi="Times New Roman"/>
          <w:b w:val="false"/>
          <w:i w:val="false"/>
          <w:color w:val="000000"/>
          <w:sz w:val="22"/>
        </w:rPr>
        <w:t>).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(d) A record of the conference shall be made and furnished to all prospective offerors. The record should include minutes of the meeting, including questions </w:t>
      </w:r>
      <w:r>
        <w:rPr>
          <w:rFonts w:ascii="Times New Roman" w:hAnsi="Times New Roman"/>
          <w:b w:val="false"/>
          <w:i/>
          <w:color w:val="000000"/>
          <w:sz w:val="22"/>
        </w:rPr>
        <w:t>(on a non-attribution basis)</w:t>
      </w:r>
      <w:r>
        <w:rPr>
          <w:rFonts w:ascii="Times New Roman" w:hAnsi="Times New Roman"/>
          <w:b w:val="false"/>
          <w:i w:val="false"/>
          <w:color w:val="000000"/>
          <w:sz w:val="22"/>
        </w:rPr>
        <w:t xml:space="preserve"> and answers.</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For use on classified contracts:</w:t>
      </w:r>
    </w:p>
    <w:p>
      <w:pPr>
        <w:pBdr>
          <w:top w:space="5"/>
          <w:left w:space="5"/>
          <w:bottom w:space="5"/>
          <w:right w:space="5"/>
        </w:pBdr>
        <w:spacing w:after="0"/>
        <w:ind w:left="225"/>
        <w:jc w:val="left"/>
      </w:pPr>
      <w:r>
        <w:rPr>
          <w:rFonts w:ascii="Times New Roman" w:hAnsi="Times New Roman"/>
          <w:b w:val="false"/>
          <w:i w:val="false"/>
          <w:color w:val="000000"/>
          <w:sz w:val="22"/>
        </w:rPr>
        <w:t>(a)To receive classified documents the recipient must have a security clearance of at least (</w:t>
      </w:r>
      <w:r>
        <w:rPr>
          <w:rFonts w:ascii="Times New Roman" w:hAnsi="Times New Roman"/>
          <w:b w:val="false"/>
          <w:i/>
          <w:color w:val="000000"/>
          <w:sz w:val="22"/>
        </w:rPr>
        <w:t>insert classification)</w:t>
      </w:r>
      <w:r>
        <w:rPr>
          <w:rFonts w:ascii="Times New Roman" w:hAnsi="Times New Roman"/>
          <w:b w:val="false"/>
          <w:i w:val="false"/>
          <w:color w:val="000000"/>
          <w:sz w:val="22"/>
        </w:rPr>
        <w:t xml:space="preserve"> and authorization to act as courier. Security clearance and courier authorization must be on file at the following mailing address:</w:t>
      </w:r>
    </w:p>
    <w:p>
      <w:pPr>
        <w:pBdr>
          <w:top w:space="5"/>
          <w:left w:space="5"/>
          <w:bottom w:space="5"/>
          <w:right w:space="5"/>
        </w:pBdr>
        <w:spacing w:after="0"/>
        <w:ind w:left="945"/>
        <w:jc w:val="left"/>
      </w:pPr>
      <w:r>
        <w:rPr>
          <w:rFonts w:ascii="Times New Roman" w:hAnsi="Times New Roman"/>
          <w:b w:val="false"/>
          <w:i/>
          <w:color w:val="000000"/>
          <w:sz w:val="22"/>
        </w:rPr>
        <w:t>(Insert address of organization responsible for this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(b)This conference is </w:t>
      </w:r>
      <w:r>
        <w:rPr>
          <w:rFonts w:ascii="Times New Roman" w:hAnsi="Times New Roman"/>
          <w:b w:val="false"/>
          <w:i/>
          <w:color w:val="000000"/>
          <w:sz w:val="22"/>
        </w:rPr>
        <w:t>(insert classification)</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SOFARS_5652.2159007" w:id="7"/>
      <w:r>
        <w:rPr>
          <w:rFonts w:ascii="Times New Roman" w:hAnsi="Times New Roman"/>
          <w:color w:val="000000"/>
          <w:sz w:val="36"/>
        </w:rPr>
        <w:t>5652.215-9007</w:t>
      </w:r>
      <w:r>
        <w:rPr>
          <w:rFonts w:ascii="Times New Roman" w:hAnsi="Times New Roman"/>
          <w:color w:val="000000"/>
          <w:sz w:val="36"/>
        </w:rPr>
        <w:t xml:space="preserve"> Bill of Materials (1998) Section L</w:t>
      </w:r>
      <w:bookmarkEnd w:id="7"/>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435051686c284079">
        <w:r>
          <w:rPr>
            <w:rStyle w:val="Hyperlink"/>
            <w:rFonts w:ascii="Times New Roman" w:hAnsi="Times New Roman"/>
            <w:color w:val="0000ff"/>
            <w:u w:val="single"/>
          </w:rPr>
          <w:t/>
        </w:r>
        <w:r>
          <w:rPr>
            <w:rFonts w:ascii="Times New Roman" w:hAnsi="Times New Roman"/>
            <w:color w:val="0000ff"/>
            <w:u w:val="single"/>
          </w:rPr>
          <w:t>5615.408(n)</w:t>
        </w:r>
      </w:hyperlink>
      <w:r>
        <w:rPr>
          <w:rFonts w:ascii="Times New Roman" w:hAnsi="Times New Roman"/>
          <w:color w:val="000000"/>
        </w:rPr>
        <w:t>, insert following provision,</w:t>
      </w:r>
    </w:p>
    <w:p>
      <w:pPr>
        <w:pStyle w:val="Normal"/>
        <w:pBdr>
          <w:top w:space="5"/>
          <w:left w:space="5"/>
          <w:bottom w:space="5"/>
          <w:right w:space="5"/>
        </w:pBdr>
        <w:spacing w:after="0"/>
        <w:ind w:left="225"/>
        <w:jc w:val="left"/>
      </w:pPr>
      <w:r>
        <w:rPr>
          <w:rFonts w:ascii="Times New Roman" w:hAnsi="Times New Roman"/>
          <w:color w:val="000000"/>
        </w:rPr>
        <w:t>Offerors shall submit a consolidated bill of materials including materials to be furnished by subcontractors. The materials contained in the bill of materials shall be listed in descending order according to dollar value by unit price.</w:t>
      </w:r>
    </w:p>
    <!-- Created by docx4j 6.1.2 (Apache licensed) using REFERENCE JAXB in Oracle Java 15 on Linux -->
    <w:p>
      <w:pPr>
        <w:pStyle w:val="Heading2"/>
        <w:spacing w:after="180"/>
        <w:ind w:left="120"/>
        <w:jc w:val="left"/>
      </w:pPr>
      <w:bookmarkStart w:name="SOFARS_5652.2159008" w:id="8"/>
      <w:r>
        <w:rPr>
          <w:rFonts w:ascii="Times New Roman" w:hAnsi="Times New Roman"/>
          <w:color w:val="000000"/>
          <w:sz w:val="36"/>
        </w:rPr>
        <w:t>5652.215-9008</w:t>
      </w:r>
      <w:r>
        <w:rPr>
          <w:rFonts w:ascii="Times New Roman" w:hAnsi="Times New Roman"/>
          <w:color w:val="000000"/>
          <w:sz w:val="36"/>
        </w:rPr>
        <w:t xml:space="preserve"> Past Performance Data (2001) Section L</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38ddf2f422194a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5615.3-90(a)</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Offerors shall identify past or current contracts with Federal, State, and local governments and private industry for efforts similar to the effort require by this solicitation. Offerors may identify up to </w:t>
      </w:r>
      <w:r>
        <w:rPr>
          <w:rFonts w:ascii="Times New Roman" w:hAnsi="Times New Roman"/>
          <w:b w:val="false"/>
          <w:i/>
          <w:color w:val="000000"/>
          <w:sz w:val="22"/>
        </w:rPr>
        <w:t>(Insert number)</w:t>
      </w:r>
      <w:r>
        <w:rPr>
          <w:rFonts w:ascii="Times New Roman" w:hAnsi="Times New Roman"/>
          <w:b w:val="false"/>
          <w:i w:val="false"/>
          <w:color w:val="000000"/>
          <w:sz w:val="22"/>
        </w:rPr>
        <w:t xml:space="preserve"> contracts. Applicable information for each contract shall include the following:</w:t>
      </w:r>
    </w:p>
    <w:p>
      <w:pPr>
        <w:pBdr>
          <w:top w:space="5"/>
          <w:left w:space="5"/>
          <w:bottom w:space="5"/>
          <w:right w:space="5"/>
        </w:pBdr>
        <w:spacing w:after="0"/>
        <w:ind w:left="585"/>
        <w:jc w:val="left"/>
      </w:pPr>
      <w:r>
        <w:rPr>
          <w:rFonts w:ascii="Times New Roman" w:hAnsi="Times New Roman"/>
          <w:b w:val="false"/>
          <w:i w:val="false"/>
          <w:color w:val="000000"/>
          <w:sz w:val="22"/>
        </w:rPr>
        <w:t>(1) Contract Title</w:t>
      </w:r>
    </w:p>
    <w:p>
      <w:pPr>
        <w:pBdr>
          <w:top w:space="5"/>
          <w:left w:space="5"/>
          <w:bottom w:space="5"/>
          <w:right w:space="5"/>
        </w:pBdr>
        <w:spacing w:after="0"/>
        <w:ind w:left="585"/>
        <w:jc w:val="left"/>
      </w:pPr>
      <w:r>
        <w:rPr>
          <w:rFonts w:ascii="Times New Roman" w:hAnsi="Times New Roman"/>
          <w:b w:val="false"/>
          <w:i w:val="false"/>
          <w:color w:val="000000"/>
          <w:sz w:val="22"/>
        </w:rPr>
        <w:t>(2) Prime Contract #</w:t>
      </w:r>
    </w:p>
    <w:p>
      <w:pPr>
        <w:pBdr>
          <w:top w:space="5"/>
          <w:left w:space="5"/>
          <w:bottom w:space="5"/>
          <w:right w:space="5"/>
        </w:pBdr>
        <w:spacing w:after="0"/>
        <w:ind w:left="585"/>
        <w:jc w:val="left"/>
      </w:pPr>
      <w:r>
        <w:rPr>
          <w:rFonts w:ascii="Times New Roman" w:hAnsi="Times New Roman"/>
          <w:b w:val="false"/>
          <w:i w:val="false"/>
          <w:color w:val="000000"/>
          <w:sz w:val="22"/>
        </w:rPr>
        <w:t>(3) Federal Supply Code</w:t>
      </w:r>
    </w:p>
    <w:p>
      <w:pPr>
        <w:pBdr>
          <w:top w:space="5"/>
          <w:left w:space="5"/>
          <w:bottom w:space="5"/>
          <w:right w:space="5"/>
        </w:pBdr>
        <w:spacing w:after="0"/>
        <w:ind w:left="585"/>
        <w:jc w:val="left"/>
      </w:pPr>
      <w:r>
        <w:rPr>
          <w:rFonts w:ascii="Times New Roman" w:hAnsi="Times New Roman"/>
          <w:b w:val="false"/>
          <w:i w:val="false"/>
          <w:color w:val="000000"/>
          <w:sz w:val="22"/>
        </w:rPr>
        <w:t>(4) Description</w:t>
      </w:r>
    </w:p>
    <w:p>
      <w:pPr>
        <w:pBdr>
          <w:top w:space="5"/>
          <w:left w:space="5"/>
          <w:bottom w:space="5"/>
          <w:right w:space="5"/>
        </w:pBdr>
        <w:spacing w:after="0"/>
        <w:ind w:left="585"/>
        <w:jc w:val="left"/>
      </w:pPr>
      <w:r>
        <w:rPr>
          <w:rFonts w:ascii="Times New Roman" w:hAnsi="Times New Roman"/>
          <w:b w:val="false"/>
          <w:i w:val="false"/>
          <w:color w:val="000000"/>
          <w:sz w:val="22"/>
        </w:rPr>
        <w:t>(5) Award Amount</w:t>
      </w:r>
    </w:p>
    <w:p>
      <w:pPr>
        <w:pBdr>
          <w:top w:space="5"/>
          <w:left w:space="5"/>
          <w:bottom w:space="5"/>
          <w:right w:space="5"/>
        </w:pBdr>
        <w:spacing w:after="0"/>
        <w:ind w:left="585"/>
        <w:jc w:val="left"/>
      </w:pPr>
      <w:r>
        <w:rPr>
          <w:rFonts w:ascii="Times New Roman" w:hAnsi="Times New Roman"/>
          <w:b w:val="false"/>
          <w:i w:val="false"/>
          <w:color w:val="000000"/>
          <w:sz w:val="22"/>
        </w:rPr>
        <w:t>(6) Total Contract Value</w:t>
      </w:r>
    </w:p>
    <w:p>
      <w:pPr>
        <w:pBdr>
          <w:top w:space="5"/>
          <w:left w:space="5"/>
          <w:bottom w:space="5"/>
          <w:right w:space="5"/>
        </w:pBdr>
        <w:spacing w:after="0"/>
        <w:ind w:left="585"/>
        <w:jc w:val="left"/>
      </w:pPr>
      <w:r>
        <w:rPr>
          <w:rFonts w:ascii="Times New Roman" w:hAnsi="Times New Roman"/>
          <w:b w:val="false"/>
          <w:i w:val="false"/>
          <w:color w:val="000000"/>
          <w:sz w:val="22"/>
        </w:rPr>
        <w:t>(7) Contract Type</w:t>
      </w:r>
    </w:p>
    <w:p>
      <w:pPr>
        <w:pBdr>
          <w:top w:space="5"/>
          <w:left w:space="5"/>
          <w:bottom w:space="5"/>
          <w:right w:space="5"/>
        </w:pBdr>
        <w:spacing w:after="0"/>
        <w:ind w:left="585"/>
        <w:jc w:val="left"/>
      </w:pPr>
      <w:r>
        <w:rPr>
          <w:rFonts w:ascii="Times New Roman" w:hAnsi="Times New Roman"/>
          <w:b w:val="false"/>
          <w:i w:val="false"/>
          <w:color w:val="000000"/>
          <w:sz w:val="22"/>
        </w:rPr>
        <w:t>(8) Award Date</w:t>
      </w:r>
    </w:p>
    <w:p>
      <w:pPr>
        <w:pBdr>
          <w:top w:space="5"/>
          <w:left w:space="5"/>
          <w:bottom w:space="5"/>
          <w:right w:space="5"/>
        </w:pBdr>
        <w:spacing w:after="0"/>
        <w:ind w:left="585"/>
        <w:jc w:val="left"/>
      </w:pPr>
      <w:r>
        <w:rPr>
          <w:rFonts w:ascii="Times New Roman" w:hAnsi="Times New Roman"/>
          <w:b w:val="false"/>
          <w:i w:val="false"/>
          <w:color w:val="000000"/>
          <w:sz w:val="22"/>
        </w:rPr>
        <w:t>(9) Government Contact Point</w:t>
      </w:r>
    </w:p>
    <w:p>
      <w:pPr>
        <w:pBdr>
          <w:top w:space="5"/>
          <w:left w:space="5"/>
          <w:bottom w:space="5"/>
          <w:right w:space="5"/>
        </w:pBdr>
        <w:spacing w:after="0"/>
        <w:ind w:left="585"/>
        <w:jc w:val="left"/>
      </w:pPr>
      <w:r>
        <w:rPr>
          <w:rFonts w:ascii="Times New Roman" w:hAnsi="Times New Roman"/>
          <w:b w:val="false"/>
          <w:i w:val="false"/>
          <w:color w:val="000000"/>
          <w:sz w:val="22"/>
        </w:rPr>
        <w:t>(10) Phone Number of Contact</w:t>
      </w:r>
    </w:p>
    <w:p>
      <w:pPr>
        <w:pBdr>
          <w:top w:space="5"/>
          <w:left w:space="5"/>
          <w:bottom w:space="5"/>
          <w:right w:space="5"/>
        </w:pBdr>
        <w:spacing w:after="0"/>
        <w:ind w:left="585"/>
        <w:jc w:val="left"/>
      </w:pPr>
      <w:r>
        <w:rPr>
          <w:rFonts w:ascii="Times New Roman" w:hAnsi="Times New Roman"/>
          <w:b w:val="false"/>
          <w:i w:val="false"/>
          <w:color w:val="000000"/>
          <w:sz w:val="22"/>
        </w:rPr>
        <w:t>(11) Deliver Date/ Period of Performance</w:t>
      </w:r>
    </w:p>
    <w:p>
      <w:pPr>
        <w:pBdr>
          <w:top w:space="5"/>
          <w:left w:space="5"/>
          <w:bottom w:space="5"/>
          <w:right w:space="5"/>
        </w:pBdr>
        <w:spacing w:after="0"/>
        <w:ind w:left="585"/>
        <w:jc w:val="left"/>
      </w:pPr>
      <w:r>
        <w:rPr>
          <w:rFonts w:ascii="Times New Roman" w:hAnsi="Times New Roman"/>
          <w:b w:val="false"/>
          <w:i w:val="false"/>
          <w:color w:val="000000"/>
          <w:sz w:val="22"/>
        </w:rPr>
        <w:t>(12) Place of Performance</w:t>
      </w:r>
    </w:p>
    <w:p>
      <w:pPr>
        <w:pBdr>
          <w:top w:space="5"/>
          <w:left w:space="5"/>
          <w:bottom w:space="5"/>
          <w:right w:space="5"/>
        </w:pBdr>
        <w:spacing w:after="0"/>
        <w:ind w:left="585"/>
        <w:jc w:val="left"/>
      </w:pPr>
      <w:r>
        <w:rPr>
          <w:rFonts w:ascii="Times New Roman" w:hAnsi="Times New Roman"/>
          <w:b w:val="false"/>
          <w:i w:val="false"/>
          <w:color w:val="000000"/>
          <w:sz w:val="22"/>
        </w:rPr>
        <w:t>(13) Key Subcontractors</w:t>
      </w:r>
    </w:p>
    <w:p>
      <w:pPr>
        <w:pBdr>
          <w:top w:space="5"/>
          <w:left w:space="5"/>
          <w:bottom w:space="5"/>
          <w:right w:space="5"/>
        </w:pBdr>
        <w:spacing w:after="0"/>
        <w:ind w:left="585"/>
        <w:jc w:val="left"/>
      </w:pPr>
      <w:r>
        <w:rPr>
          <w:rFonts w:ascii="Times New Roman" w:hAnsi="Times New Roman"/>
          <w:b w:val="false"/>
          <w:i w:val="false"/>
          <w:color w:val="000000"/>
          <w:sz w:val="22"/>
        </w:rPr>
        <w:t>(14) Amount of Overrun/ Under run (if any)</w:t>
      </w:r>
    </w:p>
    <w:p>
      <w:pPr>
        <w:pBdr>
          <w:top w:space="5"/>
          <w:left w:space="5"/>
          <w:bottom w:space="5"/>
          <w:right w:space="5"/>
        </w:pBdr>
        <w:spacing w:after="0"/>
        <w:ind w:left="585"/>
        <w:jc w:val="left"/>
      </w:pPr>
      <w:r>
        <w:rPr>
          <w:rFonts w:ascii="Times New Roman" w:hAnsi="Times New Roman"/>
          <w:b w:val="false"/>
          <w:i w:val="false"/>
          <w:color w:val="000000"/>
          <w:sz w:val="22"/>
        </w:rPr>
        <w:t>(15) Reason for overrun/under run</w:t>
      </w:r>
    </w:p>
    <w:p>
      <w:pPr>
        <w:pBdr>
          <w:top w:space="5"/>
          <w:left w:space="5"/>
          <w:bottom w:space="5"/>
          <w:right w:space="5"/>
        </w:pBdr>
        <w:spacing w:after="0"/>
        <w:ind w:left="225"/>
        <w:jc w:val="left"/>
      </w:pPr>
      <w:r>
        <w:rPr>
          <w:rFonts w:ascii="Times New Roman" w:hAnsi="Times New Roman"/>
          <w:b w:val="false"/>
          <w:i w:val="false"/>
          <w:color w:val="000000"/>
          <w:sz w:val="22"/>
        </w:rPr>
        <w:t>(b) Offerors are encouraged to provide information on problems encountered on contracts and the offeror's corrective actions.</w:t>
      </w:r>
    </w:p>
    <w:p>
      <w:pPr>
        <w:pBdr>
          <w:top w:space="5"/>
          <w:left w:space="5"/>
          <w:bottom w:space="5"/>
          <w:right w:space="5"/>
        </w:pBdr>
        <w:spacing w:after="0"/>
        <w:ind w:left="225"/>
        <w:jc w:val="left"/>
      </w:pPr>
      <w:r>
        <w:rPr>
          <w:rFonts w:ascii="Times New Roman" w:hAnsi="Times New Roman"/>
          <w:b w:val="false"/>
          <w:i w:val="false"/>
          <w:color w:val="000000"/>
          <w:sz w:val="22"/>
        </w:rPr>
        <w:t>(c) Offerors shall state in their proposal if relevant performance history is not available.</w:t>
      </w:r>
    </w:p>
    <!-- Created by docx4j 6.1.2 (Apache licensed) using REFERENCE JAXB in Oracle Java 15 on Linux -->
    <w:p>
      <w:pPr>
        <w:pStyle w:val="Heading2"/>
        <w:spacing w:after="180"/>
        <w:ind w:left="120"/>
        <w:jc w:val="left"/>
      </w:pPr>
      <w:bookmarkStart w:name="SOFARS_5652.2159009" w:id="9"/>
      <w:r>
        <w:rPr>
          <w:rFonts w:ascii="Times New Roman" w:hAnsi="Times New Roman"/>
          <w:color w:val="000000"/>
          <w:sz w:val="36"/>
        </w:rPr>
        <w:t>5652.215-9009</w:t>
      </w:r>
      <w:r>
        <w:rPr>
          <w:rFonts w:ascii="Times New Roman" w:hAnsi="Times New Roman"/>
          <w:color w:val="000000"/>
          <w:sz w:val="36"/>
        </w:rPr>
        <w:t xml:space="preserve"> Personnel Changes before Award (2008) Section L</w:t>
      </w:r>
      <w:bookmarkEnd w:id="9"/>
    </w:p>
    <w:p>
      <w:pPr>
        <w:pStyle w:val="Normal"/>
        <w:pBdr>
          <w:top w:space="5"/>
          <w:left w:space="5"/>
          <w:bottom w:space="5"/>
          <w:right w:space="5"/>
        </w:pBdr>
        <w:spacing w:after="0"/>
        <w:ind w:left="225"/>
        <w:jc w:val="left"/>
      </w:pPr>
      <w:r>
        <w:rPr>
          <w:rFonts w:ascii="Times New Roman" w:hAnsi="Times New Roman"/>
          <w:i/>
          <w:color w:val="000000"/>
        </w:rPr>
        <w:t>(Revised August 2008)</w:t>
      </w:r>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6ae18ee50c37474c">
        <w:r>
          <w:rPr>
            <w:rStyle w:val="Hyperlink"/>
            <w:rFonts w:ascii="Times New Roman" w:hAnsi="Times New Roman"/>
            <w:color w:val="0000ff"/>
            <w:u w:val="single"/>
          </w:rPr>
          <w:t/>
        </w:r>
        <w:r>
          <w:rPr>
            <w:rFonts w:ascii="Times New Roman" w:hAnsi="Times New Roman"/>
            <w:color w:val="0000ff"/>
            <w:u w:val="single"/>
          </w:rPr>
          <w:t>5615.209(k)</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Offerors shall verify and ensure the continuing availability of personnel for whom resumes are required and have been submitted. If personnel substitutions/changes occur prior to award, the offeror shall immediately notify the Contracting Officer. Failure to do so may render the proposal unacceptable.</w:t>
      </w:r>
    </w:p>
    <!-- Created by docx4j 6.1.2 (Apache licensed) using REFERENCE JAXB in Oracle Java 15 on Linux -->
    <w:p>
      <w:pPr>
        <w:pStyle w:val="Heading2"/>
        <w:spacing w:after="180"/>
        <w:ind w:left="120"/>
        <w:jc w:val="left"/>
      </w:pPr>
      <w:bookmarkStart w:name="SOFARS_5652.2159010" w:id="10"/>
      <w:r>
        <w:rPr>
          <w:rFonts w:ascii="Times New Roman" w:hAnsi="Times New Roman"/>
          <w:color w:val="000000"/>
          <w:sz w:val="36"/>
        </w:rPr>
        <w:t>5652.215-9010</w:t>
      </w:r>
      <w:r>
        <w:rPr>
          <w:rFonts w:ascii="Times New Roman" w:hAnsi="Times New Roman"/>
          <w:color w:val="000000"/>
          <w:sz w:val="36"/>
        </w:rPr>
        <w:t xml:space="preserve"> Cost and Pricing Data Not Required (1998) Section L</w:t>
      </w:r>
      <w:bookmarkEnd w:id="10"/>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cdef8efec82f44b4">
        <w:r>
          <w:rPr>
            <w:rStyle w:val="Hyperlink"/>
            <w:rFonts w:ascii="Times New Roman" w:hAnsi="Times New Roman"/>
            <w:color w:val="0000ff"/>
            <w:u w:val="single"/>
          </w:rPr>
          <w:t/>
        </w:r>
        <w:r>
          <w:rPr>
            <w:rFonts w:ascii="Times New Roman" w:hAnsi="Times New Roman"/>
            <w:color w:val="0000ff"/>
            <w:u w:val="single"/>
          </w:rPr>
          <w:t>5615.408(o)</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 xml:space="preserve">It is anticipated that adequate price competition will be available to determine price reasonableness. In the event that the price reasonableness cannot be determined based on adequate competition, the Contracting Officer may require the submittal of cost or pricing data in accordance with </w:t>
      </w:r>
      <w:hyperlink r:id="R0d1fb3ca4dab470e">
        <w:r>
          <w:rPr>
            <w:rStyle w:val="Hyperlink"/>
            <w:rFonts w:ascii="Times New Roman" w:hAnsi="Times New Roman"/>
            <w:color w:val="0000ff"/>
            <w:u w:val="single"/>
          </w:rPr>
          <w:t/>
        </w:r>
        <w:r>
          <w:rPr>
            <w:rFonts w:ascii="Times New Roman" w:hAnsi="Times New Roman"/>
            <w:color w:val="0000ff"/>
            <w:u w:val="single"/>
          </w:rPr>
          <w:t>FAR 15.403</w:t>
        </w:r>
      </w:hyperlink>
      <w:r>
        <w:rPr>
          <w:rFonts w:ascii="Times New Roman" w:hAnsi="Times New Roman"/>
          <w:color w:val="000000"/>
        </w:rPr>
        <w:t>.</w:t>
      </w:r>
    </w:p>
    <!-- Created by docx4j 6.1.2 (Apache licensed) using REFERENCE JAXB in Oracle Java 15 on Linux -->
    <w:p>
      <w:pPr>
        <w:pStyle w:val="Heading2"/>
        <w:spacing w:after="180"/>
        <w:ind w:left="120"/>
        <w:jc w:val="left"/>
      </w:pPr>
      <w:bookmarkStart w:name="SOFARS_5652.2159012" w:id="11"/>
      <w:r>
        <w:rPr>
          <w:rFonts w:ascii="Times New Roman" w:hAnsi="Times New Roman"/>
          <w:color w:val="000000"/>
          <w:sz w:val="36"/>
        </w:rPr>
        <w:t>5652.215-9012</w:t>
      </w:r>
      <w:r>
        <w:rPr>
          <w:rFonts w:ascii="Times New Roman" w:hAnsi="Times New Roman"/>
          <w:color w:val="000000"/>
          <w:sz w:val="36"/>
        </w:rPr>
        <w:t xml:space="preserve"> Basis for Award (2001) Section M</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0431772c91a847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5615.3-90(b)</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Award of the contract(s) resulting from this solicitation will be made to the offeror whose proposal is deemed to represent the best value to the Government based on the factors listed below. Factors are listed in descending order of importance.</w:t>
      </w:r>
    </w:p>
    <w:p>
      <w:pPr>
        <w:pBdr>
          <w:top w:space="5"/>
          <w:left w:space="5"/>
          <w:bottom w:space="5"/>
          <w:right w:space="5"/>
        </w:pBdr>
        <w:spacing w:after="0"/>
        <w:ind w:left="945"/>
        <w:jc w:val="left"/>
      </w:pPr>
      <w:r>
        <w:rPr>
          <w:rFonts w:ascii="Times New Roman" w:hAnsi="Times New Roman"/>
          <w:b w:val="false"/>
          <w:i/>
          <w:color w:val="000000"/>
          <w:sz w:val="22"/>
        </w:rPr>
        <w:t>(Insert factors and subfactors for evaluation in descending order of importance.)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(b) All evaluation factors other than </w:t>
      </w:r>
      <w:r>
        <w:rPr>
          <w:rFonts w:ascii="Times New Roman" w:hAnsi="Times New Roman"/>
          <w:b w:val="false"/>
          <w:i/>
          <w:color w:val="000000"/>
          <w:sz w:val="22"/>
        </w:rPr>
        <w:t>(Insert "cost" or "price")</w:t>
      </w:r>
      <w:r>
        <w:rPr>
          <w:rFonts w:ascii="Times New Roman" w:hAnsi="Times New Roman"/>
          <w:b w:val="false"/>
          <w:i w:val="false"/>
          <w:color w:val="000000"/>
          <w:sz w:val="22"/>
        </w:rPr>
        <w:t xml:space="preserve"> combined are </w:t>
      </w:r>
      <w:r>
        <w:rPr>
          <w:rFonts w:ascii="Times New Roman" w:hAnsi="Times New Roman"/>
          <w:b w:val="false"/>
          <w:i/>
          <w:color w:val="000000"/>
          <w:sz w:val="22"/>
        </w:rPr>
        <w:t>(Insert "Significantly more important than "cost" or "price"", "Approximately equal to "cost" or "price"", "Significantly less important than "cost" or "price"").</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p>
    <w:p>
      <w:pPr>
        <w:pBdr>
          <w:top w:space="5"/>
          <w:left w:space="5"/>
          <w:bottom w:space="5"/>
          <w:right w:space="5"/>
        </w:pBdr>
        <w:spacing w:after="0"/>
        <w:ind w:left="225"/>
        <w:jc w:val="left"/>
      </w:pPr>
      <w:r>
        <w:rPr>
          <w:rFonts w:ascii="Times New Roman" w:hAnsi="Times New Roman"/>
          <w:b w:val="false"/>
          <w:i w:val="false"/>
          <w:color w:val="000000"/>
          <w:sz w:val="22"/>
        </w:rPr>
        <w:t xml:space="preserve">(a) Past performance will be evaluated </w:t>
      </w:r>
      <w:r>
        <w:rPr>
          <w:rFonts w:ascii="Times New Roman" w:hAnsi="Times New Roman"/>
          <w:b w:val="false"/>
          <w:i/>
          <w:color w:val="000000"/>
          <w:sz w:val="22"/>
        </w:rPr>
        <w:t>(Insert approach for evaluating past performance in accordance with</w:t>
      </w:r>
      <w:hyperlink r:id="R8fb7281039a744ea">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15.304(d)</w:t>
        </w:r>
      </w:hyperlink>
      <w:r>
        <w:rPr>
          <w:rFonts w:ascii="Times New Roman" w:hAnsi="Times New Roman"/>
          <w:b w:val="false"/>
          <w:i/>
          <w:color w:val="000000"/>
          <w:sz w:val="22"/>
        </w:rPr>
        <w:t>and</w:t>
      </w:r>
      <w:hyperlink r:id="R75ab8ebb8b924158">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15.305(a)(2)(ii)</w:t>
        </w:r>
      </w:hyperlink>
      <w:r>
        <w:rPr>
          <w:rFonts w:ascii="Times New Roman" w:hAnsi="Times New Roman"/>
          <w:b w:val="false"/>
          <w:i/>
          <w:color w:val="000000"/>
          <w:sz w:val="22"/>
        </w:rPr>
        <w:t>)</w:t>
      </w:r>
      <w:r>
        <w:rPr>
          <w:rFonts w:ascii="Times New Roman" w:hAnsi="Times New Roman"/>
          <w:b w:val="false"/>
          <w:i w:val="false"/>
          <w:color w:val="000000"/>
          <w:sz w:val="22"/>
        </w:rPr>
        <w:t xml:space="preserve">. Offerors shall identify past or current contracts with Federal, State, and local governments and private industry for efforts similar to the effort require by this solicitation. Offerors may identify up to </w:t>
      </w:r>
      <w:r>
        <w:rPr>
          <w:rFonts w:ascii="Times New Roman" w:hAnsi="Times New Roman"/>
          <w:b w:val="false"/>
          <w:i/>
          <w:color w:val="000000"/>
          <w:sz w:val="22"/>
        </w:rPr>
        <w:t>(Insert number)</w:t>
      </w:r>
      <w:r>
        <w:rPr>
          <w:rFonts w:ascii="Times New Roman" w:hAnsi="Times New Roman"/>
          <w:b w:val="false"/>
          <w:i w:val="false"/>
          <w:color w:val="000000"/>
          <w:sz w:val="22"/>
        </w:rPr>
        <w:t xml:space="preserve"> contracts. The Government will use list provided by the offeror in accordance with </w:t>
      </w:r>
      <w:hyperlink r:id="R6d48b090b6a248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along with other available information, including reports obtained from the DOD Past Performance Assessment Information System,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neither a favorably or unfavorably past performance record.</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II</w:t>
      </w:r>
    </w:p>
    <w:p>
      <w:pPr>
        <w:pBdr>
          <w:top w:space="5"/>
          <w:left w:space="5"/>
          <w:bottom w:space="5"/>
          <w:right w:space="5"/>
        </w:pBdr>
        <w:spacing w:after="0"/>
        <w:ind w:left="225"/>
        <w:jc w:val="left"/>
      </w:pPr>
      <w:r>
        <w:rPr>
          <w:rFonts w:ascii="Times New Roman" w:hAnsi="Times New Roman"/>
          <w:b w:val="false"/>
          <w:i w:val="false"/>
          <w:color w:val="000000"/>
          <w:sz w:val="22"/>
        </w:rPr>
        <w:t>(a) Evaluation credit will be given for technical solutions that exceed mandatory minimums.</w:t>
      </w:r>
    </w:p>
    <!-- Created by docx4j 6.1.2 (Apache licensed) using REFERENCE JAXB in Oracle Java 15 on Linux -->
    <w:p>
      <w:pPr>
        <w:pStyle w:val="Heading2"/>
        <w:spacing w:after="180"/>
        <w:ind w:left="120"/>
        <w:jc w:val="left"/>
      </w:pPr>
      <w:bookmarkStart w:name="SOFARS_5652.2159014" w:id="12"/>
      <w:r>
        <w:rPr>
          <w:rFonts w:ascii="Times New Roman" w:hAnsi="Times New Roman"/>
          <w:color w:val="000000"/>
          <w:sz w:val="36"/>
        </w:rPr>
        <w:t>5652.215-9014</w:t>
      </w:r>
      <w:r>
        <w:rPr>
          <w:rFonts w:ascii="Times New Roman" w:hAnsi="Times New Roman"/>
          <w:color w:val="000000"/>
          <w:sz w:val="36"/>
        </w:rPr>
        <w:t xml:space="preserve"> Basis for AwardLowest Price Technically Acceptable Proposal (2003) Section M</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383f7f2344da44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5615.3-90(c)</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Award of the contract(s) resulting from this solicitation will be made to the offeror whose proposal is the lowest price technically acceptable offer. Offers must be technically acceptable based on the factors below to be eligible for award.</w:t>
      </w:r>
    </w:p>
    <w:p>
      <w:pPr>
        <w:pBdr>
          <w:top w:space="5"/>
          <w:left w:space="5"/>
          <w:bottom w:space="5"/>
          <w:right w:space="5"/>
        </w:pBdr>
        <w:spacing w:after="0"/>
        <w:ind w:left="225"/>
        <w:jc w:val="left"/>
      </w:pPr>
      <w:r>
        <w:rPr>
          <w:rFonts w:ascii="Times New Roman" w:hAnsi="Times New Roman"/>
          <w:b w:val="false"/>
          <w:i/>
          <w:color w:val="000000"/>
          <w:sz w:val="22"/>
        </w:rPr>
        <w:t>(Insert factors and sub-factors for evaluation in descending order of importance.)</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Use when past performance is an evaluation factor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Past performance will be evaluated </w:t>
      </w:r>
      <w:r>
        <w:rPr>
          <w:rFonts w:ascii="Times New Roman" w:hAnsi="Times New Roman"/>
          <w:b w:val="false"/>
          <w:i/>
          <w:color w:val="000000"/>
          <w:sz w:val="22"/>
        </w:rPr>
        <w:t>(Insert approach for evaluating past performance in accordance with</w:t>
      </w:r>
      <w:hyperlink r:id="R88704e72653549ae">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15.304(d)</w:t>
        </w:r>
      </w:hyperlink>
      <w:r>
        <w:rPr>
          <w:rFonts w:ascii="Times New Roman" w:hAnsi="Times New Roman"/>
          <w:b w:val="false"/>
          <w:i/>
          <w:color w:val="000000"/>
          <w:sz w:val="22"/>
        </w:rPr>
        <w:t>and</w:t>
      </w:r>
      <w:hyperlink r:id="Reaacefbe2aeb424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15.305(a)(2)(ii)</w:t>
        </w:r>
      </w:hyperlink>
      <w:r>
        <w:rPr>
          <w:rFonts w:ascii="Times New Roman" w:hAnsi="Times New Roman"/>
          <w:b w:val="false"/>
          <w:i/>
          <w:color w:val="000000"/>
          <w:sz w:val="22"/>
        </w:rPr>
        <w:t>)</w:t>
      </w:r>
      <w:r>
        <w:rPr>
          <w:rFonts w:ascii="Times New Roman" w:hAnsi="Times New Roman"/>
          <w:b w:val="false"/>
          <w:i w:val="false"/>
          <w:color w:val="000000"/>
          <w:sz w:val="22"/>
        </w:rPr>
        <w:t xml:space="preserve">. Offerors shall identify past or current contracts with Federal, State, and local governments and private industry for efforts similar to the effort require by this solicitation. Offerors may identify up to (Insert number) contracts. The Government will use the list provided by the offeror in accordance with </w:t>
      </w:r>
      <w:hyperlink r:id="R8830938b8c5b44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along with other available information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either a favorably or unfavorably past performance record.</w:t>
      </w:r>
    </w:p>
    <!-- Created by docx4j 6.1.2 (Apache licensed) using REFERENCE JAXB in Oracle Java 15 on Linux -->
    <w:p>
      <w:pPr>
        <w:pStyle w:val="Heading2"/>
        <w:spacing w:after="180"/>
        <w:ind w:left="120"/>
        <w:jc w:val="left"/>
      </w:pPr>
      <w:bookmarkStart w:name="SOFARS_5652.2159015" w:id="13"/>
      <w:r>
        <w:rPr>
          <w:rFonts w:ascii="Times New Roman" w:hAnsi="Times New Roman"/>
          <w:color w:val="000000"/>
          <w:sz w:val="36"/>
        </w:rPr>
        <w:t>5652.215-9015</w:t>
      </w:r>
      <w:r>
        <w:rPr>
          <w:rFonts w:ascii="Times New Roman" w:hAnsi="Times New Roman"/>
          <w:color w:val="000000"/>
          <w:sz w:val="36"/>
        </w:rPr>
        <w:t xml:space="preserve"> Evaluation of Offers Full Quantity (2003) Section M</w:t>
      </w:r>
      <w:bookmarkEnd w:id="13"/>
    </w:p>
    <w:p>
      <w:pPr>
        <w:pStyle w:val="Normal"/>
        <w:pBdr>
          <w:top w:space="5"/>
          <w:left w:space="5"/>
          <w:bottom w:space="5"/>
          <w:right w:space="5"/>
        </w:pBdr>
        <w:spacing w:after="0"/>
        <w:ind w:left="225"/>
        <w:jc w:val="left"/>
      </w:pPr>
      <w:r>
        <w:rPr>
          <w:rFonts w:ascii="Times New Roman" w:hAnsi="Times New Roman"/>
          <w:color w:val="000000"/>
        </w:rPr>
        <w:t xml:space="preserve">As prescribe in </w:t>
      </w:r>
      <w:hyperlink r:id="Rcb335121b70f4dc5">
        <w:r>
          <w:rPr>
            <w:rStyle w:val="Hyperlink"/>
            <w:rFonts w:ascii="Times New Roman" w:hAnsi="Times New Roman"/>
            <w:color w:val="0000ff"/>
            <w:u w:val="single"/>
          </w:rPr>
          <w:t/>
        </w:r>
        <w:r>
          <w:rPr>
            <w:rFonts w:ascii="Times New Roman" w:hAnsi="Times New Roman"/>
            <w:color w:val="0000ff"/>
            <w:u w:val="single"/>
          </w:rPr>
          <w:t>5615.3-90(d)</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Award of the contract(s) resulting from this solicitation will be made for the full quantities stated in the schedule. Offers that do not contain prices for all items or for quantities less than those specified in the schedule will be rejected.</w:t>
      </w:r>
    </w:p>
    <!-- Created by docx4j 6.1.2 (Apache licensed) using REFERENCE JAXB in Oracle Java 15 on Linux -->
    <w:p>
      <w:pPr>
        <w:pStyle w:val="Heading2"/>
        <w:spacing w:after="180"/>
        <w:ind w:left="120"/>
        <w:jc w:val="left"/>
      </w:pPr>
      <w:bookmarkStart w:name="SOFARS_5652.2169000" w:id="14"/>
      <w:r>
        <w:rPr>
          <w:rFonts w:ascii="Times New Roman" w:hAnsi="Times New Roman"/>
          <w:color w:val="000000"/>
          <w:sz w:val="36"/>
        </w:rPr>
        <w:t>5652.216-9000</w:t>
      </w:r>
      <w:r>
        <w:rPr>
          <w:rFonts w:ascii="Times New Roman" w:hAnsi="Times New Roman"/>
          <w:color w:val="000000"/>
          <w:sz w:val="36"/>
        </w:rPr>
        <w:t xml:space="preserve"> Fixed Fee Information (2003) Section G</w:t>
      </w:r>
      <w:bookmarkEnd w:id="14"/>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f89eafe4badf441f">
        <w:r>
          <w:rPr>
            <w:rStyle w:val="Hyperlink"/>
            <w:rFonts w:ascii="Times New Roman" w:hAnsi="Times New Roman"/>
            <w:color w:val="0000ff"/>
            <w:u w:val="single"/>
          </w:rPr>
          <w:t/>
        </w:r>
        <w:r>
          <w:rPr>
            <w:rFonts w:ascii="Times New Roman" w:hAnsi="Times New Roman"/>
            <w:color w:val="0000ff"/>
            <w:u w:val="single"/>
          </w:rPr>
          <w:t>5616.307(j)</w:t>
        </w:r>
      </w:hyperlink>
      <w:r>
        <w:rPr>
          <w:rFonts w:ascii="Times New Roman" w:hAnsi="Times New Roman"/>
          <w:color w:val="000000"/>
        </w:rPr>
        <w:t xml:space="preserve">, insert the following clause, </w:t>
      </w:r>
      <w:r>
        <w:rPr>
          <w:rFonts w:ascii="Times New Roman" w:hAnsi="Times New Roman"/>
          <w:i/>
          <w:color w:val="000000"/>
        </w:rPr>
        <w:t>Editable</w:t>
      </w:r>
    </w:p>
    <w:p>
      <w:pPr>
        <w:pStyle w:val="Normal"/>
        <w:pBdr>
          <w:top w:space="5"/>
          <w:left w:space="5"/>
          <w:bottom w:space="5"/>
          <w:right w:space="5"/>
        </w:pBdr>
        <w:spacing w:after="0"/>
        <w:ind w:left="225"/>
        <w:jc w:val="left"/>
      </w:pPr>
      <w:r>
        <w:rPr>
          <w:rFonts w:ascii="Times New Roman" w:hAnsi="Times New Roman"/>
          <w:color w:val="000000"/>
        </w:rPr>
        <w:t xml:space="preserve">Subject to the requirements of </w:t>
      </w:r>
      <w:hyperlink r:id="Rbaaa06a74dd04f75">
        <w:r>
          <w:rPr>
            <w:rStyle w:val="Hyperlink"/>
            <w:rFonts w:ascii="Times New Roman" w:hAnsi="Times New Roman"/>
            <w:color w:val="0000ff"/>
            <w:u w:val="single"/>
          </w:rPr>
          <w:t/>
        </w:r>
        <w:r>
          <w:rPr>
            <w:rFonts w:ascii="Times New Roman" w:hAnsi="Times New Roman"/>
            <w:color w:val="0000ff"/>
            <w:u w:val="single"/>
          </w:rPr>
          <w:t>FAR 52.216-8</w:t>
        </w:r>
      </w:hyperlink>
      <w:r>
        <w:rPr>
          <w:rFonts w:ascii="Times New Roman" w:hAnsi="Times New Roman"/>
          <w:color w:val="000000"/>
        </w:rPr>
        <w:t xml:space="preserve"> and all other withholding requirements of this contract, the fixed fee stated in Section B shall be paid to the contractor at the same percentage rate as the percentage of incurred and allowable costs proportionate to the total estimated cost.</w:t>
      </w:r>
    </w:p>
    <!-- Created by docx4j 6.1.2 (Apache licensed) using REFERENCE JAXB in Oracle Java 15 on Linux -->
    <w:p>
      <w:pPr>
        <w:pStyle w:val="Heading2"/>
        <w:spacing w:after="180"/>
        <w:ind w:left="120"/>
        <w:jc w:val="left"/>
      </w:pPr>
      <w:bookmarkStart w:name="SOFARS_5652.2169001" w:id="15"/>
      <w:r>
        <w:rPr>
          <w:rFonts w:ascii="Times New Roman" w:hAnsi="Times New Roman"/>
          <w:color w:val="000000"/>
          <w:sz w:val="36"/>
        </w:rPr>
        <w:t>5652.216-9001</w:t>
      </w:r>
      <w:r>
        <w:rPr>
          <w:rFonts w:ascii="Times New Roman" w:hAnsi="Times New Roman"/>
          <w:color w:val="000000"/>
          <w:sz w:val="36"/>
        </w:rPr>
        <w:t xml:space="preserve"> Oral Orders Indefinite Delivery Contracts (2005) Section I</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f2a66fcbef934f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w:t>
        </w:r>
      </w:hyperlink>
      <w:r>
        <w:rPr>
          <w:rFonts w:ascii="Times New Roman" w:hAnsi="Times New Roman"/>
          <w:b w:val="false"/>
          <w:i w:val="false"/>
          <w:color w:val="000000"/>
          <w:sz w:val="22"/>
          <w:u w:val="single"/>
        </w:rPr>
        <w:t>(a)</w:t>
      </w:r>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may issue oral orders subject to the following:</w:t>
      </w:r>
    </w:p>
    <w:p>
      <w:pPr>
        <w:pBdr>
          <w:top w:space="5"/>
          <w:left w:space="5"/>
          <w:bottom w:space="5"/>
          <w:right w:space="5"/>
        </w:pBdr>
        <w:spacing w:after="0"/>
        <w:ind w:left="225"/>
        <w:jc w:val="left"/>
      </w:pPr>
      <w:r>
        <w:rPr>
          <w:rFonts w:ascii="Times New Roman" w:hAnsi="Times New Roman"/>
          <w:b w:val="false"/>
          <w:i w:val="false"/>
          <w:color w:val="000000"/>
          <w:sz w:val="22"/>
        </w:rPr>
        <w:t>(a) No oral order will exceed ___________.</w:t>
      </w:r>
    </w:p>
    <w:p>
      <w:pPr>
        <w:pBdr>
          <w:top w:space="5"/>
          <w:left w:space="5"/>
          <w:bottom w:space="5"/>
          <w:right w:space="5"/>
        </w:pBdr>
        <w:spacing w:after="0"/>
        <w:ind w:left="225"/>
        <w:jc w:val="left"/>
      </w:pPr>
      <w:r>
        <w:rPr>
          <w:rFonts w:ascii="Times New Roman" w:hAnsi="Times New Roman"/>
          <w:b w:val="false"/>
          <w:i w:val="false"/>
          <w:color w:val="000000"/>
          <w:sz w:val="22"/>
        </w:rPr>
        <w:t>(b) The contractor will furnish a delivery ticket with each shipment in triplicate, showing: contract number, order number under the contract, date order was placed, name and title of person placing the order, an itemized listing of supplies or services furnished, unit price, unit of issue, quantity and total price for each line item, and the delivery or performance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(c) Invoices for supplies or services furnished in response to oral orders shall be transmitted electronically along with an electronic copy of the delivery ticket to </w:t>
      </w:r>
      <w:r>
        <w:rPr>
          <w:rFonts w:ascii="Times New Roman" w:hAnsi="Times New Roman"/>
          <w:b w:val="false"/>
          <w:i/>
          <w:color w:val="000000"/>
          <w:sz w:val="22"/>
        </w:rPr>
        <w:t>(insert name or office and URL address).</w:t>
      </w:r>
    </w:p>
    <w:p>
      <w:pPr>
        <w:pBdr>
          <w:top w:space="5"/>
          <w:left w:space="5"/>
          <w:bottom w:space="5"/>
          <w:right w:space="5"/>
        </w:pBdr>
        <w:spacing w:after="0"/>
        <w:ind w:left="225"/>
        <w:jc w:val="left"/>
      </w:pPr>
      <w:r>
        <w:rPr>
          <w:rFonts w:ascii="Times New Roman" w:hAnsi="Times New Roman"/>
          <w:b w:val="false"/>
          <w:i w:val="false"/>
          <w:color w:val="000000"/>
          <w:sz w:val="22"/>
        </w:rPr>
        <w:t>(d) Contracting/Ordering Officers shall electronically transmit to the contractor a list of individuals authorized to place oral orders on behalf of the ordering activity.</w:t>
      </w:r>
    </w:p>
    <w:p>
      <w:pPr>
        <w:pBdr>
          <w:top w:space="5"/>
          <w:left w:space="5"/>
          <w:bottom w:space="5"/>
          <w:right w:space="5"/>
        </w:pBdr>
        <w:spacing w:after="0"/>
        <w:ind w:left="225"/>
        <w:jc w:val="left"/>
      </w:pPr>
      <w:r>
        <w:rPr>
          <w:rFonts w:ascii="Times New Roman" w:hAnsi="Times New Roman"/>
          <w:b w:val="false"/>
          <w:i w:val="false"/>
          <w:color w:val="000000"/>
          <w:sz w:val="22"/>
        </w:rPr>
        <w:t>(e) The contractor will receive an electronic confirmation notice for each oral order within ten (10) working days of receipt.</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For use when the Government Purchase Card is an authorized method of payment</w:t>
      </w:r>
    </w:p>
    <w:p>
      <w:pPr>
        <w:pBdr>
          <w:top w:space="5"/>
          <w:left w:space="5"/>
          <w:bottom w:space="5"/>
          <w:right w:space="5"/>
        </w:pBdr>
        <w:spacing w:after="0"/>
        <w:ind w:left="225"/>
        <w:jc w:val="left"/>
      </w:pPr>
      <w:r>
        <w:rPr>
          <w:rFonts w:ascii="Times New Roman" w:hAnsi="Times New Roman"/>
          <w:b w:val="false"/>
          <w:i w:val="false"/>
          <w:color w:val="000000"/>
          <w:sz w:val="22"/>
        </w:rPr>
        <w:t>(a) The government will process payments for oral orders using the government purchase card (currently VISA). The contractor shall obtain the capacity to accept government the purchase card for the duration of the contract.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provide the contractor a list of individuals authorized to place oral orders on behalf of the ordering activity using the government purchase card.</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submit one original and (number) copies of invoices for oral orders on a (insert appropriate time frame, e.g., monthly/bi-monthly basis) to (name &amp; address for submitting invoices). The government will confirm the supplies or services invoiced by the contractor and authorize payment through the government purchase card system.</w:t>
      </w:r>
    </w:p>
    <!-- Created by docx4j 6.1.2 (Apache licensed) using REFERENCE JAXB in Oracle Java 15 on Linux -->
    <w:p>
      <w:pPr>
        <w:pStyle w:val="Heading2"/>
        <w:spacing w:after="180"/>
        <w:ind w:left="120"/>
        <w:jc w:val="left"/>
      </w:pPr>
      <w:bookmarkStart w:name="SOFARS_5652.2169002" w:id="16"/>
      <w:r>
        <w:rPr>
          <w:rFonts w:ascii="Times New Roman" w:hAnsi="Times New Roman"/>
          <w:color w:val="000000"/>
          <w:sz w:val="36"/>
        </w:rPr>
        <w:t>5652.216-9002</w:t>
      </w:r>
      <w:r>
        <w:rPr>
          <w:rFonts w:ascii="Times New Roman" w:hAnsi="Times New Roman"/>
          <w:color w:val="000000"/>
          <w:sz w:val="36"/>
        </w:rPr>
        <w:t xml:space="preserve"> Withholding of Fixed Fee or Incentive Fee (2005) Section I</w:t>
      </w:r>
      <w:bookmarkEnd w:id="16"/>
    </w:p>
    <w:p>
      <w:pPr>
        <w:pStyle w:val="Normal"/>
        <w:pBdr>
          <w:top w:space="5"/>
          <w:left w:space="5"/>
          <w:bottom w:space="5"/>
          <w:right w:space="5"/>
        </w:pBdr>
        <w:spacing w:after="0"/>
        <w:ind w:left="225"/>
        <w:jc w:val="left"/>
      </w:pPr>
      <w:r>
        <w:rPr>
          <w:rFonts w:ascii="Times New Roman" w:hAnsi="Times New Roman"/>
          <w:color w:val="000000"/>
        </w:rPr>
        <w:t xml:space="preserve">In accordance with </w:t>
      </w:r>
      <w:hyperlink r:id="Rda2b3e6d8a694c7c">
        <w:r>
          <w:rPr>
            <w:rStyle w:val="Hyperlink"/>
            <w:rFonts w:ascii="Times New Roman" w:hAnsi="Times New Roman"/>
            <w:color w:val="0000ff"/>
            <w:u w:val="single"/>
          </w:rPr>
          <w:t/>
        </w:r>
        <w:r>
          <w:rPr>
            <w:rFonts w:ascii="Times New Roman" w:hAnsi="Times New Roman"/>
            <w:color w:val="0000ff"/>
            <w:u w:val="single"/>
          </w:rPr>
          <w:t>5616.406</w:t>
        </w:r>
      </w:hyperlink>
      <w:r>
        <w:rPr>
          <w:rFonts w:ascii="Times New Roman" w:hAnsi="Times New Roman"/>
          <w:color w:val="000000"/>
        </w:rPr>
        <w:t xml:space="preserve">, and as prescribed in </w:t>
      </w:r>
      <w:hyperlink r:id="R38cb0129195f4ab9">
        <w:r>
          <w:rPr>
            <w:rStyle w:val="Hyperlink"/>
            <w:rFonts w:ascii="Times New Roman" w:hAnsi="Times New Roman"/>
            <w:color w:val="0000ff"/>
            <w:u w:val="single"/>
          </w:rPr>
          <w:t/>
        </w:r>
        <w:r>
          <w:rPr>
            <w:rFonts w:ascii="Times New Roman" w:hAnsi="Times New Roman"/>
            <w:color w:val="0000ff"/>
            <w:u w:val="single"/>
          </w:rPr>
          <w:t>5616.307(k)</w:t>
        </w:r>
      </w:hyperlink>
      <w:r>
        <w:rPr>
          <w:rFonts w:ascii="Times New Roman" w:hAnsi="Times New Roman"/>
          <w:color w:val="000000"/>
        </w:rPr>
        <w:t xml:space="preserve">, insert the following clause, </w:t>
      </w:r>
      <w:r>
        <w:rPr>
          <w:rFonts w:ascii="Times New Roman" w:hAnsi="Times New Roman"/>
          <w:i/>
          <w:color w:val="000000"/>
        </w:rPr>
        <w:t>Editable and Fill-ins</w:t>
      </w:r>
    </w:p>
    <w:p>
      <w:pPr>
        <w:pStyle w:val="Normal"/>
        <w:pBdr>
          <w:top w:space="5"/>
          <w:left w:space="5"/>
          <w:bottom w:space="5"/>
          <w:right w:space="5"/>
        </w:pBdr>
        <w:spacing w:after="0"/>
        <w:ind w:left="225"/>
        <w:jc w:val="left"/>
      </w:pPr>
      <w:r>
        <w:rPr>
          <w:rFonts w:ascii="Times New Roman" w:hAnsi="Times New Roman"/>
          <w:color w:val="000000"/>
        </w:rPr>
        <w:t xml:space="preserve">Pursuant to </w:t>
      </w:r>
      <w:hyperlink r:id="Ra4476d7ee8ef4eae">
        <w:r>
          <w:rPr>
            <w:rStyle w:val="Hyperlink"/>
            <w:rFonts w:ascii="Times New Roman" w:hAnsi="Times New Roman"/>
            <w:color w:val="0000ff"/>
            <w:u w:val="single"/>
          </w:rPr>
          <w:t/>
        </w:r>
        <w:r>
          <w:rPr>
            <w:rFonts w:ascii="Times New Roman" w:hAnsi="Times New Roman"/>
            <w:color w:val="0000ff"/>
            <w:u w:val="single"/>
          </w:rPr>
          <w:t>FAR 52.216-8</w:t>
        </w:r>
      </w:hyperlink>
      <w:r>
        <w:rPr>
          <w:rFonts w:ascii="Times New Roman" w:hAnsi="Times New Roman"/>
          <w:color w:val="000000"/>
        </w:rPr>
        <w:t xml:space="preserve"> "Fixed Fee" or </w:t>
      </w:r>
      <w:hyperlink r:id="Rd968efa2ceef4c5c">
        <w:r>
          <w:rPr>
            <w:rStyle w:val="Hyperlink"/>
            <w:rFonts w:ascii="Times New Roman" w:hAnsi="Times New Roman"/>
            <w:color w:val="0000ff"/>
            <w:u w:val="single"/>
          </w:rPr>
          <w:t/>
        </w:r>
        <w:r>
          <w:rPr>
            <w:rFonts w:ascii="Times New Roman" w:hAnsi="Times New Roman"/>
            <w:color w:val="0000ff"/>
            <w:u w:val="single"/>
          </w:rPr>
          <w:t>FAR 52.216-10</w:t>
        </w:r>
      </w:hyperlink>
      <w:r>
        <w:rPr>
          <w:rFonts w:ascii="Times New Roman" w:hAnsi="Times New Roman"/>
          <w:color w:val="000000"/>
        </w:rPr>
        <w:t xml:space="preserve"> "Incentive Fee", the withheld amount of the fixed or incentive fee shall not exceed </w:t>
      </w:r>
      <w:r>
        <w:rPr>
          <w:rFonts w:ascii="Times New Roman" w:hAnsi="Times New Roman"/>
          <w:i/>
          <w:color w:val="000000"/>
        </w:rPr>
        <w:t>(Insert percentage not greater than 15%)</w:t>
      </w:r>
      <w:r>
        <w:rPr>
          <w:rFonts w:ascii="Times New Roman" w:hAnsi="Times New Roman"/>
          <w:color w:val="000000"/>
        </w:rPr>
        <w:t xml:space="preserve"> percent of the total fee or </w:t>
      </w:r>
      <w:r>
        <w:rPr>
          <w:rFonts w:ascii="Times New Roman" w:hAnsi="Times New Roman"/>
          <w:i/>
          <w:color w:val="000000"/>
        </w:rPr>
        <w:t>(insert dollar amount not greater than $100,000)</w:t>
      </w:r>
      <w:r>
        <w:rPr>
          <w:rFonts w:ascii="Times New Roman" w:hAnsi="Times New Roman"/>
          <w:color w:val="000000"/>
        </w:rPr>
        <w:t>, whichever is less.</w:t>
      </w:r>
    </w:p>
    <!-- Created by docx4j 6.1.2 (Apache licensed) using REFERENCE JAXB in Oracle Java 15 on Linux -->
    <w:p>
      <w:pPr>
        <w:pStyle w:val="Heading2"/>
        <w:spacing w:after="180"/>
        <w:ind w:left="120"/>
        <w:jc w:val="left"/>
      </w:pPr>
      <w:bookmarkStart w:name="SOFARS_5652.2169003" w:id="17"/>
      <w:r>
        <w:rPr>
          <w:rFonts w:ascii="Times New Roman" w:hAnsi="Times New Roman"/>
          <w:color w:val="000000"/>
          <w:sz w:val="36"/>
        </w:rPr>
        <w:t>5652.216-9003</w:t>
      </w:r>
      <w:r>
        <w:rPr>
          <w:rFonts w:ascii="Times New Roman" w:hAnsi="Times New Roman"/>
          <w:color w:val="000000"/>
          <w:sz w:val="36"/>
        </w:rPr>
        <w:t xml:space="preserve"> Procedures for Issuing Task/Delivery Orders under Multiple Award, Indefinite DeliveryIndefinite Quantity Contracts (2020) Section H</w:t>
      </w:r>
      <w:bookmarkEnd w:id="17"/>
    </w:p>
    <w:p>
      <w:pPr>
        <w:pBdr>
          <w:top w:space="5"/>
          <w:left w:space="5"/>
          <w:bottom w:space="5"/>
          <w:right w:space="5"/>
        </w:pBdr>
        <w:spacing w:after="0"/>
        <w:ind w:left="225"/>
        <w:jc w:val="left"/>
      </w:pPr>
      <w:r>
        <w:rPr>
          <w:rFonts w:ascii="Times New Roman" w:hAnsi="Times New Roman"/>
          <w:b w:val="false"/>
          <w:i/>
          <w:color w:val="000000"/>
          <w:sz w:val="22"/>
        </w:rPr>
        <w:t>(Revised June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65ecbc563df941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5616.506(b)</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All multiple award contractors shall be considered for each order over $3,500, unless the Contracting Officer determines that:</w:t>
      </w:r>
    </w:p>
    <w:p>
      <w:pPr>
        <w:pBdr>
          <w:top w:space="5"/>
          <w:left w:space="5"/>
          <w:bottom w:space="5"/>
          <w:right w:space="5"/>
        </w:pBdr>
        <w:spacing w:after="0"/>
        <w:ind w:left="585"/>
        <w:jc w:val="left"/>
      </w:pPr>
      <w:r>
        <w:rPr>
          <w:rFonts w:ascii="Times New Roman" w:hAnsi="Times New Roman"/>
          <w:b w:val="false"/>
          <w:i w:val="false"/>
          <w:color w:val="000000"/>
          <w:sz w:val="22"/>
        </w:rPr>
        <w:t>(1) The agency need for such supplies or services is of such urgency that providing such opportunity would result in unacceptable delays;</w:t>
      </w:r>
    </w:p>
    <w:p>
      <w:pPr>
        <w:pBdr>
          <w:top w:space="5"/>
          <w:left w:space="5"/>
          <w:bottom w:space="5"/>
          <w:right w:space="5"/>
        </w:pBdr>
        <w:spacing w:after="0"/>
        <w:ind w:left="585"/>
        <w:jc w:val="left"/>
      </w:pPr>
      <w:r>
        <w:rPr>
          <w:rFonts w:ascii="Times New Roman" w:hAnsi="Times New Roman"/>
          <w:b w:val="false"/>
          <w:i w:val="false"/>
          <w:color w:val="000000"/>
          <w:sz w:val="22"/>
        </w:rPr>
        <w:t>(2) Only one such contractor is capable of providing such supplies or services required at the level of quality required because the supplies or services ordered are unique or highly specialized;</w:t>
      </w:r>
    </w:p>
    <w:p>
      <w:pPr>
        <w:pBdr>
          <w:top w:space="5"/>
          <w:left w:space="5"/>
          <w:bottom w:space="5"/>
          <w:right w:space="5"/>
        </w:pBdr>
        <w:spacing w:after="0"/>
        <w:ind w:left="585"/>
        <w:jc w:val="left"/>
      </w:pPr>
      <w:r>
        <w:rPr>
          <w:rFonts w:ascii="Times New Roman" w:hAnsi="Times New Roman"/>
          <w:b w:val="false"/>
          <w:i w:val="false"/>
          <w:color w:val="000000"/>
          <w:sz w:val="22"/>
        </w:rPr>
        <w:t>(3) The order should be issued on a sole source basis in the interest of economy and efficiency as a logical follow-on to an order already issued under the contract.</w:t>
      </w:r>
    </w:p>
    <w:p>
      <w:pPr>
        <w:pBdr>
          <w:top w:space="5"/>
          <w:left w:space="5"/>
          <w:bottom w:space="5"/>
          <w:right w:space="5"/>
        </w:pBdr>
        <w:spacing w:after="0"/>
        <w:ind w:left="585"/>
        <w:jc w:val="left"/>
      </w:pPr>
      <w:r>
        <w:rPr>
          <w:rFonts w:ascii="Times New Roman" w:hAnsi="Times New Roman"/>
          <w:b w:val="false"/>
          <w:i w:val="false"/>
          <w:color w:val="000000"/>
          <w:sz w:val="22"/>
        </w:rPr>
        <w:t>(4) It is necessary to place an order to satisfy a minimum amount guarantee.</w:t>
      </w:r>
    </w:p>
    <w:p>
      <w:pPr>
        <w:pBdr>
          <w:top w:space="5"/>
          <w:left w:space="5"/>
          <w:bottom w:space="5"/>
          <w:right w:space="5"/>
        </w:pBdr>
        <w:spacing w:after="0"/>
        <w:ind w:left="225"/>
        <w:jc w:val="left"/>
      </w:pPr>
      <w:r>
        <w:rPr>
          <w:rFonts w:ascii="Times New Roman" w:hAnsi="Times New Roman"/>
          <w:b w:val="false"/>
          <w:i w:val="false"/>
          <w:color w:val="000000"/>
          <w:sz w:val="22"/>
        </w:rPr>
        <w:t>(b) Unless the exceptions in paragraphs (a) above apply, the following procedures will be utilized in providing contract awardees with a fair opportunity to be considered for each order:</w:t>
      </w:r>
    </w:p>
    <w:p>
      <w:pPr>
        <w:pBdr>
          <w:top w:space="5"/>
          <w:left w:space="5"/>
          <w:bottom w:space="5"/>
          <w:right w:space="5"/>
        </w:pBdr>
        <w:spacing w:after="0"/>
        <w:ind w:left="225"/>
        <w:jc w:val="left"/>
      </w:pPr>
      <w:r>
        <w:rPr>
          <w:rFonts w:ascii="Times New Roman" w:hAnsi="Times New Roman"/>
          <w:b w:val="false"/>
          <w:i/>
          <w:color w:val="000000"/>
          <w:sz w:val="22"/>
        </w:rPr>
        <w:t>(For task order service contracts)</w:t>
      </w:r>
    </w:p>
    <w:p>
      <w:pPr>
        <w:pBdr>
          <w:top w:space="5"/>
          <w:left w:space="5"/>
          <w:bottom w:space="5"/>
          <w:right w:space="5"/>
        </w:pBdr>
        <w:spacing w:after="0"/>
        <w:ind w:left="585"/>
        <w:jc w:val="left"/>
      </w:pPr>
      <w:r>
        <w:rPr>
          <w:rFonts w:ascii="Times New Roman" w:hAnsi="Times New Roman"/>
          <w:b w:val="false"/>
          <w:i w:val="false"/>
          <w:color w:val="000000"/>
          <w:sz w:val="22"/>
        </w:rPr>
        <w:t>(1) The Government will request each contractor to submit a technical and/or managerial approach, if necessary, and cost/price estimate in response to a Government work statement.</w:t>
      </w:r>
    </w:p>
    <w:p>
      <w:pPr>
        <w:pBdr>
          <w:top w:space="5"/>
          <w:left w:space="5"/>
          <w:bottom w:space="5"/>
          <w:right w:space="5"/>
        </w:pBdr>
        <w:spacing w:after="0"/>
        <w:ind w:left="585"/>
        <w:jc w:val="left"/>
      </w:pPr>
      <w:r>
        <w:rPr>
          <w:rFonts w:ascii="Times New Roman" w:hAnsi="Times New Roman"/>
          <w:b w:val="false"/>
          <w:i w:val="false"/>
          <w:color w:val="000000"/>
          <w:sz w:val="22"/>
        </w:rPr>
        <w:t>(2) The responses may be presented to the Government either orally or in writing as required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The Government will make an integrated assessment based on technical and/or managerial approach, estimated total cost/price, past performance in making awards under this paragraph. The Contracting Officer will issue the Task Order to the contractor who will provide the best value to the Government.</w:t>
      </w:r>
    </w:p>
    <w:p>
      <w:pPr>
        <w:pBdr>
          <w:top w:space="5"/>
          <w:left w:space="5"/>
          <w:bottom w:space="5"/>
          <w:right w:space="5"/>
        </w:pBdr>
        <w:spacing w:after="0"/>
        <w:ind w:left="225"/>
        <w:jc w:val="left"/>
      </w:pPr>
      <w:r>
        <w:rPr>
          <w:rFonts w:ascii="Times New Roman" w:hAnsi="Times New Roman"/>
          <w:b w:val="false"/>
          <w:i/>
          <w:color w:val="000000"/>
          <w:sz w:val="22"/>
        </w:rPr>
        <w:t>(For supplies/equipment contracts)</w:t>
      </w:r>
    </w:p>
    <w:p>
      <w:pPr>
        <w:pBdr>
          <w:top w:space="5"/>
          <w:left w:space="5"/>
          <w:bottom w:space="5"/>
          <w:right w:space="5"/>
        </w:pBdr>
        <w:spacing w:after="0"/>
        <w:ind w:left="585"/>
        <w:jc w:val="left"/>
      </w:pPr>
      <w:r>
        <w:rPr>
          <w:rFonts w:ascii="Times New Roman" w:hAnsi="Times New Roman"/>
          <w:b w:val="false"/>
          <w:i w:val="false"/>
          <w:color w:val="000000"/>
          <w:sz w:val="22"/>
        </w:rPr>
        <w:t>(1) The Government will request each contractor to submit a proposed delivery schedule and cost/price estimate in response to a Government request for quotations.</w:t>
      </w:r>
    </w:p>
    <w:p>
      <w:pPr>
        <w:pBdr>
          <w:top w:space="5"/>
          <w:left w:space="5"/>
          <w:bottom w:space="5"/>
          <w:right w:space="5"/>
        </w:pBdr>
        <w:spacing w:after="0"/>
        <w:ind w:left="585"/>
        <w:jc w:val="left"/>
      </w:pPr>
      <w:r>
        <w:rPr>
          <w:rFonts w:ascii="Times New Roman" w:hAnsi="Times New Roman"/>
          <w:b w:val="false"/>
          <w:i w:val="false"/>
          <w:color w:val="000000"/>
          <w:sz w:val="22"/>
        </w:rPr>
        <w:t>(2) The responses may be presented to the Government either orally or in writing as required by the Contracting Officer. Electronic submission is encouraged.</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will issue the Delivery Order to the contractor who will provide the best value to the Government.</w:t>
      </w:r>
    </w:p>
    <w:p>
      <w:pPr>
        <w:pBdr>
          <w:top w:space="5"/>
          <w:left w:space="5"/>
          <w:bottom w:space="5"/>
          <w:right w:space="5"/>
        </w:pBdr>
        <w:spacing w:after="0"/>
        <w:ind w:left="225"/>
        <w:jc w:val="left"/>
      </w:pPr>
      <w:r>
        <w:rPr>
          <w:rFonts w:ascii="Times New Roman" w:hAnsi="Times New Roman"/>
          <w:b w:val="false"/>
          <w:i w:val="false"/>
          <w:color w:val="000000"/>
          <w:sz w:val="22"/>
        </w:rPr>
        <w:t>(c) Under the provisions of the Federal Acquisition Streamlining Act of 1994, as modified by the National Defense Authorization Act of Fiscal Year 2017, protests are not authorized in connection with the issuance or proposed issuance of a task/delivery order except for a protest on the grounds that the order increases the scope, period, or maximum value of the contract or, a protest of an order valued in excess of $10 million. Protests of orders in excess of $25 million. Protests of orders in excess of $25 million may only be filed with the Government Accountability Office, in accordance with the procedures at FAR 33.104.</w:t>
      </w:r>
    </w:p>
    <w:p>
      <w:pPr>
        <w:pBdr>
          <w:top w:space="5"/>
          <w:left w:space="5"/>
          <w:bottom w:space="5"/>
          <w:right w:space="5"/>
        </w:pBdr>
        <w:spacing w:after="0"/>
        <w:ind w:left="225"/>
        <w:jc w:val="left"/>
      </w:pPr>
      <w:r>
        <w:rPr>
          <w:rFonts w:ascii="Times New Roman" w:hAnsi="Times New Roman"/>
          <w:b w:val="false"/>
          <w:i w:val="false"/>
          <w:color w:val="000000"/>
          <w:sz w:val="22"/>
        </w:rPr>
        <w:t>(d) Task and Delivery Order Ombudsman. The Task and Delivery Order Ombudsman is responsible for reviewing complaints regarding this contract. The Ombudsman shall review complaints from the contractors and ensure all contractors are afforded a fair opportunity to be considered, consistent with the procedures of the contract.</w:t>
      </w:r>
    </w:p>
    <!-- Created by docx4j 6.1.2 (Apache licensed) using REFERENCE JAXB in Oracle Java 15 on Linux -->
    <w:p>
      <w:pPr>
        <w:pStyle w:val="Heading2"/>
        <w:spacing w:after="180"/>
        <w:ind w:left="120"/>
        <w:jc w:val="left"/>
      </w:pPr>
      <w:bookmarkStart w:name="SOFARS_5652.2169004" w:id="18"/>
      <w:r>
        <w:rPr>
          <w:rFonts w:ascii="Times New Roman" w:hAnsi="Times New Roman"/>
          <w:color w:val="000000"/>
          <w:sz w:val="36"/>
        </w:rPr>
        <w:t>5652.216-9004</w:t>
      </w:r>
      <w:r>
        <w:rPr>
          <w:rFonts w:ascii="Times New Roman" w:hAnsi="Times New Roman"/>
          <w:color w:val="000000"/>
          <w:sz w:val="36"/>
        </w:rPr>
        <w:t xml:space="preserve"> , Procedures for Issuing Task/Delivery Orders under Single Award, Indefinite DeliveryIndefinite Quantity Contracts (2003) Section H</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ca37e28a5a344d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5616.506(c)</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Soliciting </w:t>
      </w:r>
      <w:r>
        <w:rPr>
          <w:rFonts w:ascii="Times New Roman" w:hAnsi="Times New Roman"/>
          <w:b w:val="false"/>
          <w:i/>
          <w:color w:val="000000"/>
          <w:sz w:val="22"/>
        </w:rPr>
        <w:t>Task/Delivery</w:t>
      </w:r>
      <w:r>
        <w:rPr>
          <w:rFonts w:ascii="Times New Roman" w:hAnsi="Times New Roman"/>
          <w:b w:val="false"/>
          <w:i w:val="false"/>
          <w:color w:val="000000"/>
          <w:sz w:val="22"/>
        </w:rPr>
        <w:t xml:space="preserve"> Order Proposals: When the Government has a requirement for </w:t>
      </w:r>
      <w:r>
        <w:rPr>
          <w:rFonts w:ascii="Times New Roman" w:hAnsi="Times New Roman"/>
          <w:b w:val="false"/>
          <w:i/>
          <w:color w:val="000000"/>
          <w:sz w:val="22"/>
        </w:rPr>
        <w:t>services/supplies</w:t>
      </w:r>
      <w:r>
        <w:rPr>
          <w:rFonts w:ascii="Times New Roman" w:hAnsi="Times New Roman"/>
          <w:b w:val="false"/>
          <w:i w:val="false"/>
          <w:color w:val="000000"/>
          <w:sz w:val="22"/>
        </w:rPr>
        <w:t xml:space="preserve"> to be </w:t>
      </w:r>
      <w:r>
        <w:rPr>
          <w:rFonts w:ascii="Times New Roman" w:hAnsi="Times New Roman"/>
          <w:b w:val="false"/>
          <w:i/>
          <w:color w:val="000000"/>
          <w:sz w:val="22"/>
        </w:rPr>
        <w:t>performed/delivered</w:t>
      </w:r>
      <w:r>
        <w:rPr>
          <w:rFonts w:ascii="Times New Roman" w:hAnsi="Times New Roman"/>
          <w:b w:val="false"/>
          <w:i w:val="false"/>
          <w:color w:val="000000"/>
          <w:sz w:val="22"/>
        </w:rPr>
        <w:t xml:space="preserve"> under this contract, the Contracting Officer will issue a request for </w:t>
      </w:r>
      <w:r>
        <w:rPr>
          <w:rFonts w:ascii="Times New Roman" w:hAnsi="Times New Roman"/>
          <w:b w:val="false"/>
          <w:i/>
          <w:color w:val="000000"/>
          <w:sz w:val="22"/>
        </w:rPr>
        <w:t>task/delivery</w:t>
      </w:r>
      <w:r>
        <w:rPr>
          <w:rFonts w:ascii="Times New Roman" w:hAnsi="Times New Roman"/>
          <w:b w:val="false"/>
          <w:i w:val="false"/>
          <w:color w:val="000000"/>
          <w:sz w:val="22"/>
        </w:rPr>
        <w:t xml:space="preserve"> order proposal either </w:t>
      </w:r>
      <w:r>
        <w:rPr>
          <w:rFonts w:ascii="Times New Roman" w:hAnsi="Times New Roman"/>
          <w:b w:val="false"/>
          <w:i/>
          <w:color w:val="000000"/>
          <w:sz w:val="22"/>
        </w:rPr>
        <w:t>in writing/by telephone/ electronic</w:t>
      </w:r>
      <w:r>
        <w:rPr>
          <w:rFonts w:ascii="Times New Roman" w:hAnsi="Times New Roman"/>
          <w:b w:val="false"/>
          <w:i w:val="false"/>
          <w:color w:val="000000"/>
          <w:sz w:val="22"/>
        </w:rPr>
        <w:t xml:space="preserve"> transmission. Each request will include, but not necessarily be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Request for proposal number and/or title;</w:t>
      </w:r>
    </w:p>
    <w:p>
      <w:pPr>
        <w:pBdr>
          <w:top w:space="5"/>
          <w:left w:space="5"/>
          <w:bottom w:space="5"/>
          <w:right w:space="5"/>
        </w:pBdr>
        <w:spacing w:after="0"/>
        <w:ind w:left="585"/>
        <w:jc w:val="left"/>
      </w:pPr>
      <w:r>
        <w:rPr>
          <w:rFonts w:ascii="Times New Roman" w:hAnsi="Times New Roman"/>
          <w:b w:val="false"/>
          <w:i w:val="false"/>
          <w:color w:val="000000"/>
          <w:sz w:val="22"/>
        </w:rPr>
        <w:t>(2) Contract Number;</w:t>
      </w:r>
    </w:p>
    <w:p>
      <w:pPr>
        <w:pBdr>
          <w:top w:space="5"/>
          <w:left w:space="5"/>
          <w:bottom w:space="5"/>
          <w:right w:space="5"/>
        </w:pBdr>
        <w:spacing w:after="0"/>
        <w:ind w:left="585"/>
        <w:jc w:val="left"/>
      </w:pPr>
      <w:r>
        <w:rPr>
          <w:rFonts w:ascii="Times New Roman" w:hAnsi="Times New Roman"/>
          <w:b w:val="false"/>
          <w:i w:val="false"/>
          <w:color w:val="000000"/>
          <w:sz w:val="22"/>
        </w:rPr>
        <w:t>(3) Statement of Work;</w:t>
      </w:r>
    </w:p>
    <w:p>
      <w:pPr>
        <w:pBdr>
          <w:top w:space="5"/>
          <w:left w:space="5"/>
          <w:bottom w:space="5"/>
          <w:right w:space="5"/>
        </w:pBdr>
        <w:spacing w:after="0"/>
        <w:ind w:left="585"/>
        <w:jc w:val="left"/>
      </w:pPr>
      <w:r>
        <w:rPr>
          <w:rFonts w:ascii="Times New Roman" w:hAnsi="Times New Roman"/>
          <w:b w:val="false"/>
          <w:i w:val="false"/>
          <w:color w:val="000000"/>
          <w:sz w:val="22"/>
        </w:rPr>
        <w:t>(4) Instructions to Offerors;</w:t>
      </w:r>
    </w:p>
    <w:p>
      <w:pPr>
        <w:pBdr>
          <w:top w:space="5"/>
          <w:left w:space="5"/>
          <w:bottom w:space="5"/>
          <w:right w:space="5"/>
        </w:pBdr>
        <w:spacing w:after="0"/>
        <w:ind w:left="585"/>
        <w:jc w:val="left"/>
      </w:pPr>
      <w:r>
        <w:rPr>
          <w:rFonts w:ascii="Times New Roman" w:hAnsi="Times New Roman"/>
          <w:b w:val="false"/>
          <w:i w:val="false"/>
          <w:color w:val="000000"/>
          <w:sz w:val="22"/>
        </w:rPr>
        <w:t>(5) Items to be delivered and delivery schedule/performance period; and</w:t>
      </w:r>
    </w:p>
    <w:p>
      <w:pPr>
        <w:pBdr>
          <w:top w:space="5"/>
          <w:left w:space="5"/>
          <w:bottom w:space="5"/>
          <w:right w:space="5"/>
        </w:pBdr>
        <w:spacing w:after="0"/>
        <w:ind w:left="585"/>
        <w:jc w:val="left"/>
      </w:pPr>
      <w:r>
        <w:rPr>
          <w:rFonts w:ascii="Times New Roman" w:hAnsi="Times New Roman"/>
          <w:b w:val="false"/>
          <w:i w:val="false"/>
          <w:color w:val="000000"/>
          <w:sz w:val="22"/>
        </w:rPr>
        <w:t>(6) A listing of Government furnished property to be provided to the Contractor, if required.</w:t>
      </w:r>
    </w:p>
    <w:p>
      <w:pPr>
        <w:pBdr>
          <w:top w:space="5"/>
          <w:left w:space="5"/>
          <w:bottom w:space="5"/>
          <w:right w:space="5"/>
        </w:pBdr>
        <w:spacing w:after="0"/>
        <w:ind w:left="225"/>
        <w:jc w:val="left"/>
      </w:pPr>
      <w:r>
        <w:rPr>
          <w:rFonts w:ascii="Times New Roman" w:hAnsi="Times New Roman"/>
          <w:b w:val="false"/>
          <w:i w:val="false"/>
          <w:color w:val="000000"/>
          <w:sz w:val="22"/>
        </w:rPr>
        <w:t>(b) Urgent Requirements: In the event of an urgent requirement, the Contractor shall provide a written proposal within the timeframe specified by the Contracting Officer in the specified format.</w:t>
      </w:r>
    </w:p>
    <w:p>
      <w:pPr>
        <w:pBdr>
          <w:top w:space="5"/>
          <w:left w:space="5"/>
          <w:bottom w:space="5"/>
          <w:right w:space="5"/>
        </w:pBdr>
        <w:spacing w:after="0"/>
        <w:ind w:left="225"/>
        <w:jc w:val="left"/>
      </w:pPr>
      <w:r>
        <w:rPr>
          <w:rFonts w:ascii="Times New Roman" w:hAnsi="Times New Roman"/>
          <w:b w:val="false"/>
          <w:i w:val="false"/>
          <w:color w:val="000000"/>
          <w:sz w:val="22"/>
        </w:rPr>
        <w:t xml:space="preserve">(c) Submission of Proposals: The Contractor's proposal must comply with the Instructions to Offerors included in the request for task order proposal. The Contractor shall have no more than </w:t>
      </w:r>
      <w:r>
        <w:rPr>
          <w:rFonts w:ascii="Times New Roman" w:hAnsi="Times New Roman"/>
          <w:b w:val="false"/>
          <w:i/>
          <w:color w:val="000000"/>
          <w:sz w:val="22"/>
        </w:rPr>
        <w:t>enter appropriate number of days</w:t>
      </w:r>
      <w:r>
        <w:rPr>
          <w:rFonts w:ascii="Times New Roman" w:hAnsi="Times New Roman"/>
          <w:b w:val="false"/>
          <w:i w:val="false"/>
          <w:color w:val="000000"/>
          <w:sz w:val="22"/>
        </w:rPr>
        <w:t xml:space="preserve"> to submit their proposals, unless:</w:t>
      </w:r>
    </w:p>
    <w:p>
      <w:pPr>
        <w:pBdr>
          <w:top w:space="5"/>
          <w:left w:space="5"/>
          <w:bottom w:space="5"/>
          <w:right w:space="5"/>
        </w:pBdr>
        <w:spacing w:after="0"/>
        <w:ind w:left="585"/>
        <w:jc w:val="left"/>
      </w:pPr>
      <w:r>
        <w:rPr>
          <w:rFonts w:ascii="Times New Roman" w:hAnsi="Times New Roman"/>
          <w:b w:val="false"/>
          <w:i w:val="false"/>
          <w:color w:val="000000"/>
          <w:sz w:val="22"/>
        </w:rPr>
        <w:t>(1) A longer timeframe is specified in the request for task order proposal, or</w:t>
      </w:r>
    </w:p>
    <w:p>
      <w:pPr>
        <w:pBdr>
          <w:top w:space="5"/>
          <w:left w:space="5"/>
          <w:bottom w:space="5"/>
          <w:right w:space="5"/>
        </w:pBdr>
        <w:spacing w:after="0"/>
        <w:ind w:left="585"/>
        <w:jc w:val="left"/>
      </w:pPr>
      <w:r>
        <w:rPr>
          <w:rFonts w:ascii="Times New Roman" w:hAnsi="Times New Roman"/>
          <w:b w:val="false"/>
          <w:i w:val="false"/>
          <w:color w:val="000000"/>
          <w:sz w:val="22"/>
        </w:rPr>
        <w:t>(2) It is an urgent requirement.</w:t>
      </w:r>
    </w:p>
    <!-- Created by docx4j 6.1.2 (Apache licensed) using REFERENCE JAXB in Oracle Java 15 on Linux -->
    <w:p>
      <w:pPr>
        <w:pStyle w:val="Heading2"/>
        <w:spacing w:after="180"/>
        <w:ind w:left="120"/>
        <w:jc w:val="left"/>
      </w:pPr>
      <w:bookmarkStart w:name="SOFARS_5652.2169005" w:id="19"/>
      <w:r>
        <w:rPr>
          <w:rFonts w:ascii="Times New Roman" w:hAnsi="Times New Roman"/>
          <w:color w:val="000000"/>
          <w:sz w:val="36"/>
        </w:rPr>
        <w:t>5652.216-9005</w:t>
      </w:r>
      <w:r>
        <w:rPr>
          <w:rFonts w:ascii="Times New Roman" w:hAnsi="Times New Roman"/>
          <w:color w:val="000000"/>
          <w:sz w:val="36"/>
        </w:rPr>
        <w:t xml:space="preserve"> , Government Down Time for Various Reasons (2005) Section I</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9a0d365fe27c47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5616.307(l)</w:t>
        </w:r>
      </w:hyperlink>
      <w:r>
        <w:rPr>
          <w:rFonts w:ascii="Times New Roman" w:hAnsi="Times New Roman"/>
          <w:b w:val="false"/>
          <w:i w:val="false"/>
          <w:color w:val="000000"/>
          <w:sz w:val="22"/>
        </w:rPr>
        <w:t xml:space="preserve">, and as prescribed in </w:t>
      </w:r>
      <w:hyperlink r:id="Ra8f83f2e6a7f4f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5616.601-90</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From time to time Government installations may be closed in response to an unforeseen emergency or similar occurrence, or by order of the President, Secretary of Defense, or installation commander. Designated emergencies include, but are not limited to, adverse weather such as snow or flood, an act of God such as a tornado or earthquake, acts of war or terrorism, computer failures, or a base disaster such as a natural gas leak or fire.</w:t>
      </w:r>
    </w:p>
    <w:p>
      <w:pPr>
        <w:pBdr>
          <w:top w:space="5"/>
          <w:left w:space="5"/>
          <w:bottom w:space="5"/>
          <w:right w:space="5"/>
        </w:pBdr>
        <w:spacing w:after="0"/>
        <w:ind w:left="585"/>
        <w:jc w:val="left"/>
      </w:pPr>
      <w:r>
        <w:rPr>
          <w:rFonts w:ascii="Times New Roman" w:hAnsi="Times New Roman"/>
          <w:b w:val="false"/>
          <w:i w:val="false"/>
          <w:color w:val="000000"/>
          <w:sz w:val="22"/>
        </w:rPr>
        <w:t>(1) Under such designated emergencies or other ordered base closures, contractor personnel will not be allowed on the Government installation unless specifically approved by the Contracting Officer in accordance with installation policies and procedures. If an emergency requiring installation closure occurs while contractor personnel are on the installation, contractor personnel shall promptly secure all government furnished property appropriately and evacuate in an expedient but safe manner unless otherwise directed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If the installation closure causes a delay in the work required by the contract, the Government may:</w:t>
      </w:r>
    </w:p>
    <w:p>
      <w:pPr>
        <w:pBdr>
          <w:top w:space="5"/>
          <w:left w:space="5"/>
          <w:bottom w:space="5"/>
          <w:right w:space="5"/>
        </w:pBdr>
        <w:spacing w:after="0"/>
        <w:ind w:left="945"/>
        <w:jc w:val="left"/>
      </w:pPr>
      <w:r>
        <w:rPr>
          <w:rFonts w:ascii="Times New Roman" w:hAnsi="Times New Roman"/>
          <w:b w:val="false"/>
          <w:i w:val="false"/>
          <w:color w:val="000000"/>
          <w:sz w:val="22"/>
        </w:rPr>
        <w:t>(i) grant a time extension in each task order delayed by the closure equal to the time of the closure, subject to the availability of funds.</w:t>
      </w:r>
    </w:p>
    <w:p>
      <w:pPr>
        <w:pBdr>
          <w:top w:space="5"/>
          <w:left w:space="5"/>
          <w:bottom w:space="5"/>
          <w:right w:space="5"/>
        </w:pBdr>
        <w:spacing w:after="0"/>
        <w:ind w:left="945"/>
        <w:jc w:val="left"/>
      </w:pPr>
      <w:r>
        <w:rPr>
          <w:rFonts w:ascii="Times New Roman" w:hAnsi="Times New Roman"/>
          <w:b w:val="false"/>
          <w:i w:val="false"/>
          <w:color w:val="000000"/>
          <w:sz w:val="22"/>
        </w:rPr>
        <w:t>(ii) terminate the work or a portion of the work.</w:t>
      </w:r>
    </w:p>
    <w:p>
      <w:pPr>
        <w:pBdr>
          <w:top w:space="5"/>
          <w:left w:space="5"/>
          <w:bottom w:space="5"/>
          <w:right w:space="5"/>
        </w:pBdr>
        <w:spacing w:after="0"/>
        <w:ind w:left="945"/>
        <w:jc w:val="left"/>
      </w:pPr>
      <w:r>
        <w:rPr>
          <w:rFonts w:ascii="Times New Roman" w:hAnsi="Times New Roman"/>
          <w:b w:val="false"/>
          <w:i w:val="false"/>
          <w:color w:val="000000"/>
          <w:sz w:val="22"/>
        </w:rPr>
        <w:t>(iii) reschedule the work on any day satisfactory to both parties.</w:t>
      </w:r>
    </w:p>
    <w:p>
      <w:pPr>
        <w:pBdr>
          <w:top w:space="5"/>
          <w:left w:space="5"/>
          <w:bottom w:space="5"/>
          <w:right w:space="5"/>
        </w:pBdr>
        <w:spacing w:after="0"/>
        <w:ind w:left="945"/>
        <w:jc w:val="left"/>
      </w:pPr>
      <w:r>
        <w:rPr>
          <w:rFonts w:ascii="Times New Roman" w:hAnsi="Times New Roman"/>
          <w:b w:val="false"/>
          <w:i w:val="false"/>
          <w:color w:val="000000"/>
          <w:sz w:val="22"/>
        </w:rPr>
        <w:t>(iv) permit the contractor to perform at an off-site location during the period of installation closure if meaningful work can be accomplished. Contractor shall certify to the government by letter within 5 business days of returning to work the nature and scope of the work completed off-site. There shall be no adjustment to the contract labor rates for work performed off the installation.</w:t>
      </w:r>
    </w:p>
    <w:p>
      <w:pPr>
        <w:pBdr>
          <w:top w:space="5"/>
          <w:left w:space="5"/>
          <w:bottom w:space="5"/>
          <w:right w:space="5"/>
        </w:pBdr>
        <w:spacing w:after="0"/>
        <w:ind w:left="945"/>
        <w:jc w:val="left"/>
      </w:pPr>
      <w:r>
        <w:rPr>
          <w:rFonts w:ascii="Times New Roman" w:hAnsi="Times New Roman"/>
          <w:b w:val="false"/>
          <w:i w:val="false"/>
          <w:color w:val="000000"/>
          <w:sz w:val="22"/>
        </w:rPr>
        <w:t>(v) require that the Contractor continue on-site performance during the installation closure period in accordance with installation procedures.</w:t>
      </w:r>
    </w:p>
    <!-- Created by docx4j 6.1.2 (Apache licensed) using REFERENCE JAXB in Oracle Java 15 on Linux -->
    <w:p>
      <w:pPr>
        <w:pStyle w:val="Heading2"/>
        <w:spacing w:after="180"/>
        <w:ind w:left="120"/>
        <w:jc w:val="left"/>
      </w:pPr>
      <w:bookmarkStart w:name="SOFARS_5652.2289000" w:id="20"/>
      <w:r>
        <w:rPr>
          <w:rFonts w:ascii="Times New Roman" w:hAnsi="Times New Roman"/>
          <w:color w:val="000000"/>
          <w:sz w:val="36"/>
        </w:rPr>
        <w:t>5652.228-9000</w:t>
      </w:r>
      <w:r>
        <w:rPr>
          <w:rFonts w:ascii="Times New Roman" w:hAnsi="Times New Roman"/>
          <w:color w:val="000000"/>
          <w:sz w:val="36"/>
        </w:rPr>
        <w:t xml:space="preserve"> Required Insurance (2015) Section G</w:t>
      </w:r>
      <w:bookmarkEnd w:id="20"/>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e3362d203c2b4e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5628.310</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kinds and minimum amounts of insurance required in accordance with </w:t>
      </w:r>
      <w:hyperlink r:id="Rbfbc494d020c4a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52.228-5</w:t>
        </w:r>
      </w:hyperlink>
      <w:r>
        <w:rPr>
          <w:rFonts w:ascii="Times New Roman" w:hAnsi="Times New Roman"/>
          <w:b w:val="false"/>
          <w:i w:val="false"/>
          <w:color w:val="000000"/>
          <w:sz w:val="22"/>
        </w:rPr>
        <w:t xml:space="preserve"> "Insurance-Work on a Government Installation" are as follows: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AMOUNT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Automobile Bodily Injury Liability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db212627154e44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Property Damage Liability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32aa754a075d47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Workers Compensation &amp; Occupational Disease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5e732746ddf845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Employer's Liability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8963eb43e2564b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bl>
    <!-- Created by docx4j 6.1.2 (Apache licensed) using REFERENCE JAXB in Oracle Java 15 on Linux -->
    <w:p>
      <w:pPr>
        <w:pStyle w:val="Heading2"/>
        <w:spacing w:after="180"/>
        <w:ind w:left="120"/>
        <w:jc w:val="left"/>
      </w:pPr>
      <w:bookmarkStart w:name="SOFARS_5652.2329001" w:id="21"/>
      <w:r>
        <w:rPr>
          <w:rFonts w:ascii="Times New Roman" w:hAnsi="Times New Roman"/>
          <w:color w:val="000000"/>
          <w:sz w:val="36"/>
        </w:rPr>
        <w:t>5652.232-9001</w:t>
      </w:r>
      <w:r>
        <w:rPr>
          <w:rFonts w:ascii="Times New Roman" w:hAnsi="Times New Roman"/>
          <w:color w:val="000000"/>
          <w:sz w:val="36"/>
        </w:rPr>
        <w:t xml:space="preserve"> Invoicing (2005) Section I (Removed June 2018)</w:t>
      </w:r>
      <w:bookmarkEnd w:id="21"/>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SOFARS_5652.2329003" w:id="22"/>
      <w:r>
        <w:rPr>
          <w:rFonts w:ascii="Times New Roman" w:hAnsi="Times New Roman"/>
          <w:color w:val="000000"/>
          <w:sz w:val="36"/>
        </w:rPr>
        <w:t>5652.232-9003</w:t>
      </w:r>
      <w:r>
        <w:rPr>
          <w:rFonts w:ascii="Times New Roman" w:hAnsi="Times New Roman"/>
          <w:color w:val="000000"/>
          <w:sz w:val="36"/>
        </w:rPr>
        <w:t xml:space="preserve"> Paying Office Instructions (2011) Section G (Removed June 2018)</w:t>
      </w:r>
      <w:bookmarkEnd w:id="22"/>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SOFARS_5652.2329006" w:id="23"/>
      <w:r>
        <w:rPr>
          <w:rFonts w:ascii="Times New Roman" w:hAnsi="Times New Roman"/>
          <w:color w:val="000000"/>
          <w:sz w:val="36"/>
        </w:rPr>
        <w:t>5652.232-9006</w:t>
      </w:r>
      <w:r>
        <w:rPr>
          <w:rFonts w:ascii="Times New Roman" w:hAnsi="Times New Roman"/>
          <w:color w:val="000000"/>
          <w:sz w:val="36"/>
        </w:rPr>
        <w:t xml:space="preserve"> Electronic Distribution of Vouchers/Invoices Using Alternative to WAWF (2011) Section G (Removed June 2018)</w:t>
      </w:r>
      <w:bookmarkEnd w:id="23"/>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SOFARS_5652.2329007" w:id="24"/>
      <w:r>
        <w:rPr>
          <w:rFonts w:ascii="Times New Roman" w:hAnsi="Times New Roman"/>
          <w:color w:val="000000"/>
          <w:sz w:val="36"/>
        </w:rPr>
        <w:t>5652.232-9007</w:t>
      </w:r>
      <w:r>
        <w:rPr>
          <w:rFonts w:ascii="Times New Roman" w:hAnsi="Times New Roman"/>
          <w:color w:val="000000"/>
          <w:sz w:val="36"/>
        </w:rPr>
        <w:t xml:space="preserve"> Manual Distribution of Vouchers/Invoices (2011) Section G (Removed June 2018)</w:t>
      </w:r>
      <w:bookmarkEnd w:id="24"/>
    </w:p>
    <!-- Created by docx4j 6.1.2 (Apache licensed) using REFERENCE JAXB in Oracle Java 15 on Linux -->
    <w:p>
      <w:pPr>
        <w:pStyle w:val="Heading2"/>
        <w:spacing w:after="180"/>
        <w:ind w:left="120"/>
        <w:jc w:val="left"/>
      </w:pPr>
      <w:bookmarkStart w:name="SOFARS_5652.2339000" w:id="25"/>
      <w:r>
        <w:rPr>
          <w:rFonts w:ascii="Times New Roman" w:hAnsi="Times New Roman"/>
          <w:color w:val="000000"/>
          <w:sz w:val="36"/>
        </w:rPr>
        <w:t>5652.233-9000</w:t>
      </w:r>
      <w:r>
        <w:rPr>
          <w:rFonts w:ascii="Times New Roman" w:hAnsi="Times New Roman"/>
          <w:color w:val="000000"/>
          <w:sz w:val="36"/>
        </w:rPr>
        <w:t xml:space="preserve"> Independent Review of Agency Protest Decision (2018) Section I</w:t>
      </w:r>
      <w:bookmarkEnd w:id="25"/>
    </w:p>
    <w:p>
      <w:pPr>
        <w:pStyle w:val="Normal"/>
        <w:pBdr>
          <w:top w:space="5"/>
          <w:left w:space="5"/>
          <w:bottom w:space="5"/>
          <w:right w:space="5"/>
        </w:pBdr>
        <w:spacing w:after="0"/>
        <w:ind w:left="225"/>
        <w:jc w:val="left"/>
      </w:pPr>
      <w:r>
        <w:rPr>
          <w:rFonts w:ascii="Times New Roman" w:hAnsi="Times New Roman"/>
          <w:i/>
          <w:color w:val="000000"/>
        </w:rPr>
        <w:t>(Revised November 2018)</w:t>
      </w:r>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b93e95df154a4d58">
        <w:r>
          <w:rPr>
            <w:rStyle w:val="Hyperlink"/>
            <w:rFonts w:ascii="Times New Roman" w:hAnsi="Times New Roman"/>
            <w:color w:val="0000ff"/>
            <w:u w:val="single"/>
          </w:rPr>
          <w:t/>
        </w:r>
        <w:r>
          <w:rPr>
            <w:rFonts w:ascii="Times New Roman" w:hAnsi="Times New Roman"/>
            <w:color w:val="0000ff"/>
            <w:u w:val="single"/>
          </w:rPr>
          <w:t>5633.106</w:t>
        </w:r>
      </w:hyperlink>
      <w:r>
        <w:rPr>
          <w:rFonts w:ascii="Times New Roman" w:hAnsi="Times New Roman"/>
          <w:color w:val="000000"/>
        </w:rPr>
        <w:t>, insert the following clause,</w:t>
      </w:r>
    </w:p>
    <w:p>
      <w:pPr>
        <w:pStyle w:val="Normal"/>
        <w:pBdr>
          <w:top w:space="5"/>
          <w:left w:space="5"/>
          <w:bottom w:space="5"/>
          <w:right w:space="5"/>
        </w:pBdr>
        <w:spacing w:after="0"/>
        <w:ind w:left="225"/>
        <w:jc w:val="left"/>
      </w:pPr>
      <w:r>
        <w:rPr>
          <w:rFonts w:ascii="Times New Roman" w:hAnsi="Times New Roman"/>
          <w:color w:val="000000"/>
        </w:rPr>
        <w:t>In accordance with FAR 33.103(d)(4), interested parties may request an independent review at one level above the contracting officer. The independent review is available as an appeal of the contracting officer’s decision on an agency protest. Requests for an independent review shall be submitted to the Contracting Officer for coordination.</w:t>
      </w:r>
    </w:p>
    <!-- Created by docx4j 6.1.2 (Apache licensed) using REFERENCE JAXB in Oracle Java 15 on Linux -->
    <w:p>
      <w:pPr>
        <w:pStyle w:val="Heading2"/>
        <w:spacing w:after="180"/>
        <w:ind w:left="120"/>
        <w:jc w:val="left"/>
      </w:pPr>
      <w:bookmarkStart w:name="SOFARS_5652.2379001" w:id="26"/>
      <w:r>
        <w:rPr>
          <w:rFonts w:ascii="Times New Roman" w:hAnsi="Times New Roman"/>
          <w:color w:val="000000"/>
          <w:sz w:val="36"/>
        </w:rPr>
        <w:t>5652.237-9001</w:t>
      </w:r>
      <w:r>
        <w:rPr>
          <w:rFonts w:ascii="Times New Roman" w:hAnsi="Times New Roman"/>
          <w:color w:val="000000"/>
          <w:sz w:val="36"/>
        </w:rPr>
        <w:t xml:space="preserve"> Key Personnel Requirements (2003) Section I</w:t>
      </w:r>
      <w:bookmarkEnd w:id="26"/>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0f0703f177eb46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5637.110(b)</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Fill-ins</w:t>
      </w:r>
    </w:p>
    <w:p>
      <w:pPr>
        <w:pBdr>
          <w:top w:space="5"/>
          <w:left w:space="5"/>
          <w:bottom w:space="5"/>
          <w:right w:space="5"/>
        </w:pBdr>
        <w:spacing w:after="0"/>
        <w:ind w:left="225"/>
        <w:jc w:val="left"/>
      </w:pPr>
      <w:r>
        <w:rPr>
          <w:rFonts w:ascii="Times New Roman" w:hAnsi="Times New Roman"/>
          <w:b w:val="false"/>
          <w:i w:val="false"/>
          <w:color w:val="000000"/>
          <w:sz w:val="22"/>
        </w:rPr>
        <w:t>(a) Certain experienced professional and/or technical personnel are essential for successful accomplishment of the work to be performed under this contract. Such personnel are defined as "Key Personnel" and are those persons whose resumes were submitted for evaluation of the proposal. The contractor agrees that such personnel shall not be removed from the contract work or replaced without compliance with the following:</w:t>
      </w:r>
    </w:p>
    <w:p>
      <w:pPr>
        <w:pBdr>
          <w:top w:space="5"/>
          <w:left w:space="5"/>
          <w:bottom w:space="5"/>
          <w:right w:space="5"/>
        </w:pBdr>
        <w:spacing w:after="0"/>
        <w:ind w:left="585"/>
        <w:jc w:val="left"/>
      </w:pPr>
      <w:r>
        <w:rPr>
          <w:rFonts w:ascii="Times New Roman" w:hAnsi="Times New Roman"/>
          <w:b w:val="false"/>
          <w:i w:val="false"/>
          <w:color w:val="000000"/>
          <w:sz w:val="22"/>
        </w:rPr>
        <w:t>(1) If one or more of the key personnel, for any reason, becomes or is expected to become unavailable for work under this contract for a continuous period exceeding 30 work days, or is expected to devote substantially less effort to the work than indicated in the proposal or initially anticipated, the contractor shall, subject to the concurrence of the Contracting Officer or an authorized representative, promptly replace personnel with personnel of equal ability and qualifications.</w:t>
      </w:r>
    </w:p>
    <w:p>
      <w:pPr>
        <w:pBdr>
          <w:top w:space="5"/>
          <w:left w:space="5"/>
          <w:bottom w:space="5"/>
          <w:right w:space="5"/>
        </w:pBdr>
        <w:spacing w:after="0"/>
        <w:ind w:left="585"/>
        <w:jc w:val="left"/>
      </w:pPr>
      <w:r>
        <w:rPr>
          <w:rFonts w:ascii="Times New Roman" w:hAnsi="Times New Roman"/>
          <w:b w:val="false"/>
          <w:i w:val="false"/>
          <w:color w:val="000000"/>
          <w:sz w:val="22"/>
        </w:rPr>
        <w:t>(2) All requests for approval of substitutions hereunder must be in writing and provide a detailed explanation of the circumstances necessitating the proposed substitutions. The request must contain a resume for the proposed substitute, and any other information requested by the Contracting Officer. The Contracting Officer shall promptly notify the contractor of approval or disapproval in writing.</w:t>
      </w:r>
    </w:p>
    <w:p>
      <w:pPr>
        <w:pBdr>
          <w:top w:space="5"/>
          <w:left w:space="5"/>
          <w:bottom w:space="5"/>
          <w:right w:space="5"/>
        </w:pBdr>
        <w:spacing w:after="0"/>
        <w:ind w:left="225"/>
        <w:jc w:val="left"/>
      </w:pPr>
      <w:r>
        <w:rPr>
          <w:rFonts w:ascii="Times New Roman" w:hAnsi="Times New Roman"/>
          <w:b w:val="false"/>
          <w:i w:val="false"/>
          <w:color w:val="000000"/>
          <w:sz w:val="22"/>
        </w:rPr>
        <w:t>(b) If the Contracting Officer determines that suitable and timely replacement of Key Personnel who have been reassigned, terminated or have otherwise become unavailable for the contract work is not reasonably forthcoming or that the resultant reduction of productive effort would be so substantial as to impair successful completion of the contract, the Contracting Officer may terminate the contract for default or for the convenience of the Government, as appropriate, or make an equitable adjustment to the contract to compensate the Government for any resultant delay, loss or damage.</w:t>
      </w:r>
    </w:p>
    <w:p>
      <w:pPr>
        <w:pBdr>
          <w:top w:space="5"/>
          <w:left w:space="5"/>
          <w:bottom w:space="5"/>
          <w:right w:space="5"/>
        </w:pBdr>
        <w:spacing w:after="0"/>
        <w:ind w:left="225"/>
        <w:jc w:val="left"/>
      </w:pPr>
      <w:r>
        <w:rPr>
          <w:rFonts w:ascii="Times New Roman" w:hAnsi="Times New Roman"/>
          <w:b w:val="false"/>
          <w:i w:val="false"/>
          <w:color w:val="000000"/>
          <w:sz w:val="22"/>
        </w:rPr>
        <w:t>(c) The follow positions are identified as Key Personnel:</w:t>
      </w:r>
    </w:p>
    <w:p>
      <w:pPr>
        <w:pBdr>
          <w:top w:space="5"/>
          <w:left w:space="5"/>
          <w:bottom w:space="5"/>
          <w:right w:space="5"/>
        </w:pBdr>
        <w:spacing w:after="0"/>
        <w:ind w:left="225"/>
        <w:jc w:val="left"/>
      </w:pPr>
      <w:r>
        <w:rPr>
          <w:rFonts w:ascii="Times New Roman" w:hAnsi="Times New Roman"/>
          <w:b w:val="false"/>
          <w:i/>
          <w:color w:val="000000"/>
          <w:sz w:val="22"/>
        </w:rPr>
        <w:t>(Insert Key Personnel Positions)</w:t>
      </w:r>
    </w:p>
    <!-- Created by docx4j 6.1.2 (Apache licensed) using REFERENCE JAXB in Oracle Java 15 on Linux -->
    <w:p>
      <w:pPr>
        <w:pStyle w:val="Heading2"/>
        <w:spacing w:after="180"/>
        <w:ind w:left="120"/>
        <w:jc w:val="left"/>
      </w:pPr>
      <w:bookmarkStart w:name="SOFARS_5652.2429002" w:id="27"/>
      <w:r>
        <w:rPr>
          <w:rFonts w:ascii="Times New Roman" w:hAnsi="Times New Roman"/>
          <w:color w:val="000000"/>
          <w:sz w:val="36"/>
        </w:rPr>
        <w:t>5652.242-9002</w:t>
      </w:r>
      <w:r>
        <w:rPr>
          <w:rFonts w:ascii="Times New Roman" w:hAnsi="Times New Roman"/>
          <w:color w:val="000000"/>
          <w:sz w:val="36"/>
        </w:rPr>
        <w:t xml:space="preserve"> Accounting for Common Access Cards (CACs) for Contractor Personnel Departing HQ USSOCOM (2014) Section I</w:t>
      </w:r>
      <w:bookmarkEnd w:id="27"/>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e31be8b68ec247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5642-490</w:t>
        </w:r>
      </w:hyperlink>
      <w:r>
        <w:rPr>
          <w:rFonts w:ascii="Times New Roman" w:hAnsi="Times New Roman"/>
          <w:b w:val="false"/>
          <w:i w:val="false"/>
          <w:color w:val="000000"/>
          <w:sz w:val="22"/>
        </w:rPr>
        <w:t xml:space="preserve"> insert a clause substantially the same as the following in solicitations and contracts and or task orders:</w:t>
      </w:r>
    </w:p>
    <w:p>
      <w:pPr>
        <w:pBdr>
          <w:top w:space="5"/>
          <w:left w:space="5"/>
          <w:bottom w:space="5"/>
          <w:right w:space="5"/>
        </w:pBdr>
        <w:spacing w:after="0"/>
        <w:ind w:left="225"/>
        <w:jc w:val="left"/>
      </w:pPr>
      <w:r>
        <w:rPr>
          <w:rFonts w:ascii="Times New Roman" w:hAnsi="Times New Roman"/>
          <w:b w:val="false"/>
          <w:i w:val="false"/>
          <w:color w:val="000000"/>
          <w:sz w:val="22"/>
        </w:rPr>
        <w:t>(a) In the event a contractor employee separates without advance notice (either quits or is terminated), the contractor shall immediately notify the Trusted Agent (TA) who will ensure CAC permissions are revoked the same day. In various instances a contractor employee may not be on task (working) due to furloughs, suspensions pending the outcome of an investigation, or the contract reaches the end of the period of performance (POP) and renewal is anticipated but not yet complete. During these occurrences, the TA or a representative from the contractor (TA’s choice) will collect and retain the CACs of the affected contractor personnel residing in the local area however; CAC permissions will not be revoked in the Trusted Associate Sponsorship System (TASS). Collecting CACs however, may not be feasible for contractor personnel located in remote locations. When contractor personnel return to work under the contract, they will retrieve their CAC from the responsible party who collected it.</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include a monthly report listing contractor employees who departed during the previous month and the date their CACs were turned in using the format listed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63"/>
        <w:gridCol w:w="1033"/>
        <w:gridCol w:w="896"/>
        <w:gridCol w:w="1071"/>
        <w:gridCol w:w="1115"/>
        <w:gridCol w:w="719"/>
        <w:gridCol w:w="1284"/>
        <w:gridCol w:w="1005"/>
        <w:gridCol w:w="954"/>
      </w:tblGrid>
      <w:tr>
        <w:trPr>
          <w:trHeight w:val="1875"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Employee Name</w:t>
            </w: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Number</w:t>
            </w: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Number</w:t>
            </w: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Company Name</w:t>
            </w: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USSCOM Office Symbol</w:t>
            </w: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 Name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Date</w:t>
            </w: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CAC returned to RAPIDS Site</w:t>
            </w: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Remarks</w:t>
            </w: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5652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53c0bd8c99f9400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3c0bd8c99f94006" /><Relationship Type="http://schemas.openxmlformats.org/officeDocument/2006/relationships/hyperlink" Target="5652.2049004.dita#SOFARS_5652.2049004" TargetMode="External" Id="R2a629e41021441eb" /><Relationship Type="http://schemas.openxmlformats.org/officeDocument/2006/relationships/hyperlink" Target="5652.2099002.dita#SOFARS_5652.2099002" TargetMode="External" Id="R601a74fd7cb14f8d" /><Relationship Type="http://schemas.openxmlformats.org/officeDocument/2006/relationships/hyperlink" Target="5652.2099003.dita#SOFARS_5652.2099003" TargetMode="External" Id="R1f7dd019863f4f0d" /><Relationship Type="http://schemas.openxmlformats.org/officeDocument/2006/relationships/hyperlink" Target="5652.2149002.dita#SOFARS_5652.2149002" TargetMode="External" Id="Rbc1d7c923e13408e" /><Relationship Type="http://schemas.openxmlformats.org/officeDocument/2006/relationships/hyperlink" Target="5652.2149003.dita#SOFARS_5652.2149003" TargetMode="External" Id="Rf4aaf5f53a424911" /><Relationship Type="http://schemas.openxmlformats.org/officeDocument/2006/relationships/hyperlink" Target="5652.2159001.dita#SOFARS_5652.2159001" TargetMode="External" Id="R1132dede50374626" /><Relationship Type="http://schemas.openxmlformats.org/officeDocument/2006/relationships/hyperlink" Target="5652.2159007.dita#SOFARS_5652.2159007" TargetMode="External" Id="R2676dcabbc6147d9" /><Relationship Type="http://schemas.openxmlformats.org/officeDocument/2006/relationships/hyperlink" Target="5652.2159008.dita#SOFARS_5652.2159008" TargetMode="External" Id="R000398dc61c641c0" /><Relationship Type="http://schemas.openxmlformats.org/officeDocument/2006/relationships/hyperlink" Target="5652.2159009.dita#SOFARS_5652.2159009" TargetMode="External" Id="R45fdec86346849a4" /><Relationship Type="http://schemas.openxmlformats.org/officeDocument/2006/relationships/hyperlink" Target="5652.2159010.dita#SOFARS_5652.2159010" TargetMode="External" Id="Rd19ac61d903148ce" /><Relationship Type="http://schemas.openxmlformats.org/officeDocument/2006/relationships/hyperlink" Target="5652.2159012.dita#SOFARS_5652.2159012" TargetMode="External" Id="Rddd00bc4bd924972" /><Relationship Type="http://schemas.openxmlformats.org/officeDocument/2006/relationships/hyperlink" Target="5652.2159014.dita#SOFARS_5652.2159014" TargetMode="External" Id="R7b5bfa827ca44ff5" /><Relationship Type="http://schemas.openxmlformats.org/officeDocument/2006/relationships/hyperlink" Target="5652.2159015.dita#SOFARS_5652.2159015" TargetMode="External" Id="R4d2684e6c5144680" /><Relationship Type="http://schemas.openxmlformats.org/officeDocument/2006/relationships/hyperlink" Target="5652.2169000.dita#SOFARS_5652.2169000" TargetMode="External" Id="R075509f645504686" /><Relationship Type="http://schemas.openxmlformats.org/officeDocument/2006/relationships/hyperlink" Target="5652.2169001.dita#SOFARS_5652.2169001" TargetMode="External" Id="R6684da2edd604ff8" /><Relationship Type="http://schemas.openxmlformats.org/officeDocument/2006/relationships/hyperlink" Target="5652.2169002.dita#SOFARS_5652.2169002" TargetMode="External" Id="Rc7de1581f14c4f5b" /><Relationship Type="http://schemas.openxmlformats.org/officeDocument/2006/relationships/hyperlink" Target="5652.2169003.dita#SOFARS_5652.2169003" TargetMode="External" Id="R3b424ca496664213" /><Relationship Type="http://schemas.openxmlformats.org/officeDocument/2006/relationships/hyperlink" Target="5652.2169004.dita#SOFARS_5652.2169004" TargetMode="External" Id="R304d0734d3d04e5e" /><Relationship Type="http://schemas.openxmlformats.org/officeDocument/2006/relationships/hyperlink" Target="5652.2169005.dita#SOFARS_5652.2169005" TargetMode="External" Id="R1102a0b3328d48bc" /><Relationship Type="http://schemas.openxmlformats.org/officeDocument/2006/relationships/hyperlink" Target="5652.2289000.dita#SOFARS_5652.2289000" TargetMode="External" Id="R14db3e193beb443e" /><Relationship Type="http://schemas.openxmlformats.org/officeDocument/2006/relationships/hyperlink" Target="5652.2329001.dita#SOFARS_5652.2329001" TargetMode="External" Id="Radd24d2fed48404f" /><Relationship Type="http://schemas.openxmlformats.org/officeDocument/2006/relationships/hyperlink" Target="5652.2329003.dita#SOFARS_5652.2329003" TargetMode="External" Id="Radbef1d6672a4a3f" /><Relationship Type="http://schemas.openxmlformats.org/officeDocument/2006/relationships/hyperlink" Target="5652.2329006.dita#SOFARS_5652.2329006" TargetMode="External" Id="R9ecf255e71cc4a53" /><Relationship Type="http://schemas.openxmlformats.org/officeDocument/2006/relationships/hyperlink" Target="5652.2329007.dita#SOFARS_5652.2329007" TargetMode="External" Id="R60c8b767f0c24a0b" /><Relationship Type="http://schemas.openxmlformats.org/officeDocument/2006/relationships/hyperlink" Target="5652.2339000.dita#SOFARS_5652.2339000" TargetMode="External" Id="Rd07abb61321b42f5" /><Relationship Type="http://schemas.openxmlformats.org/officeDocument/2006/relationships/hyperlink" Target="5652.2379001.dita#SOFARS_5652.2379001" TargetMode="External" Id="R815c0049ee224908" /><Relationship Type="http://schemas.openxmlformats.org/officeDocument/2006/relationships/hyperlink" Target="5652.2429002.dita#SOFARS_5652.2429002" TargetMode="External" Id="Rf91522da8c5a4b65" /><Relationship Type="http://schemas.openxmlformats.org/officeDocument/2006/relationships/hyperlink" Target="https://sof.atl.socom.mil/sites/K/SOFARS_DCG/SOFARS/5604.docx" TargetMode="External" Id="R203edb0d3a9d47e4" /><Relationship Type="http://schemas.openxmlformats.org/officeDocument/2006/relationships/hyperlink" Target="https://sof.atl.socom.mil/sites/K/SOFARS_DCG/SOFARS/5609.docx" TargetMode="External" Id="R51da29deb6db46a9" /><Relationship Type="http://schemas.openxmlformats.org/officeDocument/2006/relationships/hyperlink" Target="https://sof.atl.socom.mil/sites/K/SOFARS_DCG/SOFARS/5609.docx" TargetMode="External" Id="R5b42f66909124382" /><Relationship Type="http://schemas.openxmlformats.org/officeDocument/2006/relationships/hyperlink" Target="https://sof.atl.socom.mil/sites/K/SOFARS_DCG/SOFARS/5614.docx" TargetMode="External" Id="Rf8b01bde627a45bd" /><Relationship Type="http://schemas.openxmlformats.org/officeDocument/2006/relationships/hyperlink" Target="https://sof.atl.socom.mil/sites/K/SOFARS_DCG/SOFARS/5614.docx" TargetMode="External" Id="Rfbb5e9614b9e4ce3" /><Relationship Type="http://schemas.openxmlformats.org/officeDocument/2006/relationships/hyperlink" Target="https://sof.atl.socom.mil/sites/K/SOFARS_DCG/SOFARS/5615.docx" TargetMode="External" Id="R1812b1959e4e4b94" /><Relationship Type="http://schemas.openxmlformats.org/officeDocument/2006/relationships/hyperlink" Target="https://sof.atl.socom.mil/sites/K/SOFARS_DCG/SOFARS/5615.docx" TargetMode="External" Id="R435051686c284079" /><Relationship Type="http://schemas.openxmlformats.org/officeDocument/2006/relationships/hyperlink" Target="https://sof.atl.socom.mil/sites/K/SOFARS_DCG/SOFARS/5615.docx" TargetMode="External" Id="R38ddf2f422194a11" /><Relationship Type="http://schemas.openxmlformats.org/officeDocument/2006/relationships/hyperlink" Target="https://sof.atl.socom.mil/sites/K/SOFARS_DCG/SOFARS/5615.docx" TargetMode="External" Id="R6ae18ee50c37474c" /><Relationship Type="http://schemas.openxmlformats.org/officeDocument/2006/relationships/hyperlink" Target="https://sof.atl.socom.mil/sites/K/SOFARS_DCG/SOFARS/5615.docx" TargetMode="External" Id="Rcdef8efec82f44b4" /><Relationship Type="http://schemas.openxmlformats.org/officeDocument/2006/relationships/hyperlink" Target="https://www.acquisition.gov/content/part-15-contracting-negotiation" TargetMode="External" Id="R0d1fb3ca4dab470e" /><Relationship Type="http://schemas.openxmlformats.org/officeDocument/2006/relationships/hyperlink" Target="https://sof.atl.socom.mil/sites/K/SOFARS_DCG/SOFARS/5615.docx" TargetMode="External" Id="R0431772c91a84798" /><Relationship Type="http://schemas.openxmlformats.org/officeDocument/2006/relationships/hyperlink" Target="https://www.acquisition.gov/content/part-15-contracting-negotiation" TargetMode="External" Id="R8fb7281039a744ea" /><Relationship Type="http://schemas.openxmlformats.org/officeDocument/2006/relationships/hyperlink" Target="https://www.acquisition.gov/content/part-15-contracting-negotiation" TargetMode="External" Id="R75ab8ebb8b924158" /><Relationship Type="http://schemas.openxmlformats.org/officeDocument/2006/relationships/hyperlink" Target="https://sof.atl.socom.mil/sites/K/SOFARS_DCG/SOFARS/5652.docx" TargetMode="External" Id="R6d48b090b6a248f0" /><Relationship Type="http://schemas.openxmlformats.org/officeDocument/2006/relationships/hyperlink" Target="https://sof.atl.socom.mil/sites/K/SOFARS_DCG/SOFARS/5615.docx" TargetMode="External" Id="R383f7f2344da44ad" /><Relationship Type="http://schemas.openxmlformats.org/officeDocument/2006/relationships/hyperlink" Target="https://www.acquisition.gov/content/part-15-contracting-negotiation" TargetMode="External" Id="R88704e72653549ae" /><Relationship Type="http://schemas.openxmlformats.org/officeDocument/2006/relationships/hyperlink" Target="https://www.acquisition.gov/content/part-15-contracting-negotiation" TargetMode="External" Id="Reaacefbe2aeb4244" /><Relationship Type="http://schemas.openxmlformats.org/officeDocument/2006/relationships/hyperlink" Target="https://sof.atl.socom.mil/sites/K/SOFARS_DCG/SOFARS/5652.docx" TargetMode="External" Id="R8830938b8c5b4433" /><Relationship Type="http://schemas.openxmlformats.org/officeDocument/2006/relationships/hyperlink" Target="https://sof.atl.socom.mil/sites/K/SOFARS_DCG/SOFARS/5615.docx" TargetMode="External" Id="Rcb335121b70f4dc5" /><Relationship Type="http://schemas.openxmlformats.org/officeDocument/2006/relationships/hyperlink" Target="https://sof.atl.socom.mil/sites/K/SOFARS_DCG/SOFARS/5616.docx" TargetMode="External" Id="Rf89eafe4badf441f" /><Relationship Type="http://schemas.openxmlformats.org/officeDocument/2006/relationships/hyperlink" Target="https://www.acquisition.gov/content/part-52-solicitation-provisions-and-contract-clauses" TargetMode="External" Id="Rbaaa06a74dd04f75" /><Relationship Type="http://schemas.openxmlformats.org/officeDocument/2006/relationships/hyperlink" Target="https://sof.atl.socom.mil/sites/K/SOFARS_DCG/SOFARS/5616.docx" TargetMode="External" Id="Rf2a66fcbef934fd1" /><Relationship Type="http://schemas.openxmlformats.org/officeDocument/2006/relationships/hyperlink" Target="https://sof.atl.socom.mil/sites/K/SOFARS_DCG/SOFARS/5616.docx" TargetMode="External" Id="Rda2b3e6d8a694c7c" /><Relationship Type="http://schemas.openxmlformats.org/officeDocument/2006/relationships/hyperlink" Target="https://sof.atl.socom.mil/sites/K/SOFARS_DCG/SOFARS/5616.docx" TargetMode="External" Id="R38cb0129195f4ab9" /><Relationship Type="http://schemas.openxmlformats.org/officeDocument/2006/relationships/hyperlink" Target="https://www.acquisition.gov/content/part-52-solicitation-provisions-and-contract-clauses" TargetMode="External" Id="Ra4476d7ee8ef4eae" /><Relationship Type="http://schemas.openxmlformats.org/officeDocument/2006/relationships/hyperlink" Target="https://www.acquisition.gov/content/part-52-solicitation-provisions-and-contract-clauses" TargetMode="External" Id="Rd968efa2ceef4c5c" /><Relationship Type="http://schemas.openxmlformats.org/officeDocument/2006/relationships/hyperlink" Target="https://sof.atl.socom.mil/sites/K/SOFARS_DCG/SOFARS/5616.docx" TargetMode="External" Id="R65ecbc563df94169" /><Relationship Type="http://schemas.openxmlformats.org/officeDocument/2006/relationships/hyperlink" Target="https://sof.atl.socom.mil/sites/K/SOFARS_DCG/SOFARS/5616.docx" TargetMode="External" Id="Rca37e28a5a344dec" /><Relationship Type="http://schemas.openxmlformats.org/officeDocument/2006/relationships/hyperlink" Target="https://sof.atl.socom.mil/sites/K/SOFARS_DCG/SOFARS/5616.docx" TargetMode="External" Id="R9a0d365fe27c471d" /><Relationship Type="http://schemas.openxmlformats.org/officeDocument/2006/relationships/hyperlink" Target="https://sof.atl.socom.mil/sites/K/SOFARS_DCG/SOFARS/5616.docx" TargetMode="External" Id="Ra8f83f2e6a7f4fdb" /><Relationship Type="http://schemas.openxmlformats.org/officeDocument/2006/relationships/hyperlink" Target="https://sof.atl.socom.mil/sites/K/SOFARS_DCG/SOFARS/5628.docx" TargetMode="External" Id="Re3362d203c2b4e25" /><Relationship Type="http://schemas.openxmlformats.org/officeDocument/2006/relationships/hyperlink" Target="https://www.acquisition.gov/content/part-52-solicitation-provisions-and-contract-clauses" TargetMode="External" Id="Rbfbc494d020c4a8d" /><Relationship Type="http://schemas.openxmlformats.org/officeDocument/2006/relationships/hyperlink" Target="https://www.acquisition.gov/content/part-28-bonds-and-insurance" TargetMode="External" Id="Rdb212627154e44b6" /><Relationship Type="http://schemas.openxmlformats.org/officeDocument/2006/relationships/hyperlink" Target="https://www.acquisition.gov/content/part-28-bonds-and-insurance" TargetMode="External" Id="R32aa754a075d47fb" /><Relationship Type="http://schemas.openxmlformats.org/officeDocument/2006/relationships/hyperlink" Target="https://www.acquisition.gov/content/part-28-bonds-and-insurance" TargetMode="External" Id="R5e732746ddf845ec" /><Relationship Type="http://schemas.openxmlformats.org/officeDocument/2006/relationships/hyperlink" Target="https://www.acquisition.gov/content/part-28-bonds-and-insurance" TargetMode="External" Id="R8963eb43e2564b36" /><Relationship Type="http://schemas.openxmlformats.org/officeDocument/2006/relationships/hyperlink" Target="https://sof.atl.socom.mil/sites/K/SOFARS_DCG/SOFARS/5633.docx" TargetMode="External" Id="Rb93e95df154a4d58" /><Relationship Type="http://schemas.openxmlformats.org/officeDocument/2006/relationships/hyperlink" Target="https://sof.atl.socom.mil/sites/K/SOFARS_DCG/SOFARS/5637.docx" TargetMode="External" Id="R0f0703f177eb46c5" /><Relationship Type="http://schemas.openxmlformats.org/officeDocument/2006/relationships/hyperlink" Target="https://sof.atl.socom.mil/sites/K/SOFARS_DCG/SOFARS/5642.docx" TargetMode="External" Id="Re31be8b68ec2477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