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00C34" w:rsidTr="00300C34">
        <w:tc>
          <w:tcPr>
            <w:tcW w:w="9350" w:type="dxa"/>
            <w:shd w:val="clear" w:color="auto" w:fill="002060"/>
          </w:tcPr>
          <w:p w:rsidR="00300C34" w:rsidRDefault="00300C34" w:rsidP="00300C34">
            <w:pPr>
              <w:pStyle w:val="Title"/>
            </w:pPr>
            <w:r w:rsidRPr="00300C34">
              <w:t>IT Dashboard Vendor Meeting</w:t>
            </w:r>
          </w:p>
        </w:tc>
      </w:tr>
      <w:tr w:rsidR="00300C34" w:rsidTr="00300C34">
        <w:tc>
          <w:tcPr>
            <w:tcW w:w="9350" w:type="dxa"/>
            <w:shd w:val="clear" w:color="auto" w:fill="FFE599" w:themeFill="accent4" w:themeFillTint="66"/>
          </w:tcPr>
          <w:p w:rsidR="00300C34" w:rsidRDefault="009A1190" w:rsidP="00300C34">
            <w:pPr>
              <w:pStyle w:val="Subtitle"/>
            </w:pPr>
            <w:r>
              <w:t>M</w:t>
            </w:r>
            <w:r w:rsidR="00315A40">
              <w:t>ay</w:t>
            </w:r>
            <w:r w:rsidR="00F511A7">
              <w:t xml:space="preserve"> </w:t>
            </w:r>
            <w:r w:rsidR="00315A40">
              <w:t>7</w:t>
            </w:r>
            <w:r w:rsidR="00F511A7" w:rsidRPr="00F511A7">
              <w:rPr>
                <w:vertAlign w:val="superscript"/>
              </w:rPr>
              <w:t>th</w:t>
            </w:r>
            <w:r w:rsidR="00F511A7">
              <w:t>,</w:t>
            </w:r>
            <w:r w:rsidR="00300C34">
              <w:t xml:space="preserve"> 2019</w:t>
            </w:r>
          </w:p>
        </w:tc>
      </w:tr>
    </w:tbl>
    <w:p w:rsidR="00300C34" w:rsidRDefault="00300C34" w:rsidP="00300C34">
      <w:pPr>
        <w:pStyle w:val="Heading1"/>
      </w:pPr>
      <w:r>
        <w:t>Today’s Agenda</w:t>
      </w:r>
    </w:p>
    <w:p w:rsidR="00300C34" w:rsidRDefault="00315A40" w:rsidP="00300C34">
      <w:pPr>
        <w:pStyle w:val="Heading2"/>
        <w:numPr>
          <w:ilvl w:val="0"/>
          <w:numId w:val="2"/>
        </w:numPr>
      </w:pPr>
      <w:r>
        <w:t>FY 202</w:t>
      </w:r>
      <w:r w:rsidR="002E2088">
        <w:t>1</w:t>
      </w:r>
      <w:r>
        <w:t xml:space="preserve"> Scheduling Update</w:t>
      </w:r>
    </w:p>
    <w:p w:rsidR="003C0162" w:rsidRDefault="00315A40" w:rsidP="003C0162">
      <w:pPr>
        <w:ind w:left="720"/>
      </w:pPr>
      <w:r>
        <w:t>OMB Plans to release the 95% Guidance on Thursday, May 16</w:t>
      </w:r>
      <w:r w:rsidRPr="00315A40">
        <w:rPr>
          <w:vertAlign w:val="superscript"/>
        </w:rPr>
        <w:t>th</w:t>
      </w:r>
      <w:r>
        <w:t xml:space="preserve">. </w:t>
      </w:r>
      <w:r w:rsidR="00277555">
        <w:t>OMB’s Guidance Training is scheduled for Tuesday, May 28</w:t>
      </w:r>
      <w:r w:rsidR="00277555" w:rsidRPr="00277555">
        <w:rPr>
          <w:vertAlign w:val="superscript"/>
        </w:rPr>
        <w:t>th</w:t>
      </w:r>
      <w:r>
        <w:t xml:space="preserve">. </w:t>
      </w:r>
    </w:p>
    <w:p w:rsidR="00C741A4" w:rsidRDefault="00315A40" w:rsidP="00300C34">
      <w:pPr>
        <w:pStyle w:val="Heading2"/>
        <w:numPr>
          <w:ilvl w:val="0"/>
          <w:numId w:val="2"/>
        </w:numPr>
      </w:pPr>
      <w:r>
        <w:t>Recent Deployments</w:t>
      </w:r>
    </w:p>
    <w:p w:rsidR="00C741A4" w:rsidRDefault="00C741A4" w:rsidP="00C741A4">
      <w:pPr>
        <w:ind w:left="720"/>
      </w:pPr>
      <w:r>
        <w:t xml:space="preserve">The IT Dashboard </w:t>
      </w:r>
      <w:r w:rsidR="002E2088">
        <w:t>T</w:t>
      </w:r>
      <w:r>
        <w:t xml:space="preserve">eam </w:t>
      </w:r>
      <w:r w:rsidR="00315A40">
        <w:t>has deployed three times since the last Vendor Meeting: v2019.</w:t>
      </w:r>
      <w:proofErr w:type="gramStart"/>
      <w:r w:rsidR="00315A40">
        <w:t>04.A</w:t>
      </w:r>
      <w:proofErr w:type="gramEnd"/>
      <w:r w:rsidR="00315A40">
        <w:t xml:space="preserve">, v2019.04.B/C, and v2019.05.A. Highlights from these deployments include: </w:t>
      </w:r>
    </w:p>
    <w:p w:rsidR="00315A40" w:rsidRDefault="00315A40" w:rsidP="003B0733">
      <w:pPr>
        <w:pStyle w:val="ListParagraph"/>
        <w:numPr>
          <w:ilvl w:val="0"/>
          <w:numId w:val="4"/>
        </w:numPr>
        <w:rPr>
          <w:b/>
        </w:rPr>
      </w:pPr>
      <w:r>
        <w:rPr>
          <w:b/>
        </w:rPr>
        <w:t xml:space="preserve">Part 03 Unmasking: </w:t>
      </w:r>
      <w:r w:rsidRPr="002E2088">
        <w:t>The IT Dashboard Team released Part 03 data through the data feeds that has been erroneously masked over the summer. The team also implemented access control on Part 03 investment summary pages to prevent unauthenticated users from accessing these pages.</w:t>
      </w:r>
    </w:p>
    <w:p w:rsidR="00315A40" w:rsidRPr="00315A40" w:rsidRDefault="002E2088" w:rsidP="00315A40">
      <w:pPr>
        <w:pStyle w:val="ListParagraph"/>
        <w:numPr>
          <w:ilvl w:val="0"/>
          <w:numId w:val="4"/>
        </w:numPr>
        <w:rPr>
          <w:b/>
        </w:rPr>
      </w:pPr>
      <w:r>
        <w:rPr>
          <w:b/>
        </w:rPr>
        <w:t>Implemented</w:t>
      </w:r>
      <w:r w:rsidR="00315A40">
        <w:rPr>
          <w:b/>
        </w:rPr>
        <w:t xml:space="preserve"> Conditional Press Feedback Form:</w:t>
      </w:r>
      <w:r>
        <w:rPr>
          <w:b/>
        </w:rPr>
        <w:t xml:space="preserve"> </w:t>
      </w:r>
      <w:r>
        <w:t xml:space="preserve">The IT Dashboard Team updated the feedback from to separate press and policy </w:t>
      </w:r>
      <w:r w:rsidR="00273902">
        <w:t>inquiries</w:t>
      </w:r>
      <w:r>
        <w:t xml:space="preserve"> from technical and functional inquiries.</w:t>
      </w:r>
    </w:p>
    <w:p w:rsidR="0061662A" w:rsidRDefault="0061662A" w:rsidP="003B0733">
      <w:pPr>
        <w:pStyle w:val="ListParagraph"/>
        <w:numPr>
          <w:ilvl w:val="0"/>
          <w:numId w:val="4"/>
        </w:numPr>
        <w:rPr>
          <w:b/>
        </w:rPr>
      </w:pPr>
      <w:r>
        <w:rPr>
          <w:b/>
        </w:rPr>
        <w:t xml:space="preserve">Business Case PDF/HTML Headers: </w:t>
      </w:r>
      <w:r w:rsidR="002E2088">
        <w:t>The IT Dashboard Team updated the Business Case PDF and HTML document headers to match the FY 2020 syntax.</w:t>
      </w:r>
    </w:p>
    <w:p w:rsidR="003B0733" w:rsidRPr="00315A40" w:rsidRDefault="0061662A" w:rsidP="003B0733">
      <w:pPr>
        <w:pStyle w:val="ListParagraph"/>
        <w:numPr>
          <w:ilvl w:val="0"/>
          <w:numId w:val="4"/>
        </w:numPr>
        <w:rPr>
          <w:b/>
        </w:rPr>
      </w:pPr>
      <w:r>
        <w:rPr>
          <w:b/>
        </w:rPr>
        <w:t>Life Cycle Costs Data Feed</w:t>
      </w:r>
      <w:r w:rsidR="00C741A4" w:rsidRPr="00C741A4">
        <w:rPr>
          <w:b/>
        </w:rPr>
        <w:t xml:space="preserve">: </w:t>
      </w:r>
      <w:r w:rsidR="002E2088">
        <w:t>The IT Dashboard Team corrected the Life Cycle Costs Data Feed which was erroneously pulling FY + 2 data for the FY + 3 column.</w:t>
      </w:r>
    </w:p>
    <w:p w:rsidR="002E2088" w:rsidRPr="002E2088" w:rsidRDefault="00315A40" w:rsidP="002E2088">
      <w:pPr>
        <w:pStyle w:val="ListParagraph"/>
        <w:numPr>
          <w:ilvl w:val="0"/>
          <w:numId w:val="4"/>
        </w:numPr>
        <w:rPr>
          <w:b/>
        </w:rPr>
      </w:pPr>
      <w:r>
        <w:rPr>
          <w:b/>
        </w:rPr>
        <w:t>Drupal Updates</w:t>
      </w:r>
      <w:r w:rsidR="002E2088">
        <w:rPr>
          <w:b/>
        </w:rPr>
        <w:t xml:space="preserve">: </w:t>
      </w:r>
      <w:r w:rsidR="002E2088">
        <w:t>The IT Dashboard Team performed routine Drupal maintenance updates.</w:t>
      </w:r>
    </w:p>
    <w:p w:rsidR="002E2088" w:rsidRDefault="002E2088" w:rsidP="002E2088">
      <w:pPr>
        <w:pStyle w:val="Heading2"/>
        <w:numPr>
          <w:ilvl w:val="0"/>
          <w:numId w:val="2"/>
        </w:numPr>
      </w:pPr>
      <w:r>
        <w:t>Outstanding Items</w:t>
      </w:r>
    </w:p>
    <w:p w:rsidR="002E2088" w:rsidRPr="002E2088" w:rsidRDefault="002E2088" w:rsidP="002E2088">
      <w:pPr>
        <w:ind w:left="720"/>
      </w:pPr>
      <w:r>
        <w:t xml:space="preserve">The IT Dashboard is </w:t>
      </w:r>
      <w:r w:rsidR="00A25162">
        <w:t>continuing</w:t>
      </w:r>
      <w:r>
        <w:t xml:space="preserve"> to focus on the following items:</w:t>
      </w:r>
    </w:p>
    <w:p w:rsidR="002E2088" w:rsidRDefault="002E2088" w:rsidP="00DC4C59">
      <w:pPr>
        <w:pStyle w:val="ListParagraph"/>
        <w:numPr>
          <w:ilvl w:val="0"/>
          <w:numId w:val="4"/>
        </w:numPr>
        <w:rPr>
          <w:b/>
        </w:rPr>
      </w:pPr>
      <w:r>
        <w:rPr>
          <w:b/>
        </w:rPr>
        <w:t xml:space="preserve">PHP/Security Upgrades (Sprint Epic): </w:t>
      </w:r>
      <w:r w:rsidRPr="00A25162">
        <w:t xml:space="preserve">The IT Dashboard Team is continuing </w:t>
      </w:r>
      <w:r w:rsidR="00A25162" w:rsidRPr="00A25162">
        <w:t>its focus on addressing technical debt and security issues</w:t>
      </w:r>
      <w:r w:rsidR="00A25162">
        <w:t>.</w:t>
      </w:r>
    </w:p>
    <w:p w:rsidR="00A25162" w:rsidRPr="00A25162" w:rsidRDefault="00A25162" w:rsidP="00DC4C59">
      <w:pPr>
        <w:pStyle w:val="ListParagraph"/>
        <w:numPr>
          <w:ilvl w:val="0"/>
          <w:numId w:val="4"/>
        </w:numPr>
        <w:rPr>
          <w:b/>
        </w:rPr>
      </w:pPr>
      <w:r>
        <w:rPr>
          <w:b/>
        </w:rPr>
        <w:t xml:space="preserve">SIR Actual Results Validation (Sprint Item): </w:t>
      </w:r>
      <w:r w:rsidRPr="00A25162">
        <w:t>The IT Dashboard is not triggering the following validation- 000889-SIR: The same Date of Actual Result XXX cannot be submitted twice for Performance Metric ID XXX</w:t>
      </w:r>
      <w:r>
        <w:t>.</w:t>
      </w:r>
    </w:p>
    <w:p w:rsidR="00A25162" w:rsidRPr="00A25162" w:rsidRDefault="00A25162" w:rsidP="00DC4C59">
      <w:pPr>
        <w:pStyle w:val="ListParagraph"/>
        <w:numPr>
          <w:ilvl w:val="0"/>
          <w:numId w:val="4"/>
        </w:numPr>
        <w:rPr>
          <w:b/>
        </w:rPr>
      </w:pPr>
      <w:r>
        <w:rPr>
          <w:b/>
        </w:rPr>
        <w:t xml:space="preserve">CIO Photo Alignment (Sprint Item): </w:t>
      </w:r>
      <w:r w:rsidRPr="00A25162">
        <w:t>The IT Dashboard’s aspect ratio prevents CIO Photos from filling their allocated box space</w:t>
      </w:r>
      <w:r>
        <w:t>.</w:t>
      </w:r>
    </w:p>
    <w:p w:rsidR="00A25162" w:rsidRPr="00A25162" w:rsidRDefault="00A25162" w:rsidP="00A25162">
      <w:pPr>
        <w:pStyle w:val="ListParagraph"/>
        <w:numPr>
          <w:ilvl w:val="0"/>
          <w:numId w:val="4"/>
        </w:numPr>
        <w:rPr>
          <w:b/>
        </w:rPr>
      </w:pPr>
      <w:r>
        <w:rPr>
          <w:b/>
        </w:rPr>
        <w:t xml:space="preserve">Funding Sources Data Feed (Sprint Investigation Item): </w:t>
      </w:r>
      <w:r>
        <w:t>The</w:t>
      </w:r>
      <w:r>
        <w:t xml:space="preserve"> Funding Sources Data Feed </w:t>
      </w:r>
      <w:r>
        <w:t>is</w:t>
      </w:r>
      <w:r>
        <w:t xml:space="preserve"> duplicating </w:t>
      </w:r>
      <w:r>
        <w:t xml:space="preserve">one Agency’s </w:t>
      </w:r>
      <w:r>
        <w:t>Funding Sources data for certain investments.</w:t>
      </w:r>
    </w:p>
    <w:p w:rsidR="00A25162" w:rsidRPr="00581C5F" w:rsidRDefault="00581C5F" w:rsidP="00A25162">
      <w:pPr>
        <w:pStyle w:val="ListParagraph"/>
        <w:numPr>
          <w:ilvl w:val="0"/>
          <w:numId w:val="4"/>
        </w:numPr>
        <w:rPr>
          <w:b/>
        </w:rPr>
      </w:pPr>
      <w:r>
        <w:rPr>
          <w:b/>
        </w:rPr>
        <w:t xml:space="preserve">Activities Data Feed (Backlog Item): </w:t>
      </w:r>
      <w:r>
        <w:t xml:space="preserve">The IT Dashboard releases Activities data to authenticated users </w:t>
      </w:r>
      <w:r w:rsidR="00273902">
        <w:t>f</w:t>
      </w:r>
      <w:r>
        <w:t>or Business Cases that have not been updated since BY 2019.</w:t>
      </w:r>
    </w:p>
    <w:p w:rsidR="00581C5F" w:rsidRDefault="00581C5F" w:rsidP="00581C5F">
      <w:pPr>
        <w:pStyle w:val="Heading2"/>
        <w:numPr>
          <w:ilvl w:val="0"/>
          <w:numId w:val="2"/>
        </w:numPr>
      </w:pPr>
      <w:r>
        <w:lastRenderedPageBreak/>
        <w:t>Documentation Reform</w:t>
      </w:r>
    </w:p>
    <w:p w:rsidR="00581C5F" w:rsidRDefault="00581C5F" w:rsidP="00581C5F">
      <w:pPr>
        <w:ind w:left="720"/>
      </w:pPr>
      <w:r>
        <w:t xml:space="preserve">The IT Dashboard is searching for opportunities to improve the usability and value of materials released to the Vendor community over the course of the summer. </w:t>
      </w:r>
      <w:r w:rsidR="00E12B7B">
        <w:t>The point of the conversation is to gather valuable information surrounding the following questions:</w:t>
      </w:r>
    </w:p>
    <w:p w:rsidR="00E12B7B" w:rsidRDefault="00E12B7B" w:rsidP="000E1C5D">
      <w:pPr>
        <w:pStyle w:val="ListParagraph"/>
        <w:numPr>
          <w:ilvl w:val="0"/>
          <w:numId w:val="11"/>
        </w:numPr>
      </w:pPr>
      <w:r>
        <w:t>What information is valuable in the current set of documentation?</w:t>
      </w:r>
    </w:p>
    <w:p w:rsidR="00E12B7B" w:rsidRDefault="00E12B7B" w:rsidP="000E1C5D">
      <w:pPr>
        <w:pStyle w:val="ListParagraph"/>
        <w:numPr>
          <w:ilvl w:val="0"/>
          <w:numId w:val="11"/>
        </w:numPr>
      </w:pPr>
      <w:r>
        <w:t>What information is missing or hard to infer from the current set of documentation?</w:t>
      </w:r>
    </w:p>
    <w:p w:rsidR="00E12B7B" w:rsidRDefault="00E12B7B" w:rsidP="000E1C5D">
      <w:pPr>
        <w:pStyle w:val="ListParagraph"/>
        <w:numPr>
          <w:ilvl w:val="0"/>
          <w:numId w:val="11"/>
        </w:numPr>
      </w:pPr>
      <w:r>
        <w:t>What is the sequencing of documentation release that is most valuable to the Vendor community?</w:t>
      </w:r>
    </w:p>
    <w:p w:rsidR="00581C5F" w:rsidRPr="00581C5F" w:rsidRDefault="00581C5F" w:rsidP="00E12B7B">
      <w:pPr>
        <w:pStyle w:val="Heading3"/>
        <w:ind w:firstLine="720"/>
      </w:pPr>
      <w:r>
        <w:t>Stock of Reoccurring Documentation</w:t>
      </w:r>
    </w:p>
    <w:p w:rsidR="00581C5F" w:rsidRDefault="00581C5F" w:rsidP="000E1C5D">
      <w:pPr>
        <w:pStyle w:val="ListParagraph"/>
        <w:numPr>
          <w:ilvl w:val="0"/>
          <w:numId w:val="12"/>
        </w:numPr>
      </w:pPr>
      <w:r>
        <w:t>Data Dictionary &amp; Enumerations Document</w:t>
      </w:r>
    </w:p>
    <w:p w:rsidR="00581C5F" w:rsidRDefault="00581C5F" w:rsidP="000E1C5D">
      <w:pPr>
        <w:pStyle w:val="ListParagraph"/>
        <w:numPr>
          <w:ilvl w:val="0"/>
          <w:numId w:val="12"/>
        </w:numPr>
      </w:pPr>
      <w:r>
        <w:t>Set of XSDs</w:t>
      </w:r>
    </w:p>
    <w:p w:rsidR="00581C5F" w:rsidRDefault="00581C5F" w:rsidP="000E1C5D">
      <w:pPr>
        <w:pStyle w:val="ListParagraph"/>
        <w:numPr>
          <w:ilvl w:val="0"/>
          <w:numId w:val="12"/>
        </w:numPr>
      </w:pPr>
      <w:r>
        <w:t>Validations Document</w:t>
      </w:r>
    </w:p>
    <w:p w:rsidR="00581C5F" w:rsidRDefault="00581C5F" w:rsidP="000E1C5D">
      <w:pPr>
        <w:pStyle w:val="ListParagraph"/>
        <w:numPr>
          <w:ilvl w:val="0"/>
          <w:numId w:val="12"/>
        </w:numPr>
      </w:pPr>
      <w:r>
        <w:t>Submission Instructions</w:t>
      </w:r>
    </w:p>
    <w:p w:rsidR="00581C5F" w:rsidRDefault="00581C5F" w:rsidP="00581C5F">
      <w:pPr>
        <w:pStyle w:val="Heading3"/>
        <w:ind w:left="720"/>
      </w:pPr>
      <w:r>
        <w:t xml:space="preserve">Questions </w:t>
      </w:r>
      <w:r w:rsidR="00E12B7B">
        <w:t xml:space="preserve">that </w:t>
      </w:r>
      <w:r>
        <w:t xml:space="preserve">the </w:t>
      </w:r>
      <w:r w:rsidR="00E12B7B">
        <w:t xml:space="preserve">Current </w:t>
      </w:r>
      <w:r>
        <w:t xml:space="preserve">Documentation </w:t>
      </w:r>
      <w:r w:rsidR="00E12B7B">
        <w:t xml:space="preserve">Attempts to </w:t>
      </w:r>
      <w:r>
        <w:t>Answer</w:t>
      </w:r>
    </w:p>
    <w:p w:rsidR="00581C5F" w:rsidRDefault="00071691" w:rsidP="000E1C5D">
      <w:pPr>
        <w:pStyle w:val="ListParagraph"/>
        <w:numPr>
          <w:ilvl w:val="0"/>
          <w:numId w:val="13"/>
        </w:numPr>
      </w:pPr>
      <w:r>
        <w:t>What data can be submitted to the IT Dashboard?</w:t>
      </w:r>
    </w:p>
    <w:p w:rsidR="00071691" w:rsidRDefault="00071691" w:rsidP="000E1C5D">
      <w:pPr>
        <w:pStyle w:val="ListParagraph"/>
        <w:numPr>
          <w:ilvl w:val="1"/>
          <w:numId w:val="13"/>
        </w:numPr>
      </w:pPr>
      <w:r>
        <w:t>What data points are available for submission to the IT Dashboard API?</w:t>
      </w:r>
    </w:p>
    <w:p w:rsidR="00071691" w:rsidRDefault="00071691" w:rsidP="000E1C5D">
      <w:pPr>
        <w:pStyle w:val="ListParagraph"/>
        <w:numPr>
          <w:ilvl w:val="1"/>
          <w:numId w:val="13"/>
        </w:numPr>
      </w:pPr>
      <w:r>
        <w:t>What data points are required vs optional?</w:t>
      </w:r>
    </w:p>
    <w:p w:rsidR="00071691" w:rsidRDefault="00071691" w:rsidP="000E1C5D">
      <w:pPr>
        <w:pStyle w:val="ListParagraph"/>
        <w:numPr>
          <w:ilvl w:val="2"/>
          <w:numId w:val="13"/>
        </w:numPr>
      </w:pPr>
      <w:r>
        <w:t>Schema/Structural Requirements</w:t>
      </w:r>
    </w:p>
    <w:p w:rsidR="00071691" w:rsidRDefault="00071691" w:rsidP="000E1C5D">
      <w:pPr>
        <w:pStyle w:val="ListParagraph"/>
        <w:numPr>
          <w:ilvl w:val="2"/>
          <w:numId w:val="13"/>
        </w:numPr>
      </w:pPr>
      <w:r>
        <w:t>Validation Requirements</w:t>
      </w:r>
    </w:p>
    <w:p w:rsidR="00071691" w:rsidRDefault="00071691" w:rsidP="000E1C5D">
      <w:pPr>
        <w:pStyle w:val="ListParagraph"/>
        <w:numPr>
          <w:ilvl w:val="2"/>
          <w:numId w:val="13"/>
        </w:numPr>
      </w:pPr>
      <w:r>
        <w:t>OMB Policy Requirements</w:t>
      </w:r>
    </w:p>
    <w:p w:rsidR="00071691" w:rsidRDefault="00071691" w:rsidP="000E1C5D">
      <w:pPr>
        <w:pStyle w:val="ListParagraph"/>
        <w:numPr>
          <w:ilvl w:val="0"/>
          <w:numId w:val="13"/>
        </w:numPr>
      </w:pPr>
      <w:r>
        <w:t>How is data submitted to the IT Dashboard?</w:t>
      </w:r>
    </w:p>
    <w:p w:rsidR="00071691" w:rsidRDefault="00071691" w:rsidP="000E1C5D">
      <w:pPr>
        <w:pStyle w:val="ListParagraph"/>
        <w:numPr>
          <w:ilvl w:val="1"/>
          <w:numId w:val="13"/>
        </w:numPr>
      </w:pPr>
      <w:r>
        <w:t>XSD/API Structure</w:t>
      </w:r>
    </w:p>
    <w:p w:rsidR="00071691" w:rsidRDefault="00071691" w:rsidP="000E1C5D">
      <w:pPr>
        <w:pStyle w:val="ListParagraph"/>
        <w:numPr>
          <w:ilvl w:val="1"/>
          <w:numId w:val="13"/>
        </w:numPr>
      </w:pPr>
      <w:r>
        <w:t>What restrictions exist on data submission?</w:t>
      </w:r>
    </w:p>
    <w:p w:rsidR="00071691" w:rsidRDefault="00071691" w:rsidP="000E1C5D">
      <w:pPr>
        <w:pStyle w:val="ListParagraph"/>
        <w:numPr>
          <w:ilvl w:val="2"/>
          <w:numId w:val="13"/>
        </w:numPr>
      </w:pPr>
      <w:r>
        <w:t>Business Rule Validations</w:t>
      </w:r>
    </w:p>
    <w:p w:rsidR="00071691" w:rsidRDefault="00071691" w:rsidP="000E1C5D">
      <w:pPr>
        <w:pStyle w:val="ListParagraph"/>
        <w:numPr>
          <w:ilvl w:val="2"/>
          <w:numId w:val="13"/>
        </w:numPr>
      </w:pPr>
      <w:r>
        <w:t>OMB Policy Requirements</w:t>
      </w:r>
    </w:p>
    <w:p w:rsidR="00071691" w:rsidRDefault="00071691" w:rsidP="000E1C5D">
      <w:pPr>
        <w:pStyle w:val="ListParagraph"/>
        <w:numPr>
          <w:ilvl w:val="0"/>
          <w:numId w:val="13"/>
        </w:numPr>
      </w:pPr>
      <w:r>
        <w:t>Other Procedural Matters</w:t>
      </w:r>
    </w:p>
    <w:p w:rsidR="00071691" w:rsidRDefault="00071691" w:rsidP="000E1C5D">
      <w:pPr>
        <w:pStyle w:val="ListParagraph"/>
        <w:numPr>
          <w:ilvl w:val="1"/>
          <w:numId w:val="13"/>
        </w:numPr>
      </w:pPr>
      <w:r>
        <w:t>Application Access Control</w:t>
      </w:r>
    </w:p>
    <w:p w:rsidR="00071691" w:rsidRDefault="00071691" w:rsidP="000E1C5D">
      <w:pPr>
        <w:pStyle w:val="ListParagraph"/>
        <w:numPr>
          <w:ilvl w:val="1"/>
          <w:numId w:val="13"/>
        </w:numPr>
      </w:pPr>
      <w:r>
        <w:t>API Security</w:t>
      </w:r>
    </w:p>
    <w:p w:rsidR="00071691" w:rsidRPr="00581C5F" w:rsidRDefault="00071691" w:rsidP="000E1C5D">
      <w:pPr>
        <w:pStyle w:val="ListParagraph"/>
        <w:numPr>
          <w:ilvl w:val="1"/>
          <w:numId w:val="13"/>
        </w:numPr>
      </w:pPr>
      <w:r>
        <w:t>Timing Requirements</w:t>
      </w:r>
    </w:p>
    <w:p w:rsidR="00071691" w:rsidRDefault="00071691" w:rsidP="00300C34">
      <w:pPr>
        <w:pStyle w:val="Heading2"/>
        <w:numPr>
          <w:ilvl w:val="0"/>
          <w:numId w:val="2"/>
        </w:numPr>
      </w:pPr>
      <w:r>
        <w:t>FY 2021 Whiteboarding Session</w:t>
      </w:r>
    </w:p>
    <w:p w:rsidR="00071691" w:rsidRPr="00071691" w:rsidRDefault="00071691" w:rsidP="00071691">
      <w:pPr>
        <w:ind w:left="720"/>
      </w:pPr>
      <w:bookmarkStart w:id="0" w:name="_GoBack"/>
      <w:r>
        <w:t>The IT Dashboard Team is targeting a</w:t>
      </w:r>
      <w:r w:rsidR="007230E5">
        <w:t>n initial</w:t>
      </w:r>
      <w:r>
        <w:t xml:space="preserve"> Whit</w:t>
      </w:r>
      <w:r w:rsidR="005844FA">
        <w:t>e</w:t>
      </w:r>
      <w:r>
        <w:t>boarding Session in late May following the release of the 95% Guidance.</w:t>
      </w:r>
      <w:r w:rsidR="00220C92">
        <w:t xml:space="preserve"> Likely discussion topics will include API structure and any changes to the Activities table. </w:t>
      </w:r>
    </w:p>
    <w:bookmarkEnd w:id="0"/>
    <w:p w:rsidR="0061662A" w:rsidRDefault="0061662A" w:rsidP="00300C34">
      <w:pPr>
        <w:pStyle w:val="Heading2"/>
        <w:numPr>
          <w:ilvl w:val="0"/>
          <w:numId w:val="2"/>
        </w:numPr>
      </w:pPr>
      <w:r>
        <w:t>Any Submissions Issues or Questions?</w:t>
      </w:r>
    </w:p>
    <w:p w:rsidR="00300C34" w:rsidRDefault="00300C34" w:rsidP="00071691">
      <w:pPr>
        <w:pStyle w:val="Heading2"/>
        <w:ind w:left="720"/>
      </w:pPr>
    </w:p>
    <w:p w:rsidR="00300C34" w:rsidRPr="00300C34" w:rsidRDefault="00300C34" w:rsidP="00300C34">
      <w:pPr>
        <w:ind w:left="720"/>
      </w:pPr>
    </w:p>
    <w:sectPr w:rsidR="00300C34" w:rsidRPr="00300C3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D7F" w:rsidRDefault="00FC7D7F" w:rsidP="00FD507B">
      <w:pPr>
        <w:spacing w:after="0" w:line="240" w:lineRule="auto"/>
      </w:pPr>
      <w:r>
        <w:separator/>
      </w:r>
    </w:p>
  </w:endnote>
  <w:endnote w:type="continuationSeparator" w:id="0">
    <w:p w:rsidR="00FC7D7F" w:rsidRDefault="00FC7D7F" w:rsidP="00FD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D7F" w:rsidRDefault="00FC7D7F" w:rsidP="00FD507B">
      <w:pPr>
        <w:spacing w:after="0" w:line="240" w:lineRule="auto"/>
      </w:pPr>
      <w:r>
        <w:separator/>
      </w:r>
    </w:p>
  </w:footnote>
  <w:footnote w:type="continuationSeparator" w:id="0">
    <w:p w:rsidR="00FC7D7F" w:rsidRDefault="00FC7D7F" w:rsidP="00FD5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7B" w:rsidRDefault="00FD507B" w:rsidP="00FD507B">
    <w:pPr>
      <w:pStyle w:val="Header"/>
      <w:jc w:val="right"/>
    </w:pPr>
    <w:r w:rsidRPr="00FD507B">
      <w:rPr>
        <w:noProof/>
      </w:rPr>
      <w:drawing>
        <wp:inline distT="0" distB="0" distL="0" distR="0" wp14:anchorId="64CBC7CE" wp14:editId="78BD052C">
          <wp:extent cx="330200" cy="302260"/>
          <wp:effectExtent l="0" t="0" r="0" b="2540"/>
          <wp:docPr id="18" name="Google Shape;18;p2"/>
          <wp:cNvGraphicFramePr/>
          <a:graphic xmlns:a="http://schemas.openxmlformats.org/drawingml/2006/main">
            <a:graphicData uri="http://schemas.openxmlformats.org/drawingml/2006/picture">
              <pic:pic xmlns:pic="http://schemas.openxmlformats.org/drawingml/2006/picture">
                <pic:nvPicPr>
                  <pic:cNvPr id="18" name="Google Shape;18;p2"/>
                  <pic:cNvPicPr preferRelativeResize="0"/>
                </pic:nvPicPr>
                <pic:blipFill rotWithShape="1">
                  <a:blip r:embed="rId1">
                    <a:alphaModFix/>
                  </a:blip>
                  <a:srcRect/>
                  <a:stretch/>
                </pic:blipFill>
                <pic:spPr>
                  <a:xfrm>
                    <a:off x="0" y="0"/>
                    <a:ext cx="330359" cy="30240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10E97"/>
    <w:multiLevelType w:val="hybridMultilevel"/>
    <w:tmpl w:val="EAB00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702A2"/>
    <w:multiLevelType w:val="hybridMultilevel"/>
    <w:tmpl w:val="7E82E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042121"/>
    <w:multiLevelType w:val="hybridMultilevel"/>
    <w:tmpl w:val="B06A749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252484"/>
    <w:multiLevelType w:val="hybridMultilevel"/>
    <w:tmpl w:val="381851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F184E"/>
    <w:multiLevelType w:val="hybridMultilevel"/>
    <w:tmpl w:val="5CE2D756"/>
    <w:lvl w:ilvl="0" w:tplc="008A1D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71623"/>
    <w:multiLevelType w:val="hybridMultilevel"/>
    <w:tmpl w:val="F51CFF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971932"/>
    <w:multiLevelType w:val="hybridMultilevel"/>
    <w:tmpl w:val="AF6AF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C95A80"/>
    <w:multiLevelType w:val="hybridMultilevel"/>
    <w:tmpl w:val="73B447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D83551"/>
    <w:multiLevelType w:val="hybridMultilevel"/>
    <w:tmpl w:val="4AC83A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C43027"/>
    <w:multiLevelType w:val="hybridMultilevel"/>
    <w:tmpl w:val="66147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193E14"/>
    <w:multiLevelType w:val="hybridMultilevel"/>
    <w:tmpl w:val="AE1CF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B13B9F"/>
    <w:multiLevelType w:val="hybridMultilevel"/>
    <w:tmpl w:val="EB6E9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B45339"/>
    <w:multiLevelType w:val="hybridMultilevel"/>
    <w:tmpl w:val="DD348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0"/>
  </w:num>
  <w:num w:numId="4">
    <w:abstractNumId w:val="9"/>
  </w:num>
  <w:num w:numId="5">
    <w:abstractNumId w:val="1"/>
  </w:num>
  <w:num w:numId="6">
    <w:abstractNumId w:val="6"/>
  </w:num>
  <w:num w:numId="7">
    <w:abstractNumId w:val="5"/>
  </w:num>
  <w:num w:numId="8">
    <w:abstractNumId w:val="11"/>
  </w:num>
  <w:num w:numId="9">
    <w:abstractNumId w:val="2"/>
  </w:num>
  <w:num w:numId="10">
    <w:abstractNumId w:val="8"/>
  </w:num>
  <w:num w:numId="11">
    <w:abstractNumId w:val="1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34"/>
    <w:rsid w:val="000450DA"/>
    <w:rsid w:val="00071691"/>
    <w:rsid w:val="000E1C5D"/>
    <w:rsid w:val="001A5009"/>
    <w:rsid w:val="00220C92"/>
    <w:rsid w:val="00273902"/>
    <w:rsid w:val="00277555"/>
    <w:rsid w:val="002E2088"/>
    <w:rsid w:val="00300C34"/>
    <w:rsid w:val="00315A40"/>
    <w:rsid w:val="003B0733"/>
    <w:rsid w:val="003C0162"/>
    <w:rsid w:val="004B0730"/>
    <w:rsid w:val="00526485"/>
    <w:rsid w:val="00546A02"/>
    <w:rsid w:val="00581C5F"/>
    <w:rsid w:val="005844FA"/>
    <w:rsid w:val="005F4353"/>
    <w:rsid w:val="0061662A"/>
    <w:rsid w:val="007230E5"/>
    <w:rsid w:val="0074510A"/>
    <w:rsid w:val="007A5FFC"/>
    <w:rsid w:val="008234A1"/>
    <w:rsid w:val="00834837"/>
    <w:rsid w:val="00851A90"/>
    <w:rsid w:val="0086798F"/>
    <w:rsid w:val="00880E1E"/>
    <w:rsid w:val="00886089"/>
    <w:rsid w:val="0095595F"/>
    <w:rsid w:val="009563A0"/>
    <w:rsid w:val="009A1190"/>
    <w:rsid w:val="00A25162"/>
    <w:rsid w:val="00AF1600"/>
    <w:rsid w:val="00B15874"/>
    <w:rsid w:val="00B53658"/>
    <w:rsid w:val="00B601F3"/>
    <w:rsid w:val="00BA55A6"/>
    <w:rsid w:val="00C52A33"/>
    <w:rsid w:val="00C741A4"/>
    <w:rsid w:val="00D07D3A"/>
    <w:rsid w:val="00D11D3F"/>
    <w:rsid w:val="00DC4C59"/>
    <w:rsid w:val="00E12B7B"/>
    <w:rsid w:val="00E54D5E"/>
    <w:rsid w:val="00E83E7D"/>
    <w:rsid w:val="00E851E6"/>
    <w:rsid w:val="00F511A7"/>
    <w:rsid w:val="00FC7D7F"/>
    <w:rsid w:val="00FD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B4D9"/>
  <w15:chartTrackingRefBased/>
  <w15:docId w15:val="{27DF973E-12C8-4B8E-8E4B-127739CB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C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1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0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00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C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C3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00C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0C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0C34"/>
    <w:pPr>
      <w:ind w:left="720"/>
      <w:contextualSpacing/>
    </w:pPr>
  </w:style>
  <w:style w:type="paragraph" w:styleId="Header">
    <w:name w:val="header"/>
    <w:basedOn w:val="Normal"/>
    <w:link w:val="HeaderChar"/>
    <w:uiPriority w:val="99"/>
    <w:unhideWhenUsed/>
    <w:rsid w:val="00FD5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07B"/>
  </w:style>
  <w:style w:type="paragraph" w:styleId="Footer">
    <w:name w:val="footer"/>
    <w:basedOn w:val="Normal"/>
    <w:link w:val="FooterChar"/>
    <w:uiPriority w:val="99"/>
    <w:unhideWhenUsed/>
    <w:rsid w:val="00FD5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07B"/>
  </w:style>
  <w:style w:type="character" w:customStyle="1" w:styleId="Heading3Char">
    <w:name w:val="Heading 3 Char"/>
    <w:basedOn w:val="DefaultParagraphFont"/>
    <w:link w:val="Heading3"/>
    <w:uiPriority w:val="9"/>
    <w:rsid w:val="00581C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238204">
      <w:bodyDiv w:val="1"/>
      <w:marLeft w:val="0"/>
      <w:marRight w:val="0"/>
      <w:marTop w:val="0"/>
      <w:marBottom w:val="0"/>
      <w:divBdr>
        <w:top w:val="none" w:sz="0" w:space="0" w:color="auto"/>
        <w:left w:val="none" w:sz="0" w:space="0" w:color="auto"/>
        <w:bottom w:val="none" w:sz="0" w:space="0" w:color="auto"/>
        <w:right w:val="none" w:sz="0" w:space="0" w:color="auto"/>
      </w:divBdr>
    </w:div>
    <w:div w:id="205010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D49C6-5678-47A5-B4D8-96E821685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Dougherty, Ryan [USA]</dc:creator>
  <cp:keywords/>
  <dc:description/>
  <cp:lastModifiedBy>Dougherty, Ryan [USA]</cp:lastModifiedBy>
  <cp:revision>10</cp:revision>
  <dcterms:created xsi:type="dcterms:W3CDTF">2019-05-07T13:48:00Z</dcterms:created>
  <dcterms:modified xsi:type="dcterms:W3CDTF">2019-05-07T14:34:00Z</dcterms:modified>
</cp:coreProperties>
</file>