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D3" w:rsidRDefault="00CB19D3" w:rsidP="00CB19D3">
      <w:pPr>
        <w:spacing w:after="0" w:line="240" w:lineRule="auto"/>
        <w:jc w:val="center"/>
        <w:rPr>
          <w:b/>
        </w:rPr>
      </w:pPr>
      <w:r>
        <w:rPr>
          <w:b/>
        </w:rPr>
        <w:t xml:space="preserve">DRAFT </w:t>
      </w:r>
      <w:r w:rsidR="001E23C4">
        <w:rPr>
          <w:b/>
        </w:rPr>
        <w:t>Approach</w:t>
      </w:r>
      <w:r w:rsidR="00CD0193">
        <w:rPr>
          <w:b/>
        </w:rPr>
        <w:t xml:space="preserve"> for </w:t>
      </w:r>
      <w:r w:rsidRPr="00CD0193">
        <w:rPr>
          <w:b/>
          <w:i/>
        </w:rPr>
        <w:t xml:space="preserve">SBA’s FY 2018-2022 Strategic Plan </w:t>
      </w:r>
    </w:p>
    <w:p w:rsidR="00CB19D3" w:rsidRPr="00CB19D3" w:rsidRDefault="00CB19D3" w:rsidP="00CB19D3">
      <w:pPr>
        <w:spacing w:after="0" w:line="240" w:lineRule="auto"/>
        <w:jc w:val="center"/>
        <w:rPr>
          <w:b/>
        </w:rPr>
      </w:pPr>
      <w:r>
        <w:rPr>
          <w:b/>
        </w:rPr>
        <w:t>June 26, 2016</w:t>
      </w:r>
    </w:p>
    <w:p w:rsidR="00CB19D3" w:rsidRDefault="00CB19D3" w:rsidP="00CB19D3">
      <w:pPr>
        <w:spacing w:after="0" w:line="240" w:lineRule="auto"/>
      </w:pPr>
    </w:p>
    <w:p w:rsidR="006242BA" w:rsidRDefault="00CB19D3" w:rsidP="00CB19D3">
      <w:pPr>
        <w:spacing w:after="0" w:line="240" w:lineRule="auto"/>
      </w:pPr>
      <w:r w:rsidRPr="00953D98">
        <w:rPr>
          <w:b/>
        </w:rPr>
        <w:t>Purpose</w:t>
      </w:r>
      <w:r>
        <w:t>:</w:t>
      </w:r>
      <w:r w:rsidR="00953D98">
        <w:t xml:space="preserve"> </w:t>
      </w:r>
      <w:r w:rsidR="007730C9">
        <w:t>The Agency’s strategic plan communicates the long-term vision and strategic goals and objectives to be accomplished during the term o</w:t>
      </w:r>
      <w:r w:rsidR="001E23C4">
        <w:t>f the President and Administrator</w:t>
      </w:r>
      <w:r w:rsidR="007730C9">
        <w:t>. It will be used to monitor progress and support the development of future operating plans and budgets under the Government Performance and Results Act Modernization Act</w:t>
      </w:r>
      <w:r w:rsidR="001E23C4">
        <w:t xml:space="preserve"> (2010)</w:t>
      </w:r>
      <w:r w:rsidR="007730C9">
        <w:t>. Th</w:t>
      </w:r>
      <w:r w:rsidR="001E23C4">
        <w:t>is</w:t>
      </w:r>
      <w:r w:rsidR="007730C9">
        <w:t xml:space="preserve"> strategic plan will </w:t>
      </w:r>
      <w:r w:rsidR="00CD0193">
        <w:t xml:space="preserve">cover FY 2018 to FY 2022 and </w:t>
      </w:r>
      <w:r w:rsidR="007730C9">
        <w:t xml:space="preserve">primarily reflect </w:t>
      </w:r>
      <w:r w:rsidR="001E23C4">
        <w:t>the Agency’s statutory programs. It</w:t>
      </w:r>
      <w:r w:rsidR="007730C9">
        <w:t xml:space="preserve"> </w:t>
      </w:r>
      <w:r w:rsidR="00CD0193">
        <w:t>will</w:t>
      </w:r>
      <w:r w:rsidR="007730C9">
        <w:t xml:space="preserve"> also include strategic decisions in response to the operating environment, Administrator</w:t>
      </w:r>
      <w:r w:rsidR="001E23C4">
        <w:t>’s</w:t>
      </w:r>
      <w:r w:rsidR="007730C9">
        <w:t xml:space="preserve"> priorities, and emerging factors. </w:t>
      </w:r>
    </w:p>
    <w:p w:rsidR="00CB19D3" w:rsidRDefault="00CB19D3" w:rsidP="00CB19D3">
      <w:pPr>
        <w:spacing w:after="0" w:line="240" w:lineRule="auto"/>
      </w:pPr>
    </w:p>
    <w:p w:rsidR="00CB19D3" w:rsidRDefault="00953D98" w:rsidP="00CB19D3">
      <w:pPr>
        <w:spacing w:after="0" w:line="240" w:lineRule="auto"/>
      </w:pPr>
      <w:r>
        <w:rPr>
          <w:b/>
        </w:rPr>
        <w:t xml:space="preserve">Proposed </w:t>
      </w:r>
      <w:r w:rsidR="00CB19D3" w:rsidRPr="00953D98">
        <w:rPr>
          <w:b/>
        </w:rPr>
        <w:t>Approach</w:t>
      </w:r>
      <w:r>
        <w:t xml:space="preserve">: The SBA proposes to convene a </w:t>
      </w:r>
      <w:r w:rsidR="00D27E19">
        <w:t xml:space="preserve">senior </w:t>
      </w:r>
      <w:r>
        <w:t xml:space="preserve">strategic planning </w:t>
      </w:r>
      <w:r w:rsidR="00D27E19">
        <w:t>team</w:t>
      </w:r>
      <w:r>
        <w:t xml:space="preserve"> composed of SBA politically appointed and career senior leadership from program and administrative offices. The team (no more than 1</w:t>
      </w:r>
      <w:r w:rsidR="007730C9">
        <w:t>2</w:t>
      </w:r>
      <w:r>
        <w:t xml:space="preserve"> members) will be appointed by the Administrator and be co-chaired by a politically appointed senior leader and the Performance Improvement Officer (career senior leader)</w:t>
      </w:r>
      <w:r w:rsidR="00D27E19">
        <w:t xml:space="preserve"> and will be staffed by the Office of Performance Management</w:t>
      </w:r>
      <w:r>
        <w:t>. The team will draft the strategic plan architecture that reflects the President’s and Administrator’s priorities and consult with Congress and the Office of Management and Budget. A draft plan will be distributed for internal clearance, undergo</w:t>
      </w:r>
      <w:r w:rsidR="00D27E19">
        <w:t xml:space="preserve"> two</w:t>
      </w:r>
      <w:r>
        <w:t xml:space="preserve"> OMB reviews, and be distributed for external review </w:t>
      </w:r>
      <w:r w:rsidR="00D27E19">
        <w:t xml:space="preserve">(including a review in the SBA Daily) </w:t>
      </w:r>
      <w:r>
        <w:t>through a Notice in the Federal Register. The final plan will be published, sent to Congress, and reviewed with SBA employees at a Town Hall</w:t>
      </w:r>
      <w:bookmarkStart w:id="0" w:name="_GoBack"/>
      <w:bookmarkEnd w:id="0"/>
      <w:r>
        <w:t xml:space="preserve">. </w:t>
      </w:r>
      <w:r w:rsidR="00CB19D3">
        <w:br/>
      </w:r>
    </w:p>
    <w:p w:rsidR="00223155" w:rsidRPr="00BA7873" w:rsidRDefault="00223155" w:rsidP="00CB19D3">
      <w:pPr>
        <w:spacing w:after="0" w:line="240" w:lineRule="auto"/>
        <w:rPr>
          <w:b/>
        </w:rPr>
      </w:pPr>
      <w:r w:rsidRPr="00BA7873">
        <w:rPr>
          <w:b/>
        </w:rPr>
        <w:t>Summary Timeline</w:t>
      </w:r>
      <w:r w:rsidR="00BA7873" w:rsidRPr="00BA787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100"/>
      </w:tblGrid>
      <w:tr w:rsidR="00BA7873" w:rsidTr="00BA7873">
        <w:tc>
          <w:tcPr>
            <w:tcW w:w="1368" w:type="dxa"/>
            <w:shd w:val="clear" w:color="auto" w:fill="F2F2F2" w:themeFill="background1" w:themeFillShade="F2"/>
          </w:tcPr>
          <w:p w:rsidR="00BA7873" w:rsidRPr="00223155" w:rsidRDefault="00BA7873" w:rsidP="00223155">
            <w:pPr>
              <w:jc w:val="center"/>
              <w:rPr>
                <w:b/>
              </w:rPr>
            </w:pPr>
            <w:r w:rsidRPr="00223155">
              <w:rPr>
                <w:b/>
              </w:rPr>
              <w:t>Month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:rsidR="00BA7873" w:rsidRPr="00223155" w:rsidRDefault="00BA7873" w:rsidP="0022315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BA7873">
            <w:r>
              <w:t>Jan/Feb</w:t>
            </w:r>
          </w:p>
        </w:tc>
        <w:tc>
          <w:tcPr>
            <w:tcW w:w="8100" w:type="dxa"/>
          </w:tcPr>
          <w:p w:rsidR="00BA7873" w:rsidRDefault="00BA7873" w:rsidP="00BA7873">
            <w:r>
              <w:t>President is inaugurated; Political appointees begin transitioning to SBA</w:t>
            </w:r>
            <w:r w:rsidR="002B47F6">
              <w:t xml:space="preserve"> (may be 60-90 days before SBA Administrator/Deputy Administrator is confirmed)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March</w:t>
            </w:r>
          </w:p>
        </w:tc>
        <w:tc>
          <w:tcPr>
            <w:tcW w:w="8100" w:type="dxa"/>
          </w:tcPr>
          <w:p w:rsidR="00BA7873" w:rsidRDefault="00BA7873" w:rsidP="00CB19D3">
            <w:r>
              <w:t>Meetings are held with SBA senior leadership team to review process and requirements for strategic planning and discuss proposed approach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April/May</w:t>
            </w:r>
          </w:p>
        </w:tc>
        <w:tc>
          <w:tcPr>
            <w:tcW w:w="8100" w:type="dxa"/>
          </w:tcPr>
          <w:p w:rsidR="00BA7873" w:rsidRDefault="00BA7873" w:rsidP="00BA7873">
            <w:r>
              <w:t>Draft 1) strategic plan architecture (goal and objective statements); 2) Agency Priority Goal (APG) (3-4 areas of interest); and 3) hold strategic reviews/finalize</w:t>
            </w:r>
            <w:r w:rsidR="002B47F6">
              <w:t xml:space="preserve"> FY 2017</w:t>
            </w:r>
            <w:r>
              <w:t xml:space="preserve"> Summary of Findings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June</w:t>
            </w:r>
          </w:p>
        </w:tc>
        <w:tc>
          <w:tcPr>
            <w:tcW w:w="8100" w:type="dxa"/>
          </w:tcPr>
          <w:p w:rsidR="00BA7873" w:rsidRDefault="00BA7873" w:rsidP="00CB19D3">
            <w:r>
              <w:t xml:space="preserve">Send strategic plan architecture, APG goal </w:t>
            </w:r>
            <w:proofErr w:type="gramStart"/>
            <w:r>
              <w:t>areas,</w:t>
            </w:r>
            <w:proofErr w:type="gramEnd"/>
            <w:r>
              <w:t xml:space="preserve"> and Summary of Findings to OMB for review. Concurrently, hold discussions on external factors, program evaluations, major management priorities, and begin drafting narratives</w:t>
            </w:r>
            <w:r w:rsidR="002B47F6">
              <w:t>.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July</w:t>
            </w:r>
          </w:p>
        </w:tc>
        <w:tc>
          <w:tcPr>
            <w:tcW w:w="8100" w:type="dxa"/>
          </w:tcPr>
          <w:p w:rsidR="00BA7873" w:rsidRDefault="00BA7873" w:rsidP="00CB19D3">
            <w:r>
              <w:t>Send strategic plan architecture for Congressional review. Concurrently, finalize narrative and work on metrics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Aug</w:t>
            </w:r>
          </w:p>
        </w:tc>
        <w:tc>
          <w:tcPr>
            <w:tcW w:w="8100" w:type="dxa"/>
          </w:tcPr>
          <w:p w:rsidR="00BA7873" w:rsidRDefault="00BA7873" w:rsidP="002B47F6">
            <w:r>
              <w:t>Conduct</w:t>
            </w:r>
            <w:r w:rsidR="002B47F6">
              <w:t xml:space="preserve"> internal</w:t>
            </w:r>
            <w:r>
              <w:t xml:space="preserve"> reviews and begin clearance </w:t>
            </w:r>
            <w:r w:rsidR="002B47F6">
              <w:t xml:space="preserve">(General Counsel, Communications) </w:t>
            </w:r>
            <w:r>
              <w:t>of strategic plan, APG goal statements, and Annual Performance Plan/Performance Report. Deliver to OMB by first week of September</w:t>
            </w:r>
            <w:r w:rsidR="002B47F6">
              <w:t xml:space="preserve"> in coordination with the FY 2019 OMB Submission.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Sept</w:t>
            </w:r>
          </w:p>
        </w:tc>
        <w:tc>
          <w:tcPr>
            <w:tcW w:w="8100" w:type="dxa"/>
          </w:tcPr>
          <w:p w:rsidR="00BA7873" w:rsidRDefault="00BA7873" w:rsidP="00CB19D3">
            <w:r>
              <w:t xml:space="preserve">Hold public comment period on Strategic Plan (Federal Register) – 30 days 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Oct/Nov</w:t>
            </w:r>
          </w:p>
        </w:tc>
        <w:tc>
          <w:tcPr>
            <w:tcW w:w="8100" w:type="dxa"/>
          </w:tcPr>
          <w:p w:rsidR="00BA7873" w:rsidRDefault="00BA7873" w:rsidP="00CB19D3">
            <w:r>
              <w:t>Review public comments and incorporate final edits from OMB’s review.</w:t>
            </w:r>
          </w:p>
        </w:tc>
      </w:tr>
      <w:tr w:rsidR="00BA7873" w:rsidTr="00BA7873">
        <w:tc>
          <w:tcPr>
            <w:tcW w:w="1368" w:type="dxa"/>
          </w:tcPr>
          <w:p w:rsidR="00BA7873" w:rsidRDefault="00BA7873" w:rsidP="00CB19D3">
            <w:r>
              <w:t>Dec/Jan/Feb</w:t>
            </w:r>
          </w:p>
        </w:tc>
        <w:tc>
          <w:tcPr>
            <w:tcW w:w="8100" w:type="dxa"/>
          </w:tcPr>
          <w:p w:rsidR="00BA7873" w:rsidRDefault="00BA7873" w:rsidP="00CB19D3">
            <w:r>
              <w:t xml:space="preserve">Send to OMB for clearance and hold while producing FY 2019 Congressional Budget Justification; publish concurrently in February. </w:t>
            </w:r>
          </w:p>
        </w:tc>
      </w:tr>
    </w:tbl>
    <w:p w:rsidR="00223155" w:rsidRDefault="00223155" w:rsidP="00CB19D3">
      <w:pPr>
        <w:spacing w:after="0" w:line="240" w:lineRule="auto"/>
      </w:pPr>
    </w:p>
    <w:p w:rsidR="00223155" w:rsidRDefault="00223155" w:rsidP="00CB19D3">
      <w:pPr>
        <w:spacing w:after="0" w:line="240" w:lineRule="auto"/>
      </w:pPr>
    </w:p>
    <w:p w:rsidR="00223155" w:rsidRDefault="00223155" w:rsidP="00CB19D3">
      <w:pPr>
        <w:spacing w:after="0" w:line="240" w:lineRule="auto"/>
      </w:pPr>
    </w:p>
    <w:p w:rsidR="00BA7873" w:rsidRDefault="00BA7873" w:rsidP="00CB19D3">
      <w:pPr>
        <w:spacing w:after="0" w:line="240" w:lineRule="auto"/>
      </w:pPr>
    </w:p>
    <w:p w:rsidR="00CB19D3" w:rsidRPr="00CB19D3" w:rsidRDefault="00223155" w:rsidP="00CB19D3">
      <w:pPr>
        <w:spacing w:after="0" w:line="240" w:lineRule="auto"/>
        <w:rPr>
          <w:b/>
        </w:rPr>
      </w:pPr>
      <w:r>
        <w:rPr>
          <w:b/>
        </w:rPr>
        <w:lastRenderedPageBreak/>
        <w:t xml:space="preserve">Detailed </w:t>
      </w:r>
      <w:r w:rsidR="00CB19D3" w:rsidRPr="00CB19D3">
        <w:rPr>
          <w:b/>
        </w:rPr>
        <w:t>Timeline: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7200"/>
      </w:tblGrid>
      <w:tr w:rsidR="002B47F6" w:rsidTr="002B47F6">
        <w:tc>
          <w:tcPr>
            <w:tcW w:w="1008" w:type="dxa"/>
            <w:shd w:val="clear" w:color="auto" w:fill="F2F2F2" w:themeFill="background1" w:themeFillShade="F2"/>
          </w:tcPr>
          <w:p w:rsidR="002B47F6" w:rsidRPr="00CB19D3" w:rsidRDefault="002B47F6" w:rsidP="00CB19D3">
            <w:pPr>
              <w:jc w:val="center"/>
              <w:rPr>
                <w:b/>
              </w:rPr>
            </w:pPr>
            <w:r w:rsidRPr="00CB19D3">
              <w:rPr>
                <w:b/>
              </w:rPr>
              <w:t>Week(s)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B47F6" w:rsidRPr="00CB19D3" w:rsidRDefault="002B47F6" w:rsidP="00CB19D3">
            <w:pPr>
              <w:jc w:val="center"/>
              <w:rPr>
                <w:b/>
              </w:rPr>
            </w:pPr>
            <w:r w:rsidRPr="00CB19D3">
              <w:rPr>
                <w:b/>
              </w:rPr>
              <w:t>Date</w:t>
            </w:r>
            <w:r>
              <w:rPr>
                <w:b/>
              </w:rPr>
              <w:t>s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B47F6" w:rsidRPr="00CB19D3" w:rsidRDefault="002B47F6" w:rsidP="00CB19D3">
            <w:pPr>
              <w:jc w:val="center"/>
              <w:rPr>
                <w:b/>
              </w:rPr>
            </w:pPr>
            <w:r w:rsidRPr="00CB19D3">
              <w:rPr>
                <w:b/>
              </w:rPr>
              <w:t>Milestone</w:t>
            </w:r>
          </w:p>
        </w:tc>
      </w:tr>
      <w:tr w:rsidR="002B47F6" w:rsidTr="002B47F6">
        <w:tc>
          <w:tcPr>
            <w:tcW w:w="1008" w:type="dxa"/>
          </w:tcPr>
          <w:p w:rsidR="002B47F6" w:rsidRDefault="002B47F6" w:rsidP="00CB19D3">
            <w:r>
              <w:t>1</w:t>
            </w:r>
          </w:p>
        </w:tc>
        <w:tc>
          <w:tcPr>
            <w:tcW w:w="1440" w:type="dxa"/>
          </w:tcPr>
          <w:p w:rsidR="002B47F6" w:rsidRDefault="002B47F6" w:rsidP="00CD0193">
            <w:r>
              <w:t>By March 10, 2017</w:t>
            </w:r>
          </w:p>
        </w:tc>
        <w:tc>
          <w:tcPr>
            <w:tcW w:w="7200" w:type="dxa"/>
          </w:tcPr>
          <w:p w:rsidR="002B47F6" w:rsidRPr="00CB19D3" w:rsidRDefault="002B47F6" w:rsidP="00CD0193">
            <w:r>
              <w:t xml:space="preserve">Meet with Administrator (about 45 days after Presidential inauguration – earlier if confirmed) and team to review requirements for </w:t>
            </w:r>
            <w:r w:rsidRPr="00CD0193">
              <w:t>developing Strategic Plan and</w:t>
            </w:r>
            <w:r>
              <w:t xml:space="preserve"> identify senior leadership strategic planning team for its development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2-3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By March 24,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Assemble senior leadership team to review plan and discuss former strategic plan architecture and other requirements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E3313E">
            <w:r>
              <w:t>4-8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E3313E">
            <w:r>
              <w:t>By April 28,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D0193">
            <w:r>
              <w:t>Draft strategic goals, objectives, and strategies that address the themes of the Administrator and send to Administrator and full SBA senior leadership team for review</w:t>
            </w:r>
          </w:p>
          <w:p w:rsidR="002B47F6" w:rsidRDefault="002B47F6" w:rsidP="00CD0193"/>
          <w:p w:rsidR="002B47F6" w:rsidRDefault="002B47F6" w:rsidP="00CD0193">
            <w:r>
              <w:t>Review SBA’s FY 2017 Strategic Review Summary of Findings (concurrently)</w:t>
            </w:r>
          </w:p>
          <w:p w:rsidR="002B47F6" w:rsidRDefault="002B47F6" w:rsidP="00CD0193"/>
          <w:p w:rsidR="002B47F6" w:rsidRDefault="002B47F6" w:rsidP="00CD0193">
            <w:r>
              <w:t>Draft Agency Priority Goals areas (include in Strategic Plan packet for reviews)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CB19D3">
            <w:r>
              <w:t>9-10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5F5104">
            <w:r>
              <w:t>By May 12,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E3313E">
            <w:r>
              <w:t>Review draft strategic goals, objectives, and strategies from Administrator and SBA senior leadership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</w:tcPr>
          <w:p w:rsidR="002B47F6" w:rsidRDefault="002B47F6" w:rsidP="005F5104">
            <w:r>
              <w:t>11-12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B47F6" w:rsidRDefault="002B47F6" w:rsidP="005F5104">
            <w:r>
              <w:t>By May 26,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2B47F6" w:rsidRDefault="002B47F6" w:rsidP="00E3313E">
            <w:r>
              <w:t>Refine strategic goals, objectives, and strategies from Administrator and SBA senior leadership based on comments/edits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E3313E">
            <w:r>
              <w:t>13-14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5F5104">
            <w:r>
              <w:t>By June 1,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CB19D3">
            <w:r>
              <w:t>Send draft for OMB review (including Strategic Review Summary of Findings and Agency Priority Goal areas)</w:t>
            </w:r>
          </w:p>
          <w:p w:rsidR="002B47F6" w:rsidRDefault="002B47F6" w:rsidP="00CB19D3"/>
          <w:p w:rsidR="002B47F6" w:rsidRDefault="002B47F6" w:rsidP="00223155">
            <w:r w:rsidRPr="002B47F6">
              <w:t xml:space="preserve">Concurrently, send to SBA employees for review 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</w:tcPr>
          <w:p w:rsidR="002B47F6" w:rsidRDefault="002B47F6" w:rsidP="00223155">
            <w:r>
              <w:t>15-18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B47F6" w:rsidRDefault="002B47F6" w:rsidP="00223155">
            <w:r>
              <w:t>By June 30,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2B47F6" w:rsidRDefault="002B47F6" w:rsidP="005F5104">
            <w:r>
              <w:t>Review and incorporate OMB’s comments on strategic plan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223155">
            <w:r>
              <w:t>19-20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223155">
            <w:r>
              <w:t>By  July 15,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5F5104">
            <w:r>
              <w:t>Consult with Congress on SBA strategic plan architecture – send architecture to House and Senate for review and schedule staff briefings with Small Business Committees and Appropriation Committees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</w:tcPr>
          <w:p w:rsidR="002B47F6" w:rsidRDefault="002B47F6" w:rsidP="009108F4">
            <w:r>
              <w:t>19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B47F6" w:rsidRDefault="002B47F6" w:rsidP="009108F4">
            <w:r>
              <w:t>By June 9,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2B47F6" w:rsidRDefault="002B47F6" w:rsidP="009108F4">
            <w:r>
              <w:t>Hold discussion on external factors that could hinder agency progress</w:t>
            </w:r>
          </w:p>
        </w:tc>
      </w:tr>
      <w:tr w:rsidR="002B47F6" w:rsidTr="002B47F6">
        <w:tc>
          <w:tcPr>
            <w:tcW w:w="1008" w:type="dxa"/>
            <w:shd w:val="clear" w:color="auto" w:fill="EAF1DD" w:themeFill="accent3" w:themeFillTint="33"/>
          </w:tcPr>
          <w:p w:rsidR="002B47F6" w:rsidRDefault="002B47F6" w:rsidP="00B626D3">
            <w:r>
              <w:t>20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B47F6" w:rsidRDefault="002B47F6" w:rsidP="00223155">
            <w:r>
              <w:t>By June 16, 2017</w:t>
            </w:r>
          </w:p>
        </w:tc>
        <w:tc>
          <w:tcPr>
            <w:tcW w:w="7200" w:type="dxa"/>
            <w:shd w:val="clear" w:color="auto" w:fill="EAF1DD" w:themeFill="accent3" w:themeFillTint="33"/>
          </w:tcPr>
          <w:p w:rsidR="002B47F6" w:rsidRDefault="002B47F6" w:rsidP="00B626D3">
            <w:r>
              <w:t>Hold discussion on major management challenges and discuss incorporation for strategies</w:t>
            </w:r>
          </w:p>
        </w:tc>
      </w:tr>
      <w:tr w:rsidR="002B47F6" w:rsidTr="002B47F6">
        <w:tc>
          <w:tcPr>
            <w:tcW w:w="1008" w:type="dxa"/>
            <w:shd w:val="clear" w:color="auto" w:fill="EAF1DD" w:themeFill="accent3" w:themeFillTint="33"/>
          </w:tcPr>
          <w:p w:rsidR="002B47F6" w:rsidRDefault="002B47F6" w:rsidP="00B301E5">
            <w:r>
              <w:t>21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B47F6" w:rsidRDefault="002B47F6" w:rsidP="00223155">
            <w:r>
              <w:t>By June 23, 2017</w:t>
            </w:r>
          </w:p>
        </w:tc>
        <w:tc>
          <w:tcPr>
            <w:tcW w:w="7200" w:type="dxa"/>
            <w:shd w:val="clear" w:color="auto" w:fill="EAF1DD" w:themeFill="accent3" w:themeFillTint="33"/>
          </w:tcPr>
          <w:p w:rsidR="002B47F6" w:rsidRDefault="002B47F6" w:rsidP="00B301E5">
            <w:r>
              <w:t>Hold discussion on program evaluations and discuss needs for future evaluations</w:t>
            </w:r>
          </w:p>
        </w:tc>
      </w:tr>
      <w:tr w:rsidR="002B47F6" w:rsidTr="002B47F6">
        <w:tc>
          <w:tcPr>
            <w:tcW w:w="1008" w:type="dxa"/>
            <w:shd w:val="clear" w:color="auto" w:fill="EAF1DD" w:themeFill="accent3" w:themeFillTint="33"/>
          </w:tcPr>
          <w:p w:rsidR="002B47F6" w:rsidRDefault="002B47F6" w:rsidP="00DB2EAA">
            <w:r>
              <w:t>14-20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B47F6" w:rsidRDefault="002B47F6" w:rsidP="00DB2EAA">
            <w:r>
              <w:t>By July 14, 2017</w:t>
            </w:r>
          </w:p>
        </w:tc>
        <w:tc>
          <w:tcPr>
            <w:tcW w:w="7200" w:type="dxa"/>
            <w:shd w:val="clear" w:color="auto" w:fill="EAF1DD" w:themeFill="accent3" w:themeFillTint="33"/>
          </w:tcPr>
          <w:p w:rsidR="002B47F6" w:rsidRDefault="002B47F6" w:rsidP="00DB2EAA">
            <w:r>
              <w:t>Draft Agency Priority Goals and Agency Performance Goals based on available data and consultation with the program offices</w:t>
            </w:r>
          </w:p>
          <w:p w:rsidR="002B47F6" w:rsidRDefault="002B47F6" w:rsidP="00DB2EAA"/>
          <w:p w:rsidR="002B47F6" w:rsidRDefault="002B47F6" w:rsidP="00DB2EAA">
            <w:r>
              <w:t>Write narrative of mission overview in coordination with program offices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FA1356">
            <w:r>
              <w:t>19-20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FA1356">
            <w:r>
              <w:t>By July 14,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FA1356">
            <w:r>
              <w:t>Review and incorporate Congress’s comments on strategic plan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24-25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By Aug 18,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B47F6" w:rsidRDefault="002B47F6" w:rsidP="00CB19D3">
            <w:r>
              <w:t>Review final draft strategic plan as a group and discuss any deficiencies or areas of improvement and send to Administrator and senior leadership for review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CB19D3">
            <w:r>
              <w:t>25-27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CB19D3">
            <w:r>
              <w:t>By Aug 18,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CB19D3">
            <w:r>
              <w:t>Send to Administrator and senior leadership for review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</w:tcPr>
          <w:p w:rsidR="002B47F6" w:rsidRDefault="002B47F6" w:rsidP="004D1171">
            <w:r>
              <w:t>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B47F6" w:rsidRDefault="002B47F6" w:rsidP="001A4CAF">
            <w:r>
              <w:t>By Aug 30,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2B47F6" w:rsidRDefault="002B47F6" w:rsidP="00CB19D3">
            <w:r>
              <w:t>Discuss and incorporate comments from Administrator and senior leadership review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634BBA">
            <w:r>
              <w:lastRenderedPageBreak/>
              <w:t>28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634BBA">
            <w:r>
              <w:t>By Sept 8,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634BBA">
            <w:r>
              <w:t>Send full strategic plan for OMB review</w:t>
            </w:r>
          </w:p>
        </w:tc>
      </w:tr>
      <w:tr w:rsidR="002B47F6" w:rsidTr="002B47F6">
        <w:tc>
          <w:tcPr>
            <w:tcW w:w="1008" w:type="dxa"/>
            <w:tcBorders>
              <w:bottom w:val="single" w:sz="4" w:space="0" w:color="auto"/>
            </w:tcBorders>
          </w:tcPr>
          <w:p w:rsidR="002B47F6" w:rsidRDefault="002B47F6" w:rsidP="00BF251D">
            <w:r>
              <w:t>29-31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B47F6" w:rsidRDefault="002B47F6" w:rsidP="00BF251D">
            <w:r>
              <w:t>By Sept 29, 2017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2B47F6" w:rsidRDefault="002B47F6" w:rsidP="00BF251D">
            <w:r>
              <w:t>Incorporate comments from OMB’s review</w:t>
            </w:r>
          </w:p>
        </w:tc>
      </w:tr>
      <w:tr w:rsidR="002B47F6" w:rsidTr="002B47F6">
        <w:tc>
          <w:tcPr>
            <w:tcW w:w="1008" w:type="dxa"/>
            <w:shd w:val="clear" w:color="auto" w:fill="DBE5F1" w:themeFill="accent1" w:themeFillTint="33"/>
          </w:tcPr>
          <w:p w:rsidR="002B47F6" w:rsidRDefault="002B47F6" w:rsidP="001A4CAF">
            <w:r>
              <w:t>32-36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2B47F6" w:rsidRDefault="002B47F6" w:rsidP="00CB19D3">
            <w:r>
              <w:t>Through Nov 3, 2017</w:t>
            </w:r>
          </w:p>
        </w:tc>
        <w:tc>
          <w:tcPr>
            <w:tcW w:w="7200" w:type="dxa"/>
            <w:shd w:val="clear" w:color="auto" w:fill="DBE5F1" w:themeFill="accent1" w:themeFillTint="33"/>
          </w:tcPr>
          <w:p w:rsidR="002B47F6" w:rsidRDefault="002B47F6" w:rsidP="001A4CAF">
            <w:r>
              <w:t>Send out for public comment in the Federal Register and the SBA Daily (30 days) (NB: Hold review while OCFO develops Agency Financial Report in Oct/Nov)</w:t>
            </w:r>
          </w:p>
        </w:tc>
      </w:tr>
      <w:tr w:rsidR="002B47F6" w:rsidTr="002B47F6">
        <w:tc>
          <w:tcPr>
            <w:tcW w:w="1008" w:type="dxa"/>
          </w:tcPr>
          <w:p w:rsidR="002B47F6" w:rsidRDefault="002B47F6" w:rsidP="00CB19D3">
            <w:r>
              <w:t>37-39</w:t>
            </w:r>
          </w:p>
        </w:tc>
        <w:tc>
          <w:tcPr>
            <w:tcW w:w="1440" w:type="dxa"/>
          </w:tcPr>
          <w:p w:rsidR="002B47F6" w:rsidRDefault="002B47F6" w:rsidP="001A4CAF">
            <w:r>
              <w:t>By Nov 24, 2017</w:t>
            </w:r>
          </w:p>
        </w:tc>
        <w:tc>
          <w:tcPr>
            <w:tcW w:w="7200" w:type="dxa"/>
          </w:tcPr>
          <w:p w:rsidR="002B47F6" w:rsidRDefault="002B47F6" w:rsidP="00CB19D3">
            <w:r>
              <w:t>Review public comments and SBA employee comments and incorporate, as appropriate</w:t>
            </w:r>
          </w:p>
        </w:tc>
      </w:tr>
      <w:tr w:rsidR="002B47F6" w:rsidTr="002B47F6">
        <w:tc>
          <w:tcPr>
            <w:tcW w:w="1008" w:type="dxa"/>
          </w:tcPr>
          <w:p w:rsidR="002B47F6" w:rsidRDefault="002B47F6" w:rsidP="00CB19D3">
            <w:r>
              <w:t>40-42</w:t>
            </w:r>
          </w:p>
        </w:tc>
        <w:tc>
          <w:tcPr>
            <w:tcW w:w="1440" w:type="dxa"/>
          </w:tcPr>
          <w:p w:rsidR="002B47F6" w:rsidRDefault="002B47F6" w:rsidP="001A4CAF">
            <w:r>
              <w:t>By Dec 8, 2017</w:t>
            </w:r>
          </w:p>
        </w:tc>
        <w:tc>
          <w:tcPr>
            <w:tcW w:w="7200" w:type="dxa"/>
          </w:tcPr>
          <w:p w:rsidR="002B47F6" w:rsidRDefault="002B47F6" w:rsidP="00CB19D3">
            <w:r>
              <w:t>Complete final strategic planning team review of document and hold QA/QC check</w:t>
            </w:r>
          </w:p>
        </w:tc>
      </w:tr>
      <w:tr w:rsidR="002B47F6" w:rsidTr="002B47F6">
        <w:tc>
          <w:tcPr>
            <w:tcW w:w="1008" w:type="dxa"/>
          </w:tcPr>
          <w:p w:rsidR="002B47F6" w:rsidRDefault="002B47F6" w:rsidP="00CB19D3">
            <w:r>
              <w:t>43-47</w:t>
            </w:r>
          </w:p>
        </w:tc>
        <w:tc>
          <w:tcPr>
            <w:tcW w:w="1440" w:type="dxa"/>
          </w:tcPr>
          <w:p w:rsidR="002B47F6" w:rsidRDefault="002B47F6" w:rsidP="001A4CAF">
            <w:r>
              <w:t>By Dec 22, 2017</w:t>
            </w:r>
          </w:p>
        </w:tc>
        <w:tc>
          <w:tcPr>
            <w:tcW w:w="7200" w:type="dxa"/>
          </w:tcPr>
          <w:p w:rsidR="002B47F6" w:rsidRDefault="002B47F6" w:rsidP="00CB19D3">
            <w:r>
              <w:t xml:space="preserve">Send final Strategic Plan to OMB for clearance. Publication is by February 5. </w:t>
            </w:r>
          </w:p>
        </w:tc>
      </w:tr>
      <w:tr w:rsidR="002B47F6" w:rsidTr="002B47F6">
        <w:tc>
          <w:tcPr>
            <w:tcW w:w="1008" w:type="dxa"/>
          </w:tcPr>
          <w:p w:rsidR="002B47F6" w:rsidRDefault="002B47F6" w:rsidP="00CB19D3">
            <w:r>
              <w:t>48-50</w:t>
            </w:r>
          </w:p>
        </w:tc>
        <w:tc>
          <w:tcPr>
            <w:tcW w:w="1440" w:type="dxa"/>
          </w:tcPr>
          <w:p w:rsidR="002B47F6" w:rsidRDefault="002B47F6" w:rsidP="000C6230">
            <w:r>
              <w:t>By February 5, 2018</w:t>
            </w:r>
          </w:p>
        </w:tc>
        <w:tc>
          <w:tcPr>
            <w:tcW w:w="7200" w:type="dxa"/>
          </w:tcPr>
          <w:p w:rsidR="002B47F6" w:rsidRDefault="002B47F6" w:rsidP="000C6230">
            <w:r>
              <w:t xml:space="preserve">Publish </w:t>
            </w:r>
            <w:r w:rsidRPr="00D27E19">
              <w:rPr>
                <w:i/>
              </w:rPr>
              <w:t>SBA FY 2018-2022 Strategic Plan</w:t>
            </w:r>
            <w:r>
              <w:t xml:space="preserve"> in conjunction with SBA FY 2019 Congressional Budget Justification</w:t>
            </w:r>
          </w:p>
        </w:tc>
      </w:tr>
      <w:tr w:rsidR="002B47F6" w:rsidTr="002B47F6">
        <w:tc>
          <w:tcPr>
            <w:tcW w:w="1008" w:type="dxa"/>
          </w:tcPr>
          <w:p w:rsidR="002B47F6" w:rsidRDefault="001E23C4" w:rsidP="00CB19D3">
            <w:r>
              <w:t>Fall</w:t>
            </w:r>
          </w:p>
        </w:tc>
        <w:tc>
          <w:tcPr>
            <w:tcW w:w="1440" w:type="dxa"/>
          </w:tcPr>
          <w:p w:rsidR="002B47F6" w:rsidRDefault="001E23C4" w:rsidP="00CB19D3">
            <w:r>
              <w:t>FY 2018</w:t>
            </w:r>
          </w:p>
        </w:tc>
        <w:tc>
          <w:tcPr>
            <w:tcW w:w="7200" w:type="dxa"/>
          </w:tcPr>
          <w:p w:rsidR="002B47F6" w:rsidRDefault="002B47F6" w:rsidP="00125C0D">
            <w:r>
              <w:t>OHRS incorporates into Annual Performance Plans</w:t>
            </w:r>
            <w:r w:rsidR="001E23C4">
              <w:t xml:space="preserve"> for individual employees</w:t>
            </w:r>
          </w:p>
        </w:tc>
      </w:tr>
    </w:tbl>
    <w:p w:rsidR="00CB19D3" w:rsidRDefault="00CB19D3" w:rsidP="00CB19D3">
      <w:pPr>
        <w:spacing w:after="0" w:line="240" w:lineRule="auto"/>
      </w:pPr>
    </w:p>
    <w:p w:rsidR="00CB19D3" w:rsidRDefault="001A4CAF" w:rsidP="004D1171">
      <w:pPr>
        <w:shd w:val="clear" w:color="auto" w:fill="DBE5F1" w:themeFill="accent1" w:themeFillTint="33"/>
        <w:spacing w:after="0" w:line="240" w:lineRule="auto"/>
      </w:pPr>
      <w:r>
        <w:t xml:space="preserve">Highlight </w:t>
      </w:r>
      <w:r w:rsidR="004D1171">
        <w:t xml:space="preserve">internal and external </w:t>
      </w:r>
      <w:r>
        <w:t>reviews in blue</w:t>
      </w:r>
    </w:p>
    <w:p w:rsidR="001A4CAF" w:rsidRDefault="001A4CAF" w:rsidP="004D1171">
      <w:pPr>
        <w:shd w:val="clear" w:color="auto" w:fill="EAF1DD" w:themeFill="accent3" w:themeFillTint="33"/>
        <w:spacing w:after="0" w:line="240" w:lineRule="auto"/>
      </w:pPr>
      <w:r>
        <w:t xml:space="preserve">Highlight decisions in </w:t>
      </w:r>
      <w:r w:rsidR="004D1171">
        <w:t>green</w:t>
      </w:r>
    </w:p>
    <w:p w:rsidR="00B405E1" w:rsidRDefault="00B405E1" w:rsidP="00CB19D3">
      <w:pPr>
        <w:spacing w:after="0" w:line="240" w:lineRule="auto"/>
        <w:rPr>
          <w:b/>
        </w:rPr>
      </w:pPr>
    </w:p>
    <w:p w:rsidR="00E3313E" w:rsidRPr="005F5104" w:rsidRDefault="001E23C4" w:rsidP="00D27E19">
      <w:pPr>
        <w:spacing w:after="0" w:line="240" w:lineRule="auto"/>
        <w:rPr>
          <w:b/>
        </w:rPr>
      </w:pPr>
      <w:r>
        <w:rPr>
          <w:b/>
        </w:rPr>
        <w:t xml:space="preserve">Strategic Planning Team </w:t>
      </w:r>
      <w:r w:rsidR="00E3313E" w:rsidRPr="005F5104">
        <w:rPr>
          <w:b/>
        </w:rPr>
        <w:t>Deliverables:</w:t>
      </w:r>
    </w:p>
    <w:p w:rsidR="00B405E1" w:rsidRDefault="00B405E1" w:rsidP="00B405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SBA Guidance on the </w:t>
      </w:r>
      <w:r w:rsidRPr="001E23C4">
        <w:rPr>
          <w:i/>
        </w:rPr>
        <w:t>FY 2018-2022 Strategic Plan</w:t>
      </w:r>
    </w:p>
    <w:p w:rsidR="004D1171" w:rsidRDefault="004D1171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Exercises for SBA senior leadership team on:</w:t>
      </w:r>
    </w:p>
    <w:p w:rsidR="004D1171" w:rsidRDefault="004D1171" w:rsidP="004D1171">
      <w:pPr>
        <w:pStyle w:val="ListParagraph"/>
        <w:numPr>
          <w:ilvl w:val="1"/>
          <w:numId w:val="1"/>
        </w:numPr>
        <w:spacing w:after="0" w:line="240" w:lineRule="auto"/>
      </w:pPr>
      <w:r>
        <w:t>Strategic Planning and Best Practices</w:t>
      </w:r>
    </w:p>
    <w:p w:rsidR="004D1171" w:rsidRDefault="004D1171" w:rsidP="004D1171">
      <w:pPr>
        <w:pStyle w:val="ListParagraph"/>
        <w:numPr>
          <w:ilvl w:val="1"/>
          <w:numId w:val="1"/>
        </w:numPr>
        <w:spacing w:after="0" w:line="240" w:lineRule="auto"/>
      </w:pPr>
      <w:r>
        <w:t>Mission, Vision,</w:t>
      </w:r>
      <w:r w:rsidR="00B405E1">
        <w:t xml:space="preserve"> Values,</w:t>
      </w:r>
      <w:r>
        <w:t xml:space="preserve"> Strategic Goals, and </w:t>
      </w:r>
      <w:r w:rsidR="00B405E1">
        <w:t xml:space="preserve">Strategic </w:t>
      </w:r>
      <w:r>
        <w:t>Objectives</w:t>
      </w:r>
    </w:p>
    <w:p w:rsidR="00B405E1" w:rsidRDefault="00B405E1" w:rsidP="00B405E1">
      <w:pPr>
        <w:pStyle w:val="ListParagraph"/>
        <w:numPr>
          <w:ilvl w:val="1"/>
          <w:numId w:val="1"/>
        </w:numPr>
        <w:spacing w:after="0" w:line="240" w:lineRule="auto"/>
      </w:pPr>
      <w:r>
        <w:t>Major Management Priorities and Challenges</w:t>
      </w:r>
    </w:p>
    <w:p w:rsidR="004D1171" w:rsidRDefault="004D1171" w:rsidP="004D1171">
      <w:pPr>
        <w:pStyle w:val="ListParagraph"/>
        <w:numPr>
          <w:ilvl w:val="1"/>
          <w:numId w:val="1"/>
        </w:numPr>
        <w:spacing w:after="0" w:line="240" w:lineRule="auto"/>
      </w:pPr>
      <w:r>
        <w:t>External Factors</w:t>
      </w:r>
    </w:p>
    <w:p w:rsidR="004D1171" w:rsidRDefault="004D1171" w:rsidP="004D1171">
      <w:pPr>
        <w:pStyle w:val="ListParagraph"/>
        <w:numPr>
          <w:ilvl w:val="1"/>
          <w:numId w:val="1"/>
        </w:numPr>
        <w:spacing w:after="0" w:line="240" w:lineRule="auto"/>
      </w:pPr>
      <w:r>
        <w:t>Program Evaluation</w:t>
      </w:r>
    </w:p>
    <w:p w:rsidR="00E3313E" w:rsidRDefault="00E3313E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Draft Strategic Plan Architecture (Mission, Goals, Objectives, Strategies) to OMB and Congress</w:t>
      </w:r>
    </w:p>
    <w:p w:rsidR="00E3313E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Consultation Memo and Briefing to Congress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Draft Strategic Plan (full narrative) to OMB, Congress, Public, SBA employees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SBA Daily Notice – draft review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Notice for the Federal Register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Final Strategic Plan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SBA Daily Notice – final publication</w:t>
      </w:r>
    </w:p>
    <w:p w:rsidR="005F5104" w:rsidRDefault="005F5104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Town Hall meeting</w:t>
      </w:r>
    </w:p>
    <w:p w:rsidR="00B405E1" w:rsidRDefault="00B405E1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APG Goal Areas and Action Plans</w:t>
      </w:r>
    </w:p>
    <w:p w:rsidR="00B405E1" w:rsidRDefault="00B405E1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Strategic Review Summary of Findings</w:t>
      </w:r>
    </w:p>
    <w:p w:rsidR="00B405E1" w:rsidRDefault="00B405E1" w:rsidP="00E3313E">
      <w:pPr>
        <w:pStyle w:val="ListParagraph"/>
        <w:numPr>
          <w:ilvl w:val="0"/>
          <w:numId w:val="1"/>
        </w:numPr>
        <w:spacing w:after="0" w:line="240" w:lineRule="auto"/>
      </w:pPr>
      <w:r>
        <w:t>Presentations on OMB A-11 Strategic Plan, APG, and Strategic Review Requirements</w:t>
      </w:r>
    </w:p>
    <w:p w:rsidR="007730C9" w:rsidRDefault="007730C9" w:rsidP="00D27E19">
      <w:pPr>
        <w:spacing w:after="0" w:line="240" w:lineRule="auto"/>
      </w:pPr>
    </w:p>
    <w:p w:rsidR="00223155" w:rsidRDefault="00223155" w:rsidP="00B405E1">
      <w:pPr>
        <w:spacing w:after="0" w:line="240" w:lineRule="auto"/>
      </w:pPr>
    </w:p>
    <w:sectPr w:rsidR="00223155" w:rsidSect="004D117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3F" w:rsidRDefault="00C0683F" w:rsidP="00B405E1">
      <w:pPr>
        <w:spacing w:after="0" w:line="240" w:lineRule="auto"/>
      </w:pPr>
      <w:r>
        <w:separator/>
      </w:r>
    </w:p>
  </w:endnote>
  <w:endnote w:type="continuationSeparator" w:id="0">
    <w:p w:rsidR="00C0683F" w:rsidRDefault="00C0683F" w:rsidP="00B4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6009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05E1" w:rsidRDefault="00B405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3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05E1" w:rsidRDefault="00B405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3F" w:rsidRDefault="00C0683F" w:rsidP="00B405E1">
      <w:pPr>
        <w:spacing w:after="0" w:line="240" w:lineRule="auto"/>
      </w:pPr>
      <w:r>
        <w:separator/>
      </w:r>
    </w:p>
  </w:footnote>
  <w:footnote w:type="continuationSeparator" w:id="0">
    <w:p w:rsidR="00C0683F" w:rsidRDefault="00C0683F" w:rsidP="00B4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7F6" w:rsidRDefault="002B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926092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7F6" w:rsidRDefault="002B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926093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7F6" w:rsidRDefault="002B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926091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556E"/>
    <w:multiLevelType w:val="hybridMultilevel"/>
    <w:tmpl w:val="4FD6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84BF2"/>
    <w:multiLevelType w:val="hybridMultilevel"/>
    <w:tmpl w:val="4FD6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D7D9C"/>
    <w:multiLevelType w:val="hybridMultilevel"/>
    <w:tmpl w:val="EB70D0A6"/>
    <w:lvl w:ilvl="0" w:tplc="058C44BA">
      <w:start w:val="2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D3"/>
    <w:rsid w:val="001A4CAF"/>
    <w:rsid w:val="001D4164"/>
    <w:rsid w:val="001E23C4"/>
    <w:rsid w:val="00223155"/>
    <w:rsid w:val="002B47F6"/>
    <w:rsid w:val="00327BCE"/>
    <w:rsid w:val="003D1556"/>
    <w:rsid w:val="0048698B"/>
    <w:rsid w:val="004D1171"/>
    <w:rsid w:val="0052151C"/>
    <w:rsid w:val="005F5104"/>
    <w:rsid w:val="006242BA"/>
    <w:rsid w:val="007730C9"/>
    <w:rsid w:val="00953D98"/>
    <w:rsid w:val="00B2243F"/>
    <w:rsid w:val="00B405E1"/>
    <w:rsid w:val="00BA7873"/>
    <w:rsid w:val="00C0683F"/>
    <w:rsid w:val="00CB19D3"/>
    <w:rsid w:val="00CD0193"/>
    <w:rsid w:val="00D27E19"/>
    <w:rsid w:val="00E166ED"/>
    <w:rsid w:val="00E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D3"/>
    <w:pPr>
      <w:ind w:left="720"/>
      <w:contextualSpacing/>
    </w:pPr>
  </w:style>
  <w:style w:type="table" w:styleId="TableGrid">
    <w:name w:val="Table Grid"/>
    <w:basedOn w:val="TableNormal"/>
    <w:uiPriority w:val="59"/>
    <w:rsid w:val="00CB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1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E1"/>
  </w:style>
  <w:style w:type="paragraph" w:styleId="Footer">
    <w:name w:val="footer"/>
    <w:basedOn w:val="Normal"/>
    <w:link w:val="FooterChar"/>
    <w:uiPriority w:val="99"/>
    <w:unhideWhenUsed/>
    <w:rsid w:val="00B4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D3"/>
    <w:pPr>
      <w:ind w:left="720"/>
      <w:contextualSpacing/>
    </w:pPr>
  </w:style>
  <w:style w:type="table" w:styleId="TableGrid">
    <w:name w:val="Table Grid"/>
    <w:basedOn w:val="TableNormal"/>
    <w:uiPriority w:val="59"/>
    <w:rsid w:val="00CB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1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E1"/>
  </w:style>
  <w:style w:type="paragraph" w:styleId="Footer">
    <w:name w:val="footer"/>
    <w:basedOn w:val="Normal"/>
    <w:link w:val="FooterChar"/>
    <w:uiPriority w:val="99"/>
    <w:unhideWhenUsed/>
    <w:rsid w:val="00B4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232E8-4678-43F8-B75F-AC0485A2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Administration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Bossie, Jason</dc:creator>
  <cp:lastModifiedBy>Bossie, Jason</cp:lastModifiedBy>
  <cp:revision>3</cp:revision>
  <cp:lastPrinted>2016-06-28T20:30:00Z</cp:lastPrinted>
  <dcterms:created xsi:type="dcterms:W3CDTF">2016-10-07T18:29:00Z</dcterms:created>
  <dcterms:modified xsi:type="dcterms:W3CDTF">2016-10-07T18:34:00Z</dcterms:modified>
</cp:coreProperties>
</file>