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87061B" w:rsidRPr="005B5D6F" w:rsidRDefault="00CD7B58">
      <w:pPr>
        <w:spacing w:after="0" w:line="240" w:lineRule="auto"/>
      </w:pPr>
      <w:bookmarkStart w:id="0" w:name="_GoBack"/>
      <w:bookmarkEnd w:id="0"/>
      <w:r w:rsidRPr="005B5D6F">
        <w:rPr>
          <w:noProof/>
        </w:rPr>
        <w:drawing>
          <wp:anchor distT="0" distB="0" distL="114300" distR="114300" simplePos="0" relativeHeight="251658240" behindDoc="0" locked="0" layoutInCell="0" hidden="0" allowOverlap="1" wp14:anchorId="59FE9271" wp14:editId="1644E03B">
            <wp:simplePos x="0" y="0"/>
            <wp:positionH relativeFrom="margin">
              <wp:posOffset>0</wp:posOffset>
            </wp:positionH>
            <wp:positionV relativeFrom="paragraph">
              <wp:posOffset>-238124</wp:posOffset>
            </wp:positionV>
            <wp:extent cx="800100" cy="800100"/>
            <wp:effectExtent l="0" t="0" r="0" b="0"/>
            <wp:wrapSquare wrapText="bothSides" distT="0" distB="0" distL="114300" distR="11430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6"/>
                    <a:srcRect/>
                    <a:stretch>
                      <a:fillRect/>
                    </a:stretch>
                  </pic:blipFill>
                  <pic:spPr>
                    <a:xfrm>
                      <a:off x="0" y="0"/>
                      <a:ext cx="800100" cy="800100"/>
                    </a:xfrm>
                    <a:prstGeom prst="rect">
                      <a:avLst/>
                    </a:prstGeom>
                    <a:ln/>
                  </pic:spPr>
                </pic:pic>
              </a:graphicData>
            </a:graphic>
          </wp:anchor>
        </w:drawing>
      </w:r>
      <w:r w:rsidRPr="005B5D6F">
        <w:rPr>
          <w:noProof/>
        </w:rPr>
        <mc:AlternateContent>
          <mc:Choice Requires="wps">
            <w:drawing>
              <wp:anchor distT="0" distB="0" distL="114300" distR="114300" simplePos="0" relativeHeight="251659264" behindDoc="0" locked="0" layoutInCell="0" hidden="0" allowOverlap="1" wp14:anchorId="6B5B067B" wp14:editId="1E148EBA">
                <wp:simplePos x="0" y="0"/>
                <wp:positionH relativeFrom="margin">
                  <wp:posOffset>3111500</wp:posOffset>
                </wp:positionH>
                <wp:positionV relativeFrom="paragraph">
                  <wp:posOffset>-88899</wp:posOffset>
                </wp:positionV>
                <wp:extent cx="3238500" cy="342900"/>
                <wp:effectExtent l="0" t="0" r="0" b="0"/>
                <wp:wrapNone/>
                <wp:docPr id="3" name="Rectangle 3"/>
                <wp:cNvGraphicFramePr/>
                <a:graphic xmlns:a="http://schemas.openxmlformats.org/drawingml/2006/main">
                  <a:graphicData uri="http://schemas.microsoft.com/office/word/2010/wordprocessingShape">
                    <wps:wsp>
                      <wps:cNvSpPr/>
                      <wps:spPr>
                        <a:xfrm>
                          <a:off x="3726750" y="3608232"/>
                          <a:ext cx="3238499" cy="343535"/>
                        </a:xfrm>
                        <a:prstGeom prst="rect">
                          <a:avLst/>
                        </a:prstGeom>
                        <a:solidFill>
                          <a:srgbClr val="FFFFFF"/>
                        </a:solidFill>
                        <a:ln>
                          <a:noFill/>
                        </a:ln>
                      </wps:spPr>
                      <wps:txbx>
                        <w:txbxContent>
                          <w:p w:rsidR="0087061B" w:rsidRDefault="00CD7B58">
                            <w:pPr>
                              <w:spacing w:line="275" w:lineRule="auto"/>
                              <w:textDirection w:val="btLr"/>
                            </w:pPr>
                            <w:r>
                              <w:rPr>
                                <w:rFonts w:ascii="Arial" w:eastAsia="Arial" w:hAnsi="Arial" w:cs="Arial"/>
                                <w:b/>
                                <w:sz w:val="20"/>
                              </w:rPr>
                              <w:t>GSA Office of Human Resources Management</w:t>
                            </w:r>
                          </w:p>
                        </w:txbxContent>
                      </wps:txbx>
                      <wps:bodyPr lIns="91425" tIns="45700" rIns="91425" bIns="45700" anchor="t" anchorCtr="0"/>
                    </wps:wsp>
                  </a:graphicData>
                </a:graphic>
              </wp:anchor>
            </w:drawing>
          </mc:Choice>
          <mc:Fallback>
            <w:pict>
              <v:rect id="Rectangle 3" o:spid="_x0000_s1026" style="position:absolute;margin-left:245pt;margin-top:-7pt;width:255pt;height:27pt;z-index:2516592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" o:allowincell="f" stroked="f">
                <v:textbox inset="2.53958mm,1.2694mm,2.53958mm,1.2694mm">
                  <w:txbxContent>
                    <w:p w:rsidR="0087061B" w:rsidRDefault="00CD7B58">
                      <w:pPr>
                        <w:spacing w:line="275" w:lineRule="auto"/>
                        <w:textDirection w:val="btLr"/>
                      </w:pPr>
                      <w:r>
                        <w:rPr>
                          <w:rFonts w:ascii="Arial" w:eastAsia="Arial" w:hAnsi="Arial" w:cs="Arial"/>
                          <w:b/>
                          <w:sz w:val="20"/>
                        </w:rPr>
                        <w:t>GSA Office of Human Resources Management</w:t>
                      </w:r>
                    </w:p>
                  </w:txbxContent>
                </v:textbox>
                <w10:wrap anchorx="margin"/>
              </v:rect>
            </w:pict>
          </mc:Fallback>
        </mc:AlternateContent>
      </w:r>
    </w:p>
    <w:p w:rsidR="0087061B" w:rsidRPr="005B5D6F" w:rsidRDefault="00CD7B58">
      <w:pPr>
        <w:spacing w:before="360" w:after="120" w:line="240" w:lineRule="auto"/>
      </w:pPr>
      <w:r w:rsidRPr="005B5D6F">
        <w:rPr>
          <w:rFonts w:ascii="Times New Roman" w:eastAsia="Times New Roman" w:hAnsi="Times New Roman" w:cs="Times New Roman"/>
          <w:b/>
          <w:color w:val="112E51"/>
          <w:sz w:val="36"/>
          <w:szCs w:val="36"/>
        </w:rPr>
        <w:t>GSA Excepted Service (Public Notice Flyer)</w:t>
      </w:r>
    </w:p>
    <w:p w:rsidR="0087061B" w:rsidRPr="005B5D6F" w:rsidRDefault="00CD7B58">
      <w:pPr>
        <w:spacing w:before="360" w:after="120" w:line="240" w:lineRule="auto"/>
      </w:pPr>
      <w:r w:rsidRPr="005B5D6F">
        <w:rPr>
          <w:rFonts w:ascii="Times New Roman" w:eastAsia="Times New Roman" w:hAnsi="Times New Roman" w:cs="Times New Roman"/>
          <w:b/>
          <w:color w:val="112E51"/>
          <w:sz w:val="36"/>
          <w:szCs w:val="36"/>
        </w:rPr>
        <w:t>GS-1</w:t>
      </w:r>
      <w:r w:rsidR="00FC420E">
        <w:rPr>
          <w:rFonts w:ascii="Times New Roman" w:eastAsia="Times New Roman" w:hAnsi="Times New Roman" w:cs="Times New Roman"/>
          <w:b/>
          <w:color w:val="112E51"/>
          <w:sz w:val="36"/>
          <w:szCs w:val="36"/>
        </w:rPr>
        <w:t>5</w:t>
      </w:r>
      <w:r w:rsidRPr="005B5D6F">
        <w:rPr>
          <w:rFonts w:ascii="Times New Roman" w:eastAsia="Times New Roman" w:hAnsi="Times New Roman" w:cs="Times New Roman"/>
          <w:b/>
          <w:color w:val="112E51"/>
          <w:sz w:val="36"/>
          <w:szCs w:val="36"/>
        </w:rPr>
        <w:t xml:space="preserve"> </w:t>
      </w:r>
      <w:r w:rsidR="00FC420E">
        <w:rPr>
          <w:rFonts w:ascii="Times New Roman" w:eastAsia="Times New Roman" w:hAnsi="Times New Roman" w:cs="Times New Roman"/>
          <w:b/>
          <w:color w:val="112E51"/>
          <w:sz w:val="36"/>
          <w:szCs w:val="36"/>
        </w:rPr>
        <w:t xml:space="preserve">Innovation </w:t>
      </w:r>
      <w:r w:rsidR="0027636E" w:rsidRPr="005B5D6F">
        <w:rPr>
          <w:rFonts w:ascii="Times New Roman" w:eastAsia="Times New Roman" w:hAnsi="Times New Roman" w:cs="Times New Roman"/>
          <w:b/>
          <w:color w:val="112E51"/>
          <w:sz w:val="36"/>
          <w:szCs w:val="36"/>
        </w:rPr>
        <w:t>Specialist</w:t>
      </w:r>
    </w:p>
    <w:p w:rsidR="0087061B" w:rsidRPr="005B5D6F" w:rsidRDefault="0027636E">
      <w:pPr>
        <w:numPr>
          <w:ilvl w:val="0"/>
          <w:numId w:val="1"/>
        </w:numPr>
        <w:spacing w:before="360" w:after="0" w:line="240" w:lineRule="auto"/>
        <w:ind w:hanging="360"/>
        <w:contextualSpacing/>
        <w:rPr>
          <w:b/>
          <w:sz w:val="26"/>
          <w:szCs w:val="26"/>
        </w:rPr>
      </w:pPr>
      <w:r w:rsidRPr="005B5D6F">
        <w:rPr>
          <w:rFonts w:ascii="Times New Roman" w:eastAsia="Times New Roman" w:hAnsi="Times New Roman" w:cs="Times New Roman"/>
          <w:b/>
          <w:sz w:val="26"/>
          <w:szCs w:val="26"/>
        </w:rPr>
        <w:t>One vacancy in the following location</w:t>
      </w:r>
      <w:r w:rsidR="00CD7B58" w:rsidRPr="005B5D6F">
        <w:rPr>
          <w:rFonts w:ascii="Times New Roman" w:eastAsia="Times New Roman" w:hAnsi="Times New Roman" w:cs="Times New Roman"/>
          <w:b/>
          <w:sz w:val="26"/>
          <w:szCs w:val="26"/>
        </w:rPr>
        <w:t>: Washington, DC</w:t>
      </w:r>
    </w:p>
    <w:p w:rsidR="0087061B" w:rsidRPr="005B5D6F" w:rsidRDefault="00CD7B58">
      <w:pPr>
        <w:numPr>
          <w:ilvl w:val="0"/>
          <w:numId w:val="1"/>
        </w:numPr>
        <w:spacing w:after="0" w:line="240" w:lineRule="auto"/>
        <w:ind w:hanging="360"/>
        <w:contextualSpacing/>
        <w:rPr>
          <w:b/>
          <w:sz w:val="26"/>
          <w:szCs w:val="26"/>
        </w:rPr>
      </w:pPr>
      <w:r w:rsidRPr="005B5D6F">
        <w:rPr>
          <w:rFonts w:ascii="Times New Roman" w:eastAsia="Times New Roman" w:hAnsi="Times New Roman" w:cs="Times New Roman"/>
          <w:b/>
          <w:sz w:val="26"/>
          <w:szCs w:val="26"/>
        </w:rPr>
        <w:t xml:space="preserve">Work Schedule: Full Time </w:t>
      </w:r>
    </w:p>
    <w:p w:rsidR="0087061B" w:rsidRPr="005B5D6F" w:rsidRDefault="00CD7B58">
      <w:pPr>
        <w:numPr>
          <w:ilvl w:val="0"/>
          <w:numId w:val="1"/>
        </w:numPr>
        <w:spacing w:after="0" w:line="240" w:lineRule="auto"/>
        <w:ind w:hanging="360"/>
        <w:contextualSpacing/>
        <w:rPr>
          <w:b/>
          <w:sz w:val="26"/>
          <w:szCs w:val="26"/>
        </w:rPr>
      </w:pPr>
      <w:r w:rsidRPr="005B5D6F">
        <w:rPr>
          <w:rFonts w:ascii="Times New Roman" w:eastAsia="Times New Roman" w:hAnsi="Times New Roman" w:cs="Times New Roman"/>
          <w:b/>
          <w:sz w:val="24"/>
          <w:szCs w:val="24"/>
        </w:rPr>
        <w:t xml:space="preserve">Salary Range: </w:t>
      </w:r>
      <w:r w:rsidR="005536B4" w:rsidRPr="005536B4">
        <w:rPr>
          <w:rFonts w:ascii="Times New Roman" w:eastAsia="Source Sans Pro" w:hAnsi="Times New Roman" w:cs="Times New Roman"/>
          <w:b/>
          <w:sz w:val="26"/>
          <w:szCs w:val="26"/>
          <w:shd w:val="clear" w:color="auto" w:fill="FFFFFF"/>
        </w:rPr>
        <w:t>$128,082.00 to $160,300.00 / Per Year</w:t>
      </w:r>
    </w:p>
    <w:p w:rsidR="0087061B" w:rsidRPr="005B5D6F" w:rsidRDefault="00CD7B58">
      <w:pPr>
        <w:numPr>
          <w:ilvl w:val="0"/>
          <w:numId w:val="1"/>
        </w:numPr>
        <w:spacing w:after="0" w:line="240" w:lineRule="auto"/>
        <w:ind w:hanging="360"/>
        <w:contextualSpacing/>
        <w:rPr>
          <w:b/>
          <w:sz w:val="26"/>
          <w:szCs w:val="26"/>
        </w:rPr>
      </w:pPr>
      <w:r w:rsidRPr="005B5D6F">
        <w:rPr>
          <w:rFonts w:ascii="Times New Roman" w:eastAsia="Times New Roman" w:hAnsi="Times New Roman" w:cs="Times New Roman"/>
          <w:b/>
          <w:sz w:val="24"/>
          <w:szCs w:val="24"/>
        </w:rPr>
        <w:t xml:space="preserve">Series &amp; Grade: </w:t>
      </w:r>
      <w:r w:rsidR="00FC420E">
        <w:rPr>
          <w:rFonts w:ascii="Times New Roman" w:eastAsia="Times New Roman" w:hAnsi="Times New Roman" w:cs="Times New Roman"/>
          <w:b/>
          <w:sz w:val="24"/>
          <w:szCs w:val="24"/>
        </w:rPr>
        <w:t>0</w:t>
      </w:r>
      <w:r w:rsidRPr="005B5D6F">
        <w:rPr>
          <w:rFonts w:ascii="Times New Roman" w:eastAsia="Times New Roman" w:hAnsi="Times New Roman" w:cs="Times New Roman"/>
          <w:b/>
          <w:sz w:val="24"/>
          <w:szCs w:val="24"/>
        </w:rPr>
        <w:t>301-1</w:t>
      </w:r>
      <w:r w:rsidR="00FC420E">
        <w:rPr>
          <w:rFonts w:ascii="Times New Roman" w:eastAsia="Times New Roman" w:hAnsi="Times New Roman" w:cs="Times New Roman"/>
          <w:b/>
          <w:sz w:val="24"/>
          <w:szCs w:val="24"/>
        </w:rPr>
        <w:t>5</w:t>
      </w:r>
    </w:p>
    <w:p w:rsidR="0087061B" w:rsidRPr="005B5D6F" w:rsidRDefault="00CD7B58">
      <w:pPr>
        <w:numPr>
          <w:ilvl w:val="0"/>
          <w:numId w:val="1"/>
        </w:numPr>
        <w:spacing w:after="0" w:line="240" w:lineRule="auto"/>
        <w:ind w:hanging="360"/>
        <w:contextualSpacing/>
        <w:rPr>
          <w:b/>
          <w:sz w:val="26"/>
          <w:szCs w:val="26"/>
        </w:rPr>
      </w:pPr>
      <w:bookmarkStart w:id="1" w:name="_gjdgxs" w:colFirst="0" w:colLast="0"/>
      <w:bookmarkEnd w:id="1"/>
      <w:r w:rsidRPr="005B5D6F">
        <w:rPr>
          <w:rFonts w:ascii="Times New Roman" w:eastAsia="Times New Roman" w:hAnsi="Times New Roman" w:cs="Times New Roman"/>
          <w:b/>
          <w:sz w:val="24"/>
          <w:szCs w:val="24"/>
        </w:rPr>
        <w:t xml:space="preserve">Opening and Closing Period: </w:t>
      </w:r>
      <w:r w:rsidR="00CC5821">
        <w:rPr>
          <w:rFonts w:ascii="Times New Roman" w:eastAsia="Times New Roman" w:hAnsi="Times New Roman" w:cs="Times New Roman"/>
          <w:b/>
          <w:sz w:val="24"/>
          <w:szCs w:val="24"/>
        </w:rPr>
        <w:t>Saturday</w:t>
      </w:r>
      <w:r w:rsidRPr="005B5D6F">
        <w:rPr>
          <w:rFonts w:ascii="Times New Roman" w:eastAsia="Times New Roman" w:hAnsi="Times New Roman" w:cs="Times New Roman"/>
          <w:b/>
          <w:sz w:val="24"/>
          <w:szCs w:val="24"/>
        </w:rPr>
        <w:t xml:space="preserve">, </w:t>
      </w:r>
      <w:r w:rsidR="00FC420E">
        <w:rPr>
          <w:rFonts w:ascii="Times New Roman" w:eastAsia="Times New Roman" w:hAnsi="Times New Roman" w:cs="Times New Roman"/>
          <w:b/>
          <w:sz w:val="24"/>
          <w:szCs w:val="24"/>
        </w:rPr>
        <w:t>January</w:t>
      </w:r>
      <w:r w:rsidRPr="005B5D6F">
        <w:rPr>
          <w:rFonts w:ascii="Times New Roman" w:eastAsia="Times New Roman" w:hAnsi="Times New Roman" w:cs="Times New Roman"/>
          <w:b/>
          <w:sz w:val="24"/>
          <w:szCs w:val="24"/>
        </w:rPr>
        <w:t xml:space="preserve"> </w:t>
      </w:r>
      <w:r w:rsidR="00CC5821">
        <w:rPr>
          <w:rFonts w:ascii="Times New Roman" w:eastAsia="Times New Roman" w:hAnsi="Times New Roman" w:cs="Times New Roman"/>
          <w:b/>
          <w:sz w:val="24"/>
          <w:szCs w:val="24"/>
        </w:rPr>
        <w:t>14</w:t>
      </w:r>
      <w:r w:rsidRPr="005B5D6F">
        <w:rPr>
          <w:rFonts w:ascii="Times New Roman" w:eastAsia="Times New Roman" w:hAnsi="Times New Roman" w:cs="Times New Roman"/>
          <w:b/>
          <w:sz w:val="24"/>
          <w:szCs w:val="24"/>
        </w:rPr>
        <w:t xml:space="preserve"> - </w:t>
      </w:r>
      <w:r w:rsidR="00CC5821">
        <w:rPr>
          <w:rFonts w:ascii="Times New Roman" w:eastAsia="Times New Roman" w:hAnsi="Times New Roman" w:cs="Times New Roman"/>
          <w:b/>
          <w:sz w:val="24"/>
          <w:szCs w:val="24"/>
        </w:rPr>
        <w:t>Monday</w:t>
      </w:r>
      <w:r w:rsidRPr="005B5D6F">
        <w:rPr>
          <w:rFonts w:ascii="Times New Roman" w:eastAsia="Times New Roman" w:hAnsi="Times New Roman" w:cs="Times New Roman"/>
          <w:b/>
          <w:sz w:val="24"/>
          <w:szCs w:val="24"/>
        </w:rPr>
        <w:t xml:space="preserve">, </w:t>
      </w:r>
      <w:r w:rsidR="00FC420E">
        <w:rPr>
          <w:rFonts w:ascii="Times New Roman" w:eastAsia="Times New Roman" w:hAnsi="Times New Roman" w:cs="Times New Roman"/>
          <w:b/>
          <w:sz w:val="24"/>
          <w:szCs w:val="24"/>
        </w:rPr>
        <w:t>January</w:t>
      </w:r>
      <w:r w:rsidRPr="005B5D6F">
        <w:rPr>
          <w:rFonts w:ascii="Times New Roman" w:eastAsia="Times New Roman" w:hAnsi="Times New Roman" w:cs="Times New Roman"/>
          <w:b/>
          <w:sz w:val="24"/>
          <w:szCs w:val="24"/>
        </w:rPr>
        <w:t xml:space="preserve"> </w:t>
      </w:r>
      <w:r w:rsidR="00CC5821">
        <w:rPr>
          <w:rFonts w:ascii="Times New Roman" w:eastAsia="Times New Roman" w:hAnsi="Times New Roman" w:cs="Times New Roman"/>
          <w:b/>
          <w:sz w:val="24"/>
          <w:szCs w:val="24"/>
        </w:rPr>
        <w:t>16</w:t>
      </w:r>
    </w:p>
    <w:p w:rsidR="0087061B" w:rsidRPr="005B5D6F" w:rsidRDefault="00CD7B58">
      <w:pPr>
        <w:numPr>
          <w:ilvl w:val="0"/>
          <w:numId w:val="1"/>
        </w:numPr>
        <w:spacing w:after="0" w:line="240" w:lineRule="auto"/>
        <w:ind w:hanging="360"/>
        <w:contextualSpacing/>
        <w:rPr>
          <w:sz w:val="26"/>
          <w:szCs w:val="26"/>
        </w:rPr>
      </w:pPr>
      <w:r w:rsidRPr="005B5D6F">
        <w:rPr>
          <w:rFonts w:ascii="Times New Roman" w:eastAsia="Times New Roman" w:hAnsi="Times New Roman" w:cs="Times New Roman"/>
          <w:sz w:val="24"/>
          <w:szCs w:val="24"/>
        </w:rPr>
        <w:t xml:space="preserve">Who May Apply: </w:t>
      </w:r>
      <w:r w:rsidRPr="005B5D6F">
        <w:rPr>
          <w:rFonts w:ascii="Times New Roman" w:eastAsia="Times New Roman" w:hAnsi="Times New Roman" w:cs="Times New Roman"/>
          <w:sz w:val="26"/>
          <w:szCs w:val="26"/>
        </w:rPr>
        <w:t>All United States citizens and nationals (residents of American Samoa and Swains Island).</w:t>
      </w:r>
    </w:p>
    <w:p w:rsidR="0087061B" w:rsidRPr="005B5D6F" w:rsidRDefault="00CD7B58">
      <w:pPr>
        <w:spacing w:before="360" w:after="120" w:line="240" w:lineRule="auto"/>
      </w:pPr>
      <w:r w:rsidRPr="005B5D6F">
        <w:rPr>
          <w:rFonts w:ascii="Times New Roman" w:eastAsia="Times New Roman" w:hAnsi="Times New Roman" w:cs="Times New Roman"/>
          <w:b/>
          <w:sz w:val="36"/>
          <w:szCs w:val="36"/>
        </w:rPr>
        <w:t>Summary</w:t>
      </w:r>
    </w:p>
    <w:p w:rsidR="0087061B" w:rsidRPr="005B5D6F" w:rsidRDefault="00CD7B58">
      <w:pPr>
        <w:spacing w:after="0" w:line="240" w:lineRule="auto"/>
      </w:pPr>
      <w:r w:rsidRPr="005B5D6F">
        <w:rPr>
          <w:rFonts w:ascii="Times New Roman" w:eastAsia="Times New Roman" w:hAnsi="Times New Roman" w:cs="Times New Roman"/>
          <w:sz w:val="26"/>
          <w:szCs w:val="26"/>
        </w:rPr>
        <w:t>Do you have a passion for public service? The General Services Administration (GSA) is looking for you! GSA is a federal government agency whose mission is to bring the best value in real estate, acquisition, and technology services to the American people.</w:t>
      </w:r>
    </w:p>
    <w:p w:rsidR="0087061B" w:rsidRPr="005B5D6F" w:rsidRDefault="0087061B">
      <w:pPr>
        <w:spacing w:after="0" w:line="240" w:lineRule="auto"/>
      </w:pPr>
    </w:p>
    <w:p w:rsidR="0087061B" w:rsidRPr="005B5D6F" w:rsidRDefault="00355E28">
      <w:pPr>
        <w:spacing w:after="0" w:line="240" w:lineRule="auto"/>
      </w:pPr>
      <w:r w:rsidRPr="005B5D6F">
        <w:rPr>
          <w:rFonts w:ascii="Times New Roman" w:eastAsia="Times New Roman" w:hAnsi="Times New Roman" w:cs="Times New Roman"/>
          <w:sz w:val="26"/>
          <w:szCs w:val="26"/>
        </w:rPr>
        <w:t xml:space="preserve">The Office of Executive Councils (MX), housed in the General Services Administration, is charged with developing innovative digital tools and services. This position resides in </w:t>
      </w:r>
      <w:r w:rsidR="00FC420E">
        <w:rPr>
          <w:rFonts w:ascii="Times New Roman" w:eastAsia="Times New Roman" w:hAnsi="Times New Roman" w:cs="Times New Roman"/>
          <w:sz w:val="26"/>
          <w:szCs w:val="26"/>
        </w:rPr>
        <w:t>Performance Improvement</w:t>
      </w:r>
      <w:r w:rsidRPr="005B5D6F">
        <w:rPr>
          <w:rFonts w:ascii="Times New Roman" w:eastAsia="Times New Roman" w:hAnsi="Times New Roman" w:cs="Times New Roman"/>
          <w:sz w:val="26"/>
          <w:szCs w:val="26"/>
        </w:rPr>
        <w:t xml:space="preserve"> Council</w:t>
      </w:r>
      <w:r w:rsidR="00481702" w:rsidRPr="005B5D6F">
        <w:rPr>
          <w:rFonts w:ascii="Times New Roman" w:eastAsia="Times New Roman" w:hAnsi="Times New Roman" w:cs="Times New Roman"/>
          <w:sz w:val="26"/>
          <w:szCs w:val="26"/>
        </w:rPr>
        <w:t xml:space="preserve"> (</w:t>
      </w:r>
      <w:r w:rsidR="00FC420E">
        <w:rPr>
          <w:rFonts w:ascii="Times New Roman" w:eastAsia="Times New Roman" w:hAnsi="Times New Roman" w:cs="Times New Roman"/>
          <w:sz w:val="26"/>
          <w:szCs w:val="26"/>
        </w:rPr>
        <w:t>PIC</w:t>
      </w:r>
      <w:r w:rsidR="00481702" w:rsidRPr="005B5D6F">
        <w:rPr>
          <w:rFonts w:ascii="Times New Roman" w:eastAsia="Times New Roman" w:hAnsi="Times New Roman" w:cs="Times New Roman"/>
          <w:sz w:val="26"/>
          <w:szCs w:val="26"/>
        </w:rPr>
        <w:t>)</w:t>
      </w:r>
      <w:r w:rsidRPr="005B5D6F">
        <w:rPr>
          <w:rFonts w:ascii="Times New Roman" w:eastAsia="Times New Roman" w:hAnsi="Times New Roman" w:cs="Times New Roman"/>
          <w:sz w:val="26"/>
          <w:szCs w:val="26"/>
        </w:rPr>
        <w:t xml:space="preserve"> and is primarily responsible for helping Federal </w:t>
      </w:r>
      <w:r w:rsidR="00FC420E">
        <w:rPr>
          <w:rFonts w:ascii="Times New Roman" w:eastAsia="Times New Roman" w:hAnsi="Times New Roman" w:cs="Times New Roman"/>
          <w:sz w:val="26"/>
          <w:szCs w:val="26"/>
        </w:rPr>
        <w:t xml:space="preserve">agencies </w:t>
      </w:r>
      <w:r w:rsidRPr="005B5D6F">
        <w:rPr>
          <w:rFonts w:ascii="Times New Roman" w:eastAsia="Times New Roman" w:hAnsi="Times New Roman" w:cs="Times New Roman"/>
          <w:sz w:val="26"/>
          <w:szCs w:val="26"/>
        </w:rPr>
        <w:t>mprove the execution of information policy, including information security projects across the federal government and continuously monitor efficiency and effectiveness.</w:t>
      </w:r>
    </w:p>
    <w:p w:rsidR="0087061B" w:rsidRPr="005B5D6F" w:rsidRDefault="0087061B">
      <w:pPr>
        <w:spacing w:after="0" w:line="240" w:lineRule="auto"/>
      </w:pPr>
    </w:p>
    <w:p w:rsidR="0087061B" w:rsidRPr="005B5D6F" w:rsidRDefault="00CD7B58">
      <w:pPr>
        <w:spacing w:after="0" w:line="240" w:lineRule="auto"/>
      </w:pPr>
      <w:r w:rsidRPr="005B5D6F">
        <w:rPr>
          <w:rFonts w:ascii="Times New Roman" w:eastAsia="Times New Roman" w:hAnsi="Times New Roman" w:cs="Times New Roman"/>
          <w:sz w:val="26"/>
          <w:szCs w:val="26"/>
        </w:rPr>
        <w:t>GSA has been repeatedly named as one of the '</w:t>
      </w:r>
      <w:hyperlink r:id="rId7">
        <w:r w:rsidRPr="005B5D6F">
          <w:rPr>
            <w:rFonts w:ascii="Times New Roman" w:eastAsia="Times New Roman" w:hAnsi="Times New Roman" w:cs="Times New Roman"/>
            <w:sz w:val="26"/>
            <w:szCs w:val="26"/>
          </w:rPr>
          <w:t>Best Place to Work</w:t>
        </w:r>
      </w:hyperlink>
      <w:r w:rsidRPr="005B5D6F">
        <w:rPr>
          <w:rFonts w:ascii="Times New Roman" w:eastAsia="Times New Roman" w:hAnsi="Times New Roman" w:cs="Times New Roman"/>
          <w:sz w:val="26"/>
          <w:szCs w:val="26"/>
        </w:rPr>
        <w:t xml:space="preserve">' in the Federal Government. </w:t>
      </w:r>
    </w:p>
    <w:p w:rsidR="0087061B" w:rsidRPr="005B5D6F" w:rsidRDefault="0087061B">
      <w:pPr>
        <w:spacing w:after="90" w:line="240" w:lineRule="auto"/>
      </w:pPr>
    </w:p>
    <w:p w:rsidR="0087061B" w:rsidRPr="005B5D6F" w:rsidRDefault="00CD7B58">
      <w:pPr>
        <w:spacing w:after="90" w:line="240" w:lineRule="auto"/>
      </w:pPr>
      <w:r w:rsidRPr="005B5D6F">
        <w:rPr>
          <w:rFonts w:ascii="Times New Roman" w:eastAsia="Times New Roman" w:hAnsi="Times New Roman" w:cs="Times New Roman"/>
          <w:sz w:val="26"/>
          <w:szCs w:val="26"/>
        </w:rPr>
        <w:t xml:space="preserve">GSA offers its employees a wide range of </w:t>
      </w:r>
      <w:hyperlink r:id="rId8">
        <w:r w:rsidRPr="005B5D6F">
          <w:rPr>
            <w:rFonts w:ascii="Times New Roman" w:eastAsia="Times New Roman" w:hAnsi="Times New Roman" w:cs="Times New Roman"/>
            <w:sz w:val="26"/>
            <w:szCs w:val="26"/>
          </w:rPr>
          <w:t>benefits</w:t>
        </w:r>
      </w:hyperlink>
      <w:r w:rsidRPr="005B5D6F">
        <w:rPr>
          <w:rFonts w:ascii="Times New Roman" w:eastAsia="Times New Roman" w:hAnsi="Times New Roman" w:cs="Times New Roman"/>
          <w:sz w:val="26"/>
          <w:szCs w:val="26"/>
        </w:rPr>
        <w:t xml:space="preserve"> including: Federal health insurance plans (choose from a wide range of plans); Life insurance coverage with several options to choose from; Leave policies to help you take care of your personal, recreational and health care needs; Thrift Savings Plan (similar to a 401(k) plan); Flexible work schedules and telework; Transit and child care subsidies; and Training and development</w:t>
      </w:r>
    </w:p>
    <w:p w:rsidR="0087061B" w:rsidRPr="005B5D6F" w:rsidRDefault="00CD7B58">
      <w:pPr>
        <w:pStyle w:val="Heading2"/>
        <w:keepNext w:val="0"/>
        <w:keepLines w:val="0"/>
        <w:spacing w:line="240" w:lineRule="auto"/>
        <w:contextualSpacing w:val="0"/>
        <w:rPr>
          <w:rFonts w:ascii="Times New Roman" w:eastAsia="Times New Roman" w:hAnsi="Times New Roman" w:cs="Times New Roman"/>
          <w:b w:val="0"/>
          <w:sz w:val="26"/>
          <w:szCs w:val="26"/>
        </w:rPr>
      </w:pPr>
      <w:bookmarkStart w:id="2" w:name="_husw7tpp3fvg" w:colFirst="0" w:colLast="0"/>
      <w:bookmarkEnd w:id="2"/>
      <w:r w:rsidRPr="005B5D6F">
        <w:rPr>
          <w:rFonts w:ascii="Times New Roman" w:eastAsia="Times New Roman" w:hAnsi="Times New Roman" w:cs="Times New Roman"/>
          <w:b w:val="0"/>
          <w:sz w:val="26"/>
          <w:szCs w:val="26"/>
        </w:rPr>
        <w:t>Federal agencies must provide reasonable accommodation to applicants with disabilities where appropriate. Applicants requiring reasonable accommodation for any part of the application and hiring process should contact the hiring agency directly. Determinations on requests for reasonable accommodation will be made on a case-by-case basis.</w:t>
      </w:r>
    </w:p>
    <w:p w:rsidR="00C32120" w:rsidRPr="005B5D6F" w:rsidRDefault="00C32120" w:rsidP="00C32120"/>
    <w:p w:rsidR="00C32120" w:rsidRDefault="00C32120" w:rsidP="00C32120">
      <w:pPr>
        <w:rPr>
          <w:rFonts w:ascii="Arial" w:hAnsi="Arial" w:cs="Arial"/>
          <w:sz w:val="36"/>
          <w:szCs w:val="36"/>
        </w:rPr>
      </w:pPr>
      <w:r w:rsidRPr="005B5D6F">
        <w:rPr>
          <w:rFonts w:ascii="Arial" w:hAnsi="Arial" w:cs="Arial"/>
          <w:sz w:val="36"/>
          <w:szCs w:val="36"/>
        </w:rPr>
        <w:lastRenderedPageBreak/>
        <w:t xml:space="preserve">Duties: </w:t>
      </w:r>
    </w:p>
    <w:p w:rsidR="005536B4" w:rsidRDefault="004F749D" w:rsidP="004F749D">
      <w:pPr>
        <w:pStyle w:val="ListParagraph"/>
        <w:numPr>
          <w:ilvl w:val="0"/>
          <w:numId w:val="4"/>
        </w:numPr>
        <w:rPr>
          <w:rFonts w:ascii="Arial" w:eastAsia="Times New Roman" w:hAnsi="Arial" w:cs="Arial"/>
          <w:szCs w:val="16"/>
        </w:rPr>
      </w:pPr>
      <w:r w:rsidRPr="004F749D">
        <w:rPr>
          <w:rFonts w:ascii="Arial" w:eastAsia="Times New Roman" w:hAnsi="Arial" w:cs="Arial"/>
          <w:szCs w:val="16"/>
        </w:rPr>
        <w:t>Conceives and recommends projects or studies to advance the state of the art in the specialty area. Plans and conducts pioneering work in the specific area of expertise of outstanding scope, difficulty and complexity in unexplored or unpromising areas of investigation. Coordinates technical elements of the project with related activities of other government agencies, promoting mutual cooperation in areas which can be combined for more effective results. Develops authoritative papers and reports which state the agency's position and furthers the objectives of the project, publishing those which embrace new knowledge on subjects of far reaching interest.</w:t>
      </w:r>
    </w:p>
    <w:p w:rsidR="004F749D" w:rsidRDefault="004F749D" w:rsidP="004F749D">
      <w:pPr>
        <w:pStyle w:val="ListParagraph"/>
        <w:numPr>
          <w:ilvl w:val="0"/>
          <w:numId w:val="4"/>
        </w:numPr>
        <w:rPr>
          <w:rFonts w:ascii="Arial" w:eastAsia="Times New Roman" w:hAnsi="Arial" w:cs="Arial"/>
          <w:szCs w:val="16"/>
        </w:rPr>
      </w:pPr>
      <w:r w:rsidRPr="004F749D">
        <w:rPr>
          <w:rFonts w:ascii="Arial" w:eastAsia="Times New Roman" w:hAnsi="Arial" w:cs="Arial"/>
          <w:szCs w:val="16"/>
        </w:rPr>
        <w:t>Reviews projects for technical feasibility and adherence with the organization's objectives and recommending actions on proposed contracts, in-house projects or other similarly broad strategic initiatives. Formulates effective strategies consistent with the business and competitive strategy of the organization in a global economy. Examines policy issues and strategic planning with a long term perspective. Determines objectives and sets priorities; anticipates potential threats or opportunities.</w:t>
      </w:r>
    </w:p>
    <w:p w:rsidR="004F749D" w:rsidRPr="004F749D" w:rsidRDefault="004F749D" w:rsidP="004F749D">
      <w:pPr>
        <w:pStyle w:val="ListParagraph"/>
        <w:numPr>
          <w:ilvl w:val="0"/>
          <w:numId w:val="4"/>
        </w:numPr>
        <w:rPr>
          <w:rFonts w:ascii="Arial" w:eastAsia="Times New Roman" w:hAnsi="Arial" w:cs="Arial"/>
          <w:szCs w:val="16"/>
        </w:rPr>
      </w:pPr>
      <w:r w:rsidRPr="004F749D">
        <w:rPr>
          <w:rFonts w:ascii="Arial" w:eastAsia="Times New Roman" w:hAnsi="Arial" w:cs="Arial"/>
          <w:szCs w:val="16"/>
        </w:rPr>
        <w:t>Confers with key government and private officials and top experts in his/her field, representing GSA at technical symposia and conferences. Serves on agency, interagency, and technical society committees of national importance as a recognized authority in the specialty area. Monitors technical aspects of broad programmatic issues to ensure successful completion, recommending changes or solutions to problems or redirection of effort as required.</w:t>
      </w:r>
    </w:p>
    <w:p w:rsidR="004F749D" w:rsidRDefault="004F749D" w:rsidP="004F749D">
      <w:pPr>
        <w:pStyle w:val="ListParagraph"/>
        <w:numPr>
          <w:ilvl w:val="0"/>
          <w:numId w:val="4"/>
        </w:numPr>
        <w:rPr>
          <w:rFonts w:ascii="Arial" w:eastAsia="Times New Roman" w:hAnsi="Arial" w:cs="Arial"/>
          <w:szCs w:val="16"/>
        </w:rPr>
      </w:pPr>
      <w:r w:rsidRPr="004F749D">
        <w:rPr>
          <w:rFonts w:ascii="Arial" w:eastAsia="Times New Roman" w:hAnsi="Arial" w:cs="Arial"/>
          <w:szCs w:val="16"/>
        </w:rPr>
        <w:t>Identifies, leads, and participates in national and/or international special projects or studies, work groups, task forces and panels, frequently focusing on unprecedented problems, policy making and shaping the future direction of agency programs. Uses technical leadership, outstanding creativity, and exceptional judgment to develop, define, and modifying research and/or programmatic objectives, devising innovative ways to solve problems of major importance to GSA. Takes a long-term view and acts as a catalyst for organizational change; builds a shared vision with others. Influences others to translate vision into action.</w:t>
      </w:r>
    </w:p>
    <w:p w:rsidR="004F749D" w:rsidRPr="005536B4" w:rsidRDefault="004F749D" w:rsidP="004F749D">
      <w:pPr>
        <w:pStyle w:val="ListParagraph"/>
        <w:numPr>
          <w:ilvl w:val="0"/>
          <w:numId w:val="4"/>
        </w:numPr>
        <w:rPr>
          <w:rFonts w:ascii="Arial" w:eastAsia="Times New Roman" w:hAnsi="Arial" w:cs="Arial"/>
          <w:szCs w:val="16"/>
        </w:rPr>
      </w:pPr>
      <w:r w:rsidRPr="004F749D">
        <w:rPr>
          <w:rFonts w:ascii="Arial" w:eastAsia="Times New Roman" w:hAnsi="Arial" w:cs="Arial"/>
          <w:szCs w:val="16"/>
        </w:rPr>
        <w:t>Conceives, initiates, and monitors policies, programs, and projects dealing with the most challenging problems within the project and of national significance to GSA. Applies a wide range of qualitative and/or quantitative methods to assess and improve program effectiveness and/or complex management processes, projects and systems. Issues studied impact GSA, as well as the entire nation.</w:t>
      </w:r>
    </w:p>
    <w:p w:rsidR="00C32120" w:rsidRPr="005B5D6F" w:rsidRDefault="00C32120" w:rsidP="00C32120">
      <w:pPr>
        <w:rPr>
          <w:rFonts w:ascii="Arial" w:hAnsi="Arial" w:cs="Arial"/>
          <w:sz w:val="36"/>
          <w:szCs w:val="36"/>
        </w:rPr>
      </w:pPr>
      <w:r w:rsidRPr="005B5D6F">
        <w:rPr>
          <w:rFonts w:ascii="Arial" w:hAnsi="Arial" w:cs="Arial"/>
          <w:sz w:val="36"/>
          <w:szCs w:val="36"/>
        </w:rPr>
        <w:t>Qualifications:</w:t>
      </w:r>
    </w:p>
    <w:p w:rsidR="00C32120" w:rsidRDefault="00C32120" w:rsidP="00C32120">
      <w:pPr>
        <w:rPr>
          <w:rFonts w:ascii="Arial" w:hAnsi="Arial" w:cs="Arial"/>
        </w:rPr>
      </w:pPr>
      <w:r w:rsidRPr="005B5D6F">
        <w:rPr>
          <w:rFonts w:ascii="Arial" w:hAnsi="Arial" w:cs="Arial"/>
        </w:rPr>
        <w:t>You must demonstrate at least one year of the defined specialized experience equivalent to the GS-1</w:t>
      </w:r>
      <w:r w:rsidR="0060287F">
        <w:rPr>
          <w:rFonts w:ascii="Arial" w:hAnsi="Arial" w:cs="Arial"/>
        </w:rPr>
        <w:t>5</w:t>
      </w:r>
      <w:r w:rsidRPr="005B5D6F">
        <w:rPr>
          <w:rFonts w:ascii="Arial" w:hAnsi="Arial" w:cs="Arial"/>
        </w:rPr>
        <w:t xml:space="preserve"> level in Federal service.  Specialized experience is:</w:t>
      </w:r>
    </w:p>
    <w:p w:rsidR="004F749D" w:rsidRDefault="004F749D" w:rsidP="004F749D">
      <w:pPr>
        <w:pStyle w:val="ListParagraph"/>
        <w:numPr>
          <w:ilvl w:val="0"/>
          <w:numId w:val="6"/>
        </w:numPr>
        <w:spacing w:after="0" w:line="240" w:lineRule="auto"/>
        <w:rPr>
          <w:rFonts w:ascii="Arial" w:eastAsia="Times New Roman" w:hAnsi="Arial" w:cs="Arial"/>
          <w:color w:val="auto"/>
          <w:sz w:val="24"/>
          <w:szCs w:val="24"/>
        </w:rPr>
      </w:pPr>
      <w:r w:rsidRPr="004F749D">
        <w:rPr>
          <w:rFonts w:ascii="Arial" w:eastAsia="Times New Roman" w:hAnsi="Arial" w:cs="Arial"/>
          <w:color w:val="auto"/>
          <w:sz w:val="24"/>
          <w:szCs w:val="24"/>
        </w:rPr>
        <w:t xml:space="preserve">Demonstrated application of expert knowledge of the area of specialization, its governing laws, regulations, methodologies and/or policies to provide sound and </w:t>
      </w:r>
      <w:r w:rsidRPr="004F749D">
        <w:rPr>
          <w:rFonts w:ascii="Arial" w:eastAsia="Times New Roman" w:hAnsi="Arial" w:cs="Arial"/>
          <w:color w:val="auto"/>
          <w:sz w:val="24"/>
          <w:szCs w:val="24"/>
        </w:rPr>
        <w:lastRenderedPageBreak/>
        <w:t>authoritative technical guidance on all issues related to the assigned project. AND</w:t>
      </w:r>
    </w:p>
    <w:p w:rsidR="004F749D" w:rsidRDefault="004F749D" w:rsidP="004F749D">
      <w:pPr>
        <w:pStyle w:val="ListParagraph"/>
        <w:numPr>
          <w:ilvl w:val="0"/>
          <w:numId w:val="6"/>
        </w:numPr>
        <w:spacing w:after="0" w:line="240" w:lineRule="auto"/>
        <w:rPr>
          <w:rFonts w:ascii="Arial" w:eastAsia="Times New Roman" w:hAnsi="Arial" w:cs="Arial"/>
          <w:color w:val="auto"/>
          <w:sz w:val="24"/>
          <w:szCs w:val="24"/>
        </w:rPr>
      </w:pPr>
      <w:r>
        <w:rPr>
          <w:rFonts w:ascii="Arial" w:eastAsia="Times New Roman" w:hAnsi="Arial" w:cs="Arial"/>
          <w:color w:val="auto"/>
          <w:sz w:val="24"/>
          <w:szCs w:val="24"/>
        </w:rPr>
        <w:t>S</w:t>
      </w:r>
      <w:r w:rsidRPr="004F749D">
        <w:rPr>
          <w:rFonts w:ascii="Arial" w:eastAsia="Times New Roman" w:hAnsi="Arial" w:cs="Arial"/>
          <w:color w:val="auto"/>
          <w:sz w:val="24"/>
          <w:szCs w:val="24"/>
        </w:rPr>
        <w:t>erving as a consultant to senior level management and providing expert advice to generate and develop new hypotheses and theories of program components to explore state-of-the art in efficiency and effectiveness of mission-critical programs;</w:t>
      </w:r>
      <w:r>
        <w:rPr>
          <w:rFonts w:ascii="Arial" w:eastAsia="Times New Roman" w:hAnsi="Arial" w:cs="Arial"/>
          <w:color w:val="auto"/>
          <w:sz w:val="24"/>
          <w:szCs w:val="24"/>
        </w:rPr>
        <w:t xml:space="preserve"> AND</w:t>
      </w:r>
    </w:p>
    <w:p w:rsidR="004F749D" w:rsidRDefault="004F749D" w:rsidP="004F749D">
      <w:pPr>
        <w:pStyle w:val="ListParagraph"/>
        <w:numPr>
          <w:ilvl w:val="0"/>
          <w:numId w:val="6"/>
        </w:numPr>
        <w:spacing w:after="0" w:line="240" w:lineRule="auto"/>
        <w:rPr>
          <w:rFonts w:ascii="Arial" w:eastAsia="Times New Roman" w:hAnsi="Arial" w:cs="Arial"/>
          <w:color w:val="auto"/>
          <w:sz w:val="24"/>
          <w:szCs w:val="24"/>
        </w:rPr>
      </w:pPr>
      <w:r w:rsidRPr="004F749D">
        <w:rPr>
          <w:rFonts w:ascii="Arial" w:eastAsia="Times New Roman" w:hAnsi="Arial" w:cs="Arial"/>
          <w:color w:val="auto"/>
          <w:sz w:val="24"/>
          <w:szCs w:val="24"/>
        </w:rPr>
        <w:t>serving as a nationally recognized and respected authority on a diverse range of issues, as well as more widespread issues affecting an organization's substantive mission in which the expertise is often sought due to extensive knowledge and experience associated with the specific project</w:t>
      </w:r>
      <w:r>
        <w:rPr>
          <w:rFonts w:ascii="Arial" w:eastAsia="Times New Roman" w:hAnsi="Arial" w:cs="Arial"/>
          <w:color w:val="auto"/>
          <w:sz w:val="24"/>
          <w:szCs w:val="24"/>
        </w:rPr>
        <w:t xml:space="preserve"> AND</w:t>
      </w:r>
    </w:p>
    <w:p w:rsidR="004F749D" w:rsidRDefault="004F749D" w:rsidP="004F749D">
      <w:pPr>
        <w:pStyle w:val="ListParagraph"/>
        <w:numPr>
          <w:ilvl w:val="0"/>
          <w:numId w:val="6"/>
        </w:numPr>
        <w:spacing w:after="0" w:line="240" w:lineRule="auto"/>
        <w:rPr>
          <w:rFonts w:ascii="Arial" w:eastAsia="Times New Roman" w:hAnsi="Arial" w:cs="Arial"/>
          <w:color w:val="auto"/>
          <w:sz w:val="24"/>
          <w:szCs w:val="24"/>
        </w:rPr>
      </w:pPr>
      <w:r w:rsidRPr="004F749D">
        <w:rPr>
          <w:rFonts w:ascii="Arial" w:eastAsia="Times New Roman" w:hAnsi="Arial" w:cs="Arial"/>
          <w:color w:val="auto"/>
          <w:sz w:val="24"/>
          <w:szCs w:val="24"/>
        </w:rPr>
        <w:t>developing new insights into situations and applies innovative solutions to make organizational improvements; AND</w:t>
      </w:r>
    </w:p>
    <w:p w:rsidR="004F749D" w:rsidRDefault="004F749D" w:rsidP="004F749D">
      <w:pPr>
        <w:pStyle w:val="ListParagraph"/>
        <w:numPr>
          <w:ilvl w:val="0"/>
          <w:numId w:val="6"/>
        </w:numPr>
        <w:spacing w:after="0" w:line="240" w:lineRule="auto"/>
        <w:rPr>
          <w:rFonts w:ascii="Arial" w:eastAsia="Times New Roman" w:hAnsi="Arial" w:cs="Arial"/>
          <w:color w:val="auto"/>
          <w:sz w:val="24"/>
          <w:szCs w:val="24"/>
        </w:rPr>
      </w:pPr>
      <w:r w:rsidRPr="004F749D">
        <w:rPr>
          <w:rFonts w:ascii="Arial" w:eastAsia="Times New Roman" w:hAnsi="Arial" w:cs="Arial"/>
          <w:color w:val="auto"/>
          <w:sz w:val="24"/>
          <w:szCs w:val="24"/>
        </w:rPr>
        <w:t>creating a work environment that encourages creative thinking and innovation; designs and implements new or cutting</w:t>
      </w:r>
      <w:r w:rsidRPr="004F749D">
        <w:rPr>
          <w:rFonts w:ascii="Cambria Math" w:eastAsia="Times New Roman" w:hAnsi="Cambria Math" w:cs="Cambria Math"/>
          <w:color w:val="auto"/>
          <w:sz w:val="24"/>
          <w:szCs w:val="24"/>
        </w:rPr>
        <w:t>‐</w:t>
      </w:r>
      <w:r w:rsidRPr="004F749D">
        <w:rPr>
          <w:rFonts w:ascii="Arial" w:eastAsia="Times New Roman" w:hAnsi="Arial" w:cs="Arial"/>
          <w:color w:val="auto"/>
          <w:sz w:val="24"/>
          <w:szCs w:val="24"/>
        </w:rPr>
        <w:t>edge programs/processes AND</w:t>
      </w:r>
    </w:p>
    <w:p w:rsidR="004F749D" w:rsidRDefault="004F749D" w:rsidP="004F749D">
      <w:pPr>
        <w:pStyle w:val="ListParagraph"/>
        <w:numPr>
          <w:ilvl w:val="0"/>
          <w:numId w:val="6"/>
        </w:numPr>
        <w:spacing w:after="0" w:line="240" w:lineRule="auto"/>
        <w:rPr>
          <w:rFonts w:ascii="Arial" w:eastAsia="Times New Roman" w:hAnsi="Arial" w:cs="Arial"/>
          <w:color w:val="auto"/>
          <w:sz w:val="24"/>
          <w:szCs w:val="24"/>
        </w:rPr>
      </w:pPr>
      <w:r w:rsidRPr="004F749D">
        <w:rPr>
          <w:rFonts w:ascii="Arial" w:eastAsia="Times New Roman" w:hAnsi="Arial" w:cs="Arial"/>
          <w:color w:val="auto"/>
          <w:sz w:val="24"/>
          <w:szCs w:val="24"/>
        </w:rPr>
        <w:t>keeping up-to-date with developments in the private sector; seeking out best practice and identifying and seizing opportunities that may involve risk taking; which may deviate from set precedence in past practices.</w:t>
      </w:r>
    </w:p>
    <w:p w:rsidR="004F749D" w:rsidRPr="004F749D" w:rsidRDefault="004F749D" w:rsidP="004F749D">
      <w:pPr>
        <w:spacing w:after="0" w:line="240" w:lineRule="auto"/>
        <w:rPr>
          <w:rFonts w:ascii="Arial" w:eastAsia="Times New Roman" w:hAnsi="Arial" w:cs="Arial"/>
          <w:color w:val="auto"/>
          <w:sz w:val="24"/>
          <w:szCs w:val="24"/>
        </w:rPr>
      </w:pPr>
      <w:r w:rsidRPr="004F749D">
        <w:rPr>
          <w:rFonts w:ascii="Arial" w:eastAsia="Times New Roman" w:hAnsi="Arial" w:cs="Arial"/>
          <w:color w:val="auto"/>
          <w:sz w:val="24"/>
          <w:szCs w:val="24"/>
        </w:rPr>
        <w:t xml:space="preserve"> </w:t>
      </w:r>
    </w:p>
    <w:p w:rsidR="006F7C15" w:rsidRPr="005B5D6F" w:rsidRDefault="006F7C15" w:rsidP="006F7C15">
      <w:pPr>
        <w:rPr>
          <w:rFonts w:ascii="Arial" w:hAnsi="Arial" w:cs="Arial"/>
          <w:sz w:val="36"/>
          <w:szCs w:val="36"/>
        </w:rPr>
      </w:pPr>
      <w:r w:rsidRPr="005B5D6F">
        <w:rPr>
          <w:rFonts w:ascii="Arial" w:hAnsi="Arial" w:cs="Arial"/>
          <w:sz w:val="36"/>
          <w:szCs w:val="36"/>
        </w:rPr>
        <w:t>Veteran’s Preference</w:t>
      </w:r>
    </w:p>
    <w:p w:rsidR="00C32120" w:rsidRPr="005B5D6F" w:rsidRDefault="006F7C15" w:rsidP="006F7C15">
      <w:pPr>
        <w:rPr>
          <w:rFonts w:ascii="Arial" w:hAnsi="Arial" w:cs="Arial"/>
        </w:rPr>
      </w:pPr>
      <w:r w:rsidRPr="005B5D6F">
        <w:rPr>
          <w:rFonts w:ascii="Arial" w:hAnsi="Arial" w:cs="Arial"/>
        </w:rPr>
        <w:t xml:space="preserve">Veteran’s preference consideration, if supported by appropriate documentation, is applicable.  Qualified preference eligible are placed above non-preference eligible and considered before non-preference-eligibles.  </w:t>
      </w:r>
    </w:p>
    <w:p w:rsidR="006F7C15" w:rsidRPr="005B5D6F" w:rsidRDefault="006F7C15" w:rsidP="006F7C15">
      <w:pPr>
        <w:autoSpaceDE w:val="0"/>
        <w:autoSpaceDN w:val="0"/>
        <w:adjustRightInd w:val="0"/>
        <w:spacing w:after="0" w:line="240" w:lineRule="auto"/>
        <w:rPr>
          <w:rFonts w:ascii="Arial" w:eastAsia="Source Sans Pro" w:hAnsi="Arial" w:cs="Arial"/>
        </w:rPr>
      </w:pPr>
      <w:r w:rsidRPr="005B5D6F">
        <w:rPr>
          <w:rFonts w:ascii="Arial" w:eastAsia="Source Sans Pro" w:hAnsi="Arial" w:cs="Arial"/>
        </w:rPr>
        <w:t xml:space="preserve">Veterans </w:t>
      </w:r>
      <w:r w:rsidRPr="005B5D6F">
        <w:rPr>
          <w:rFonts w:ascii="Arial" w:eastAsia="Source Sans Pro" w:hAnsi="Arial" w:cs="Arial"/>
          <w:color w:val="0071BD"/>
        </w:rPr>
        <w:t xml:space="preserve">and applicants claiming veterans preference </w:t>
      </w:r>
      <w:r w:rsidRPr="005B5D6F">
        <w:rPr>
          <w:rFonts w:ascii="Arial" w:eastAsia="Source Sans Pro" w:hAnsi="Arial" w:cs="Arial"/>
          <w:color w:val="auto"/>
        </w:rPr>
        <w:t>must submit all required documents before the closing date/deadline to have a complete application:</w:t>
      </w:r>
      <w:r w:rsidRPr="005B5D6F">
        <w:rPr>
          <w:rFonts w:ascii="Arial" w:eastAsia="Source Sans Pro" w:hAnsi="Arial" w:cs="Arial"/>
        </w:rPr>
        <w:t xml:space="preserve"> You must submit a copy of the applicable Certificate of Release or Discharge From Active Duty, DD-214 that shows the dates of applicable active duty service. If selected, a DD-214 showing the type of discharge (member 4 copy) will be required prior to appointment. If you are claiming 10 point preference or Derived Preference (a spouse, widow/widower, or parent of a deceased or disabled veteran), you must submit the following in addition to the DD-214: (1) completed </w:t>
      </w:r>
      <w:r w:rsidRPr="005B5D6F">
        <w:rPr>
          <w:rFonts w:ascii="Arial" w:eastAsia="Source Sans Pro" w:hAnsi="Arial" w:cs="Arial"/>
          <w:color w:val="0071BD"/>
        </w:rPr>
        <w:t xml:space="preserve">SF-15 </w:t>
      </w:r>
      <w:r w:rsidRPr="005B5D6F">
        <w:rPr>
          <w:rFonts w:ascii="Arial" w:eastAsia="Source Sans Pro" w:hAnsi="Arial" w:cs="Arial"/>
        </w:rPr>
        <w:t>form; and (2) proof of your entitlement. A list of documents which serve as acceptable proof of entitlement is indicated on the SF-15 form.</w:t>
      </w:r>
    </w:p>
    <w:p w:rsidR="006F7C15" w:rsidRPr="005B5D6F" w:rsidRDefault="006F7C15" w:rsidP="006F7C15">
      <w:pPr>
        <w:autoSpaceDE w:val="0"/>
        <w:autoSpaceDN w:val="0"/>
        <w:adjustRightInd w:val="0"/>
        <w:spacing w:after="0" w:line="240" w:lineRule="auto"/>
        <w:rPr>
          <w:rFonts w:ascii="Arial" w:hAnsi="Arial" w:cs="Arial"/>
          <w:sz w:val="24"/>
          <w:szCs w:val="24"/>
        </w:rPr>
      </w:pPr>
      <w:r w:rsidRPr="005B5D6F">
        <w:rPr>
          <w:rFonts w:ascii="Arial" w:eastAsia="Source Sans Pro" w:hAnsi="Arial" w:cs="Arial"/>
        </w:rPr>
        <w:t>• Active Duty Military Personnel- Submit certification on a letterhead from the appropriate military branch that includes your rank, character of service (must be under honorable conditions) &amp; military service dates including discharge/release date (must be no later than 120 days after the date the certification is submitted).</w:t>
      </w:r>
    </w:p>
    <w:p w:rsidR="0087061B" w:rsidRPr="005B5D6F" w:rsidRDefault="00CD7B58">
      <w:pPr>
        <w:spacing w:before="240" w:after="240" w:line="240" w:lineRule="auto"/>
      </w:pPr>
      <w:r w:rsidRPr="005B5D6F">
        <w:rPr>
          <w:rFonts w:ascii="Times New Roman" w:eastAsia="Times New Roman" w:hAnsi="Times New Roman" w:cs="Times New Roman"/>
          <w:b/>
          <w:sz w:val="36"/>
          <w:szCs w:val="36"/>
        </w:rPr>
        <w:t xml:space="preserve">Security Clearance </w:t>
      </w:r>
    </w:p>
    <w:p w:rsidR="0060287F" w:rsidRDefault="00A46FD2">
      <w:pPr>
        <w:pStyle w:val="Heading4"/>
        <w:rPr>
          <w:rFonts w:ascii="Times New Roman" w:eastAsia="Times New Roman" w:hAnsi="Times New Roman" w:cs="Times New Roman"/>
          <w:b w:val="0"/>
          <w:i w:val="0"/>
          <w:color w:val="212121"/>
          <w:sz w:val="26"/>
          <w:szCs w:val="26"/>
        </w:rPr>
      </w:pPr>
      <w:r w:rsidRPr="005B5D6F">
        <w:rPr>
          <w:rFonts w:ascii="Times New Roman" w:eastAsia="Times New Roman" w:hAnsi="Times New Roman" w:cs="Times New Roman"/>
          <w:b w:val="0"/>
          <w:i w:val="0"/>
          <w:color w:val="212121"/>
          <w:sz w:val="26"/>
          <w:szCs w:val="26"/>
        </w:rPr>
        <w:t xml:space="preserve">Conditions of Employment:  </w:t>
      </w:r>
      <w:r w:rsidR="005536B4">
        <w:rPr>
          <w:rFonts w:ascii="Times New Roman" w:eastAsia="Times New Roman" w:hAnsi="Times New Roman" w:cs="Times New Roman"/>
          <w:b w:val="0"/>
          <w:i w:val="0"/>
          <w:color w:val="212121"/>
          <w:sz w:val="26"/>
          <w:szCs w:val="26"/>
        </w:rPr>
        <w:t xml:space="preserve">Public Trust </w:t>
      </w:r>
    </w:p>
    <w:p w:rsidR="0087061B" w:rsidRPr="005B5D6F" w:rsidRDefault="00CD7B58">
      <w:pPr>
        <w:pStyle w:val="Heading4"/>
      </w:pPr>
      <w:r w:rsidRPr="005B5D6F">
        <w:rPr>
          <w:rFonts w:ascii="Times New Roman" w:eastAsia="Times New Roman" w:hAnsi="Times New Roman" w:cs="Times New Roman"/>
          <w:i w:val="0"/>
          <w:color w:val="000000"/>
          <w:sz w:val="26"/>
          <w:szCs w:val="26"/>
        </w:rPr>
        <w:t>Instructions for Submitting Resumes:</w:t>
      </w:r>
    </w:p>
    <w:p w:rsidR="0087061B" w:rsidRPr="005B5D6F" w:rsidRDefault="00CD7B58">
      <w:r w:rsidRPr="005B5D6F">
        <w:rPr>
          <w:rFonts w:ascii="Times New Roman" w:eastAsia="Times New Roman" w:hAnsi="Times New Roman" w:cs="Times New Roman"/>
          <w:sz w:val="26"/>
          <w:szCs w:val="26"/>
        </w:rPr>
        <w:t xml:space="preserve">All resumes must be submitted </w:t>
      </w:r>
      <w:r w:rsidR="005B5D6F">
        <w:rPr>
          <w:rFonts w:ascii="Times New Roman" w:eastAsia="Times New Roman" w:hAnsi="Times New Roman" w:cs="Times New Roman"/>
          <w:sz w:val="26"/>
          <w:szCs w:val="26"/>
        </w:rPr>
        <w:t xml:space="preserve">to </w:t>
      </w:r>
      <w:r w:rsidR="005B5D6F" w:rsidRPr="005B5D6F">
        <w:rPr>
          <w:rFonts w:ascii="Times New Roman" w:eastAsia="Times New Roman" w:hAnsi="Times New Roman" w:cs="Times New Roman"/>
          <w:sz w:val="26"/>
          <w:szCs w:val="26"/>
        </w:rPr>
        <w:t>Tony Butcher</w:t>
      </w:r>
      <w:r w:rsidR="005B5D6F">
        <w:rPr>
          <w:rFonts w:ascii="Times New Roman" w:eastAsia="Times New Roman" w:hAnsi="Times New Roman" w:cs="Times New Roman"/>
          <w:sz w:val="26"/>
          <w:szCs w:val="26"/>
        </w:rPr>
        <w:t xml:space="preserve"> via email </w:t>
      </w:r>
      <w:r w:rsidR="005B5D6F" w:rsidRPr="005B5D6F">
        <w:rPr>
          <w:rFonts w:ascii="Times New Roman" w:eastAsia="Times New Roman" w:hAnsi="Times New Roman" w:cs="Times New Roman"/>
          <w:sz w:val="26"/>
          <w:szCs w:val="26"/>
        </w:rPr>
        <w:t>(</w:t>
      </w:r>
      <w:hyperlink r:id="rId9" w:history="1">
        <w:r w:rsidR="005B5D6F" w:rsidRPr="00244D1B">
          <w:rPr>
            <w:rStyle w:val="Hyperlink"/>
            <w:rFonts w:ascii="Times New Roman" w:eastAsia="Times New Roman" w:hAnsi="Times New Roman" w:cs="Times New Roman"/>
            <w:sz w:val="26"/>
            <w:szCs w:val="26"/>
          </w:rPr>
          <w:t>Tony.Butcher@gsa.gov</w:t>
        </w:r>
      </w:hyperlink>
      <w:r w:rsidR="005B5D6F" w:rsidRPr="005B5D6F">
        <w:rPr>
          <w:rFonts w:ascii="Times New Roman" w:eastAsia="Times New Roman" w:hAnsi="Times New Roman" w:cs="Times New Roman"/>
          <w:sz w:val="26"/>
          <w:szCs w:val="26"/>
        </w:rPr>
        <w:t>)</w:t>
      </w:r>
      <w:r w:rsidRPr="005B5D6F">
        <w:rPr>
          <w:rFonts w:ascii="Times New Roman" w:eastAsia="Times New Roman" w:hAnsi="Times New Roman" w:cs="Times New Roman"/>
          <w:sz w:val="26"/>
          <w:szCs w:val="26"/>
        </w:rPr>
        <w:t>. Please be sure to identify “GS-</w:t>
      </w:r>
      <w:r w:rsidR="005B5D6F">
        <w:rPr>
          <w:rFonts w:ascii="Times New Roman" w:eastAsia="Times New Roman" w:hAnsi="Times New Roman" w:cs="Times New Roman"/>
          <w:sz w:val="26"/>
          <w:szCs w:val="26"/>
        </w:rPr>
        <w:t>1</w:t>
      </w:r>
      <w:r w:rsidR="0060287F">
        <w:rPr>
          <w:rFonts w:ascii="Times New Roman" w:eastAsia="Times New Roman" w:hAnsi="Times New Roman" w:cs="Times New Roman"/>
          <w:sz w:val="26"/>
          <w:szCs w:val="26"/>
        </w:rPr>
        <w:t>5 Innovation</w:t>
      </w:r>
      <w:r w:rsidR="005B5D6F">
        <w:rPr>
          <w:rFonts w:ascii="Times New Roman" w:eastAsia="Times New Roman" w:hAnsi="Times New Roman" w:cs="Times New Roman"/>
          <w:sz w:val="26"/>
          <w:szCs w:val="26"/>
        </w:rPr>
        <w:t xml:space="preserve"> Specialist” in the subject line of the email</w:t>
      </w:r>
      <w:r w:rsidRPr="005B5D6F">
        <w:rPr>
          <w:rFonts w:ascii="Times New Roman" w:eastAsia="Times New Roman" w:hAnsi="Times New Roman" w:cs="Times New Roman"/>
          <w:sz w:val="26"/>
          <w:szCs w:val="26"/>
        </w:rPr>
        <w:t xml:space="preserve">. </w:t>
      </w:r>
    </w:p>
    <w:p w:rsidR="0087061B" w:rsidRPr="005B5D6F" w:rsidRDefault="00CD7B58">
      <w:pPr>
        <w:pStyle w:val="Heading4"/>
        <w:rPr>
          <w:rFonts w:ascii="Times New Roman" w:eastAsia="Times New Roman" w:hAnsi="Times New Roman" w:cs="Times New Roman"/>
          <w:b w:val="0"/>
          <w:i w:val="0"/>
          <w:color w:val="000000"/>
          <w:sz w:val="26"/>
          <w:szCs w:val="26"/>
        </w:rPr>
      </w:pPr>
      <w:r w:rsidRPr="005B5D6F">
        <w:rPr>
          <w:rFonts w:ascii="Times New Roman" w:eastAsia="Times New Roman" w:hAnsi="Times New Roman" w:cs="Times New Roman"/>
          <w:i w:val="0"/>
          <w:color w:val="000000"/>
          <w:sz w:val="36"/>
          <w:szCs w:val="36"/>
        </w:rPr>
        <w:lastRenderedPageBreak/>
        <w:t xml:space="preserve">Contact </w:t>
      </w:r>
      <w:r w:rsidRPr="005B5D6F">
        <w:rPr>
          <w:rFonts w:ascii="Times New Roman" w:eastAsia="Times New Roman" w:hAnsi="Times New Roman" w:cs="Times New Roman"/>
          <w:i w:val="0"/>
          <w:color w:val="000000"/>
          <w:sz w:val="29"/>
          <w:szCs w:val="29"/>
        </w:rPr>
        <w:br/>
      </w:r>
      <w:r w:rsidRPr="005B5D6F">
        <w:rPr>
          <w:rFonts w:ascii="Times New Roman" w:eastAsia="Times New Roman" w:hAnsi="Times New Roman" w:cs="Times New Roman"/>
          <w:b w:val="0"/>
          <w:i w:val="0"/>
          <w:color w:val="000000"/>
          <w:sz w:val="26"/>
          <w:szCs w:val="26"/>
        </w:rPr>
        <w:t xml:space="preserve">If you have any questions about this job opportunity, please email </w:t>
      </w:r>
      <w:r w:rsidR="005B5D6F">
        <w:rPr>
          <w:rFonts w:ascii="Times New Roman" w:eastAsia="Times New Roman" w:hAnsi="Times New Roman" w:cs="Times New Roman"/>
          <w:b w:val="0"/>
          <w:i w:val="0"/>
          <w:color w:val="000000"/>
          <w:sz w:val="26"/>
          <w:szCs w:val="26"/>
        </w:rPr>
        <w:t>Tony Butcher</w:t>
      </w:r>
      <w:r w:rsidRPr="005B5D6F">
        <w:rPr>
          <w:rFonts w:ascii="Times New Roman" w:eastAsia="Times New Roman" w:hAnsi="Times New Roman" w:cs="Times New Roman"/>
          <w:b w:val="0"/>
          <w:i w:val="0"/>
          <w:color w:val="000000"/>
          <w:sz w:val="26"/>
          <w:szCs w:val="26"/>
        </w:rPr>
        <w:t xml:space="preserve"> (</w:t>
      </w:r>
      <w:hyperlink r:id="rId10" w:history="1">
        <w:r w:rsidR="005B5D6F" w:rsidRPr="00244D1B">
          <w:rPr>
            <w:rStyle w:val="Hyperlink"/>
            <w:rFonts w:ascii="Times New Roman" w:eastAsia="Times New Roman" w:hAnsi="Times New Roman" w:cs="Times New Roman"/>
            <w:b w:val="0"/>
            <w:i w:val="0"/>
            <w:sz w:val="26"/>
            <w:szCs w:val="26"/>
          </w:rPr>
          <w:t>Tony.Butcher@gsa.gov</w:t>
        </w:r>
      </w:hyperlink>
      <w:r w:rsidRPr="005B5D6F">
        <w:rPr>
          <w:rFonts w:ascii="Times New Roman" w:eastAsia="Times New Roman" w:hAnsi="Times New Roman" w:cs="Times New Roman"/>
          <w:b w:val="0"/>
          <w:i w:val="0"/>
          <w:color w:val="000000"/>
          <w:sz w:val="26"/>
          <w:szCs w:val="26"/>
        </w:rPr>
        <w:t xml:space="preserve">) or </w:t>
      </w:r>
      <w:r w:rsidR="005B5D6F" w:rsidRPr="005B5D6F">
        <w:rPr>
          <w:rFonts w:ascii="Times New Roman" w:eastAsia="Times New Roman" w:hAnsi="Times New Roman" w:cs="Times New Roman"/>
          <w:b w:val="0"/>
          <w:i w:val="0"/>
          <w:color w:val="000000"/>
          <w:sz w:val="26"/>
          <w:szCs w:val="26"/>
        </w:rPr>
        <w:t>(202) 273-3471</w:t>
      </w:r>
    </w:p>
    <w:p w:rsidR="00C32120" w:rsidRPr="005B5D6F" w:rsidRDefault="00C32120" w:rsidP="00C32120"/>
    <w:p w:rsidR="0087061B" w:rsidRPr="005B5D6F" w:rsidRDefault="00C32120" w:rsidP="00DD3EC1">
      <w:pPr>
        <w:pStyle w:val="Normal1"/>
        <w:spacing w:after="0" w:line="240" w:lineRule="auto"/>
        <w:ind w:left="-449" w:right="-539"/>
        <w:jc w:val="both"/>
      </w:pPr>
      <w:r w:rsidRPr="005B5D6F">
        <w:rPr>
          <w:rFonts w:ascii="Arial" w:eastAsia="Times New Roman" w:hAnsi="Arial" w:cs="Arial"/>
          <w:sz w:val="24"/>
          <w:szCs w:val="24"/>
        </w:rPr>
        <w:t>GSA is an equal opportunity employer.  The United States Government does not discriminate in employment on the basis of race, color, religion, sex, national origin, political affiliation, sexual orientation, marital status, disability, genetic information, age, membership in an employee organization, retaliation, parental status, military service, or other non-merit factor.</w:t>
      </w:r>
    </w:p>
    <w:p w:rsidR="0087061B" w:rsidRPr="005B5D6F" w:rsidRDefault="0087061B">
      <w:pPr>
        <w:tabs>
          <w:tab w:val="left" w:pos="2160"/>
        </w:tabs>
        <w:spacing w:after="0" w:line="240" w:lineRule="auto"/>
        <w:ind w:left="-720"/>
      </w:pPr>
    </w:p>
    <w:p w:rsidR="0087061B" w:rsidRDefault="00DD3EC1">
      <w:pPr>
        <w:tabs>
          <w:tab w:val="left" w:pos="2160"/>
        </w:tabs>
        <w:spacing w:after="0" w:line="240" w:lineRule="auto"/>
        <w:ind w:left="4320"/>
      </w:pPr>
      <w:r w:rsidRPr="005B5D6F">
        <w:rPr>
          <w:noProof/>
        </w:rPr>
        <mc:AlternateContent>
          <mc:Choice Requires="wps">
            <w:drawing>
              <wp:anchor distT="0" distB="0" distL="114300" distR="114300" simplePos="0" relativeHeight="251660288" behindDoc="0" locked="0" layoutInCell="0" hidden="0" allowOverlap="1" wp14:anchorId="15B43ABB" wp14:editId="3E3DE483">
                <wp:simplePos x="0" y="0"/>
                <wp:positionH relativeFrom="margin">
                  <wp:posOffset>3594100</wp:posOffset>
                </wp:positionH>
                <wp:positionV relativeFrom="paragraph">
                  <wp:posOffset>205105</wp:posOffset>
                </wp:positionV>
                <wp:extent cx="2514600" cy="800100"/>
                <wp:effectExtent l="0" t="0" r="0" b="0"/>
                <wp:wrapNone/>
                <wp:docPr id="2" name="Rectangle 2"/>
                <wp:cNvGraphicFramePr/>
                <a:graphic xmlns:a="http://schemas.openxmlformats.org/drawingml/2006/main">
                  <a:graphicData uri="http://schemas.microsoft.com/office/word/2010/wordprocessingShape">
                    <wps:wsp>
                      <wps:cNvSpPr/>
                      <wps:spPr>
                        <a:xfrm>
                          <a:off x="0" y="0"/>
                          <a:ext cx="2514600" cy="800100"/>
                        </a:xfrm>
                        <a:prstGeom prst="rect">
                          <a:avLst/>
                        </a:prstGeom>
                        <a:solidFill>
                          <a:srgbClr val="FFFFFF"/>
                        </a:solidFill>
                        <a:ln>
                          <a:noFill/>
                        </a:ln>
                      </wps:spPr>
                      <wps:txbx>
                        <w:txbxContent>
                          <w:p w:rsidR="0087061B" w:rsidRDefault="0087061B">
                            <w:pPr>
                              <w:spacing w:line="275" w:lineRule="auto"/>
                              <w:textDirection w:val="btLr"/>
                            </w:pPr>
                          </w:p>
                          <w:p w:rsidR="0087061B" w:rsidRDefault="0087061B">
                            <w:pPr>
                              <w:spacing w:line="275" w:lineRule="auto"/>
                              <w:textDirection w:val="btLr"/>
                            </w:pPr>
                          </w:p>
                        </w:txbxContent>
                      </wps:txbx>
                      <wps:bodyPr lIns="91425" tIns="45700" rIns="91425" bIns="45700" anchor="t" anchorCtr="0"/>
                    </wps:wsp>
                  </a:graphicData>
                </a:graphic>
              </wp:anchor>
            </w:drawing>
          </mc:Choice>
          <mc:Fallback>
            <w:pict>
              <v:rect id="Rectangle 2" o:spid="_x0000_s1027" style="position:absolute;left:0;text-align:left;margin-left:283pt;margin-top:16.15pt;width:198pt;height:63pt;z-index:2516602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" o:allowincell="f" stroked="f">
                <v:textbox inset="2.53958mm,1.2694mm,2.53958mm,1.2694mm">
                  <w:txbxContent>
                    <w:p w:rsidR="0087061B" w:rsidRDefault="0087061B">
                      <w:pPr>
                        <w:spacing w:line="275" w:lineRule="auto"/>
                        <w:textDirection w:val="btLr"/>
                      </w:pPr>
                    </w:p>
                    <w:p w:rsidR="0087061B" w:rsidRDefault="0087061B">
                      <w:pPr>
                        <w:spacing w:line="275" w:lineRule="auto"/>
                        <w:textDirection w:val="btLr"/>
                      </w:pPr>
                    </w:p>
                  </w:txbxContent>
                </v:textbox>
                <w10:wrap anchorx="margin"/>
              </v:rect>
            </w:pict>
          </mc:Fallback>
        </mc:AlternateContent>
      </w:r>
      <w:r w:rsidR="00CD7B58">
        <w:rPr>
          <w:rFonts w:ascii="Arial" w:eastAsia="Arial" w:hAnsi="Arial" w:cs="Arial"/>
        </w:rPr>
        <w:tab/>
      </w:r>
      <w:r w:rsidR="00CD7B58">
        <w:rPr>
          <w:rFonts w:ascii="Arial" w:eastAsia="Arial" w:hAnsi="Arial" w:cs="Arial"/>
        </w:rPr>
        <w:tab/>
      </w:r>
    </w:p>
    <w:sectPr w:rsidR="0087061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Source Sans Pro">
    <w:altName w:val="Arial Unicode MS"/>
    <w:panose1 w:val="00000000000000000000"/>
    <w:charset w:val="88"/>
    <w:family w:val="auto"/>
    <w:notTrueType/>
    <w:pitch w:val="default"/>
    <w:sig w:usb0="00000001" w:usb1="08080000" w:usb2="00000010" w:usb3="00000000" w:csb0="00100000"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753018"/>
    <w:multiLevelType w:val="hybridMultilevel"/>
    <w:tmpl w:val="91144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E4273F5"/>
    <w:multiLevelType w:val="hybridMultilevel"/>
    <w:tmpl w:val="DF8A6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BEE7C5B"/>
    <w:multiLevelType w:val="hybridMultilevel"/>
    <w:tmpl w:val="30BE6D3A"/>
    <w:lvl w:ilvl="0" w:tplc="04090001">
      <w:start w:val="1"/>
      <w:numFmt w:val="bullet"/>
      <w:lvlText w:val=""/>
      <w:lvlJc w:val="left"/>
      <w:pPr>
        <w:ind w:left="720" w:hanging="360"/>
      </w:pPr>
      <w:rPr>
        <w:rFonts w:ascii="Symbol" w:hAnsi="Symbol" w:hint="default"/>
      </w:rPr>
    </w:lvl>
    <w:lvl w:ilvl="1" w:tplc="CA0CB512">
      <w:numFmt w:val="bullet"/>
      <w:lvlText w:val="-"/>
      <w:lvlJc w:val="left"/>
      <w:pPr>
        <w:ind w:left="1440" w:hanging="360"/>
      </w:pPr>
      <w:rPr>
        <w:rFonts w:ascii="Arial" w:eastAsia="Calibr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5041322"/>
    <w:multiLevelType w:val="hybridMultilevel"/>
    <w:tmpl w:val="5B9AB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E3819D4"/>
    <w:multiLevelType w:val="hybridMultilevel"/>
    <w:tmpl w:val="18643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9A21C9D"/>
    <w:multiLevelType w:val="multilevel"/>
    <w:tmpl w:val="C7DCE3D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5"/>
  </w:num>
  <w:num w:numId="2">
    <w:abstractNumId w:val="0"/>
  </w:num>
  <w:num w:numId="3">
    <w:abstractNumId w:val="2"/>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61B"/>
    <w:rsid w:val="0027636E"/>
    <w:rsid w:val="0035409F"/>
    <w:rsid w:val="00355E28"/>
    <w:rsid w:val="003A503E"/>
    <w:rsid w:val="00481702"/>
    <w:rsid w:val="004F749D"/>
    <w:rsid w:val="0050683C"/>
    <w:rsid w:val="00531F13"/>
    <w:rsid w:val="005536B4"/>
    <w:rsid w:val="005B5D6F"/>
    <w:rsid w:val="0060287F"/>
    <w:rsid w:val="006F7C15"/>
    <w:rsid w:val="00820788"/>
    <w:rsid w:val="0087061B"/>
    <w:rsid w:val="00A46FD2"/>
    <w:rsid w:val="00A565E3"/>
    <w:rsid w:val="00B2034C"/>
    <w:rsid w:val="00B36846"/>
    <w:rsid w:val="00BB017B"/>
    <w:rsid w:val="00C32120"/>
    <w:rsid w:val="00CC5821"/>
    <w:rsid w:val="00CD7B58"/>
    <w:rsid w:val="00D22676"/>
    <w:rsid w:val="00DD3EC1"/>
    <w:rsid w:val="00EB406C"/>
    <w:rsid w:val="00FC420E"/>
    <w:rsid w:val="00FF00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00" w:after="0"/>
      <w:outlineLvl w:val="3"/>
    </w:pPr>
    <w:rPr>
      <w:rFonts w:ascii="Cambria" w:eastAsia="Cambria" w:hAnsi="Cambria" w:cs="Cambria"/>
      <w:b/>
      <w:i/>
      <w:color w:val="4F81BD"/>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customStyle="1" w:styleId="Normal1">
    <w:name w:val="Normal1"/>
    <w:rsid w:val="00C32120"/>
  </w:style>
  <w:style w:type="paragraph" w:styleId="ListParagraph">
    <w:name w:val="List Paragraph"/>
    <w:basedOn w:val="Normal"/>
    <w:uiPriority w:val="34"/>
    <w:qFormat/>
    <w:rsid w:val="00C32120"/>
    <w:pPr>
      <w:ind w:left="720"/>
      <w:contextualSpacing/>
    </w:pPr>
  </w:style>
  <w:style w:type="paragraph" w:styleId="BalloonText">
    <w:name w:val="Balloon Text"/>
    <w:basedOn w:val="Normal"/>
    <w:link w:val="BalloonTextChar"/>
    <w:uiPriority w:val="99"/>
    <w:semiHidden/>
    <w:unhideWhenUsed/>
    <w:rsid w:val="006F7C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7C15"/>
    <w:rPr>
      <w:rFonts w:ascii="Tahoma" w:hAnsi="Tahoma" w:cs="Tahoma"/>
      <w:sz w:val="16"/>
      <w:szCs w:val="16"/>
    </w:rPr>
  </w:style>
  <w:style w:type="character" w:styleId="Hyperlink">
    <w:name w:val="Hyperlink"/>
    <w:basedOn w:val="DefaultParagraphFont"/>
    <w:uiPriority w:val="99"/>
    <w:unhideWhenUsed/>
    <w:rsid w:val="00BB017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00" w:after="0"/>
      <w:outlineLvl w:val="3"/>
    </w:pPr>
    <w:rPr>
      <w:rFonts w:ascii="Cambria" w:eastAsia="Cambria" w:hAnsi="Cambria" w:cs="Cambria"/>
      <w:b/>
      <w:i/>
      <w:color w:val="4F81BD"/>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customStyle="1" w:styleId="Normal1">
    <w:name w:val="Normal1"/>
    <w:rsid w:val="00C32120"/>
  </w:style>
  <w:style w:type="paragraph" w:styleId="ListParagraph">
    <w:name w:val="List Paragraph"/>
    <w:basedOn w:val="Normal"/>
    <w:uiPriority w:val="34"/>
    <w:qFormat/>
    <w:rsid w:val="00C32120"/>
    <w:pPr>
      <w:ind w:left="720"/>
      <w:contextualSpacing/>
    </w:pPr>
  </w:style>
  <w:style w:type="paragraph" w:styleId="BalloonText">
    <w:name w:val="Balloon Text"/>
    <w:basedOn w:val="Normal"/>
    <w:link w:val="BalloonTextChar"/>
    <w:uiPriority w:val="99"/>
    <w:semiHidden/>
    <w:unhideWhenUsed/>
    <w:rsid w:val="006F7C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7C15"/>
    <w:rPr>
      <w:rFonts w:ascii="Tahoma" w:hAnsi="Tahoma" w:cs="Tahoma"/>
      <w:sz w:val="16"/>
      <w:szCs w:val="16"/>
    </w:rPr>
  </w:style>
  <w:style w:type="character" w:styleId="Hyperlink">
    <w:name w:val="Hyperlink"/>
    <w:basedOn w:val="DefaultParagraphFont"/>
    <w:uiPriority w:val="99"/>
    <w:unhideWhenUsed/>
    <w:rsid w:val="00BB017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www.gsa.gov/portal/content/105121" TargetMode="External"/><Relationship Id="rId3" Type="http://schemas.microsoft.com/office/2007/relationships/stylesWithEffects" Target="stylesWithEffects.xml"/><Relationship Id="rId7" Type="http://schemas.openxmlformats.org/officeDocument/2006/relationships/hyperlink" Target="http://bestplacestowork.org/BPTW/rankings/overall/mi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Tony.Butcher@gsa.gov" TargetMode="External"/><Relationship Id="rId4" Type="http://schemas.openxmlformats.org/officeDocument/2006/relationships/settings" Target="settings.xml"/><Relationship Id="rId9" Type="http://schemas.openxmlformats.org/officeDocument/2006/relationships/hyperlink" Target="mailto:Tony.Butcher@gsa.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1252</Words>
  <Characters>7137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General Services Administration</Company>
  <LinksUpToDate>false</LinksUpToDate>
  <CharactersWithSpaces>8373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FrancesLMudd</dc:creator>
  <cp:lastModifiedBy>AminMehr</cp:lastModifiedBy>
  <cp:revision>2</cp:revision>
  <cp:lastPrinted>2016-12-07T21:02:00Z</cp:lastPrinted>
  <dcterms:created xsi:type="dcterms:W3CDTF">2017-02-13T12:42:00Z</dcterms:created>
  <dcterms:modified xsi:type="dcterms:W3CDTF">2017-02-13T12:42:00Z</dcterms:modified>
</cp:coreProperties>
</file>