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3222E" w14:textId="77777777" w:rsidR="006C6189" w:rsidRDefault="006C6189">
      <w:pPr>
        <w:rPr>
          <w:b/>
          <w:color w:val="FF0000"/>
          <w:sz w:val="22"/>
          <w:szCs w:val="22"/>
        </w:rPr>
      </w:pPr>
    </w:p>
    <w:p w14:paraId="1CF30C7D" w14:textId="77777777" w:rsidR="006C6189" w:rsidRPr="00E614EB" w:rsidRDefault="00000000">
      <w:pPr>
        <w:rPr>
          <w:b/>
          <w:color w:val="C00000"/>
          <w:sz w:val="34"/>
          <w:szCs w:val="34"/>
        </w:rPr>
      </w:pPr>
      <w:r w:rsidRPr="00E614EB">
        <w:rPr>
          <w:b/>
          <w:color w:val="C00000"/>
          <w:sz w:val="22"/>
          <w:szCs w:val="22"/>
        </w:rPr>
        <w:t>Disclaimer:</w:t>
      </w:r>
      <w:r w:rsidRPr="00E614EB">
        <w:rPr>
          <w:color w:val="C00000"/>
          <w:sz w:val="22"/>
          <w:szCs w:val="22"/>
        </w:rPr>
        <w:t xml:space="preserve"> This is a sample document. Agencies are encouraged to tailor the contents to fit their individual needs.</w:t>
      </w:r>
    </w:p>
    <w:p w14:paraId="3332DFB8" w14:textId="77777777" w:rsidR="006C6189" w:rsidRDefault="00000000">
      <w:pPr>
        <w:pStyle w:val="Title"/>
        <w:spacing w:before="200" w:line="276" w:lineRule="auto"/>
        <w:rPr>
          <w:sz w:val="60"/>
          <w:szCs w:val="60"/>
        </w:rPr>
      </w:pPr>
      <w:bookmarkStart w:id="0" w:name="_98wfrlympx94" w:colFirst="0" w:colLast="0"/>
      <w:bookmarkEnd w:id="0"/>
      <w:r>
        <w:rPr>
          <w:sz w:val="60"/>
          <w:szCs w:val="60"/>
        </w:rPr>
        <w:t>Cloud Migration Services</w:t>
      </w:r>
    </w:p>
    <w:p w14:paraId="41BD542F" w14:textId="77777777" w:rsidR="006C6189" w:rsidRDefault="00000000">
      <w:pPr>
        <w:pStyle w:val="Title"/>
        <w:rPr>
          <w:sz w:val="60"/>
          <w:szCs w:val="60"/>
        </w:rPr>
      </w:pPr>
      <w:bookmarkStart w:id="1" w:name="_hkx2etoirm37" w:colFirst="0" w:colLast="0"/>
      <w:bookmarkEnd w:id="1"/>
      <w:r>
        <w:rPr>
          <w:sz w:val="60"/>
          <w:szCs w:val="60"/>
        </w:rPr>
        <w:t>Request For Quote (RFQ)</w:t>
      </w:r>
    </w:p>
    <w:p w14:paraId="17536DB6" w14:textId="77777777" w:rsidR="006C6189" w:rsidRDefault="006C6189"/>
    <w:p w14:paraId="76A4A266" w14:textId="77777777" w:rsidR="006C6189" w:rsidRDefault="00000000">
      <w:pPr>
        <w:pStyle w:val="Heading2"/>
        <w:numPr>
          <w:ilvl w:val="0"/>
          <w:numId w:val="7"/>
        </w:numPr>
        <w:ind w:left="450"/>
        <w:rPr>
          <w:sz w:val="32"/>
          <w:szCs w:val="32"/>
        </w:rPr>
      </w:pPr>
      <w:bookmarkStart w:id="2" w:name="_7vawlwkir5qm" w:colFirst="0" w:colLast="0"/>
      <w:bookmarkEnd w:id="2"/>
      <w:r>
        <w:rPr>
          <w:sz w:val="32"/>
          <w:szCs w:val="32"/>
        </w:rPr>
        <w:t>Government Points of Contact</w:t>
      </w:r>
    </w:p>
    <w:tbl>
      <w:tblPr>
        <w:tblStyle w:val="a"/>
        <w:tblW w:w="906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2190"/>
        <w:gridCol w:w="6870"/>
      </w:tblGrid>
      <w:tr w:rsidR="006C6189" w14:paraId="7783118A" w14:textId="77777777">
        <w:tc>
          <w:tcPr>
            <w:tcW w:w="2190" w:type="dxa"/>
            <w:shd w:val="clear" w:color="auto" w:fill="F3F3F3"/>
            <w:tcMar>
              <w:top w:w="100" w:type="dxa"/>
              <w:left w:w="100" w:type="dxa"/>
              <w:bottom w:w="100" w:type="dxa"/>
              <w:right w:w="100" w:type="dxa"/>
            </w:tcMar>
          </w:tcPr>
          <w:p w14:paraId="24F7279B" w14:textId="77777777" w:rsidR="006C6189" w:rsidRDefault="00000000">
            <w:pPr>
              <w:rPr>
                <w:color w:val="000000"/>
                <w:sz w:val="20"/>
                <w:szCs w:val="20"/>
              </w:rPr>
            </w:pPr>
            <w:r>
              <w:rPr>
                <w:color w:val="000000"/>
                <w:sz w:val="20"/>
                <w:szCs w:val="20"/>
              </w:rPr>
              <w:t xml:space="preserve">Contracting Officer/ </w:t>
            </w:r>
          </w:p>
          <w:p w14:paraId="38B72539" w14:textId="77777777" w:rsidR="006C6189" w:rsidRDefault="00000000">
            <w:pPr>
              <w:rPr>
                <w:color w:val="000000"/>
                <w:sz w:val="20"/>
                <w:szCs w:val="20"/>
              </w:rPr>
            </w:pPr>
            <w:r>
              <w:rPr>
                <w:color w:val="000000"/>
                <w:sz w:val="20"/>
                <w:szCs w:val="20"/>
              </w:rPr>
              <w:t>Contract Specialist</w:t>
            </w:r>
          </w:p>
        </w:tc>
        <w:tc>
          <w:tcPr>
            <w:tcW w:w="6870" w:type="dxa"/>
            <w:shd w:val="clear" w:color="auto" w:fill="auto"/>
            <w:tcMar>
              <w:top w:w="100" w:type="dxa"/>
              <w:left w:w="100" w:type="dxa"/>
              <w:bottom w:w="100" w:type="dxa"/>
              <w:right w:w="100" w:type="dxa"/>
            </w:tcMar>
          </w:tcPr>
          <w:p w14:paraId="651BD339" w14:textId="77777777" w:rsidR="006C6189" w:rsidRDefault="00000000">
            <w:pPr>
              <w:rPr>
                <w:color w:val="000000"/>
                <w:sz w:val="20"/>
                <w:szCs w:val="20"/>
              </w:rPr>
            </w:pPr>
            <w:r>
              <w:rPr>
                <w:color w:val="000000"/>
                <w:sz w:val="20"/>
                <w:szCs w:val="20"/>
              </w:rPr>
              <w:t>{{CO Name}}</w:t>
            </w:r>
          </w:p>
        </w:tc>
      </w:tr>
      <w:tr w:rsidR="006C6189" w14:paraId="2904A560" w14:textId="77777777">
        <w:tc>
          <w:tcPr>
            <w:tcW w:w="2190" w:type="dxa"/>
            <w:shd w:val="clear" w:color="auto" w:fill="F3F3F3"/>
            <w:tcMar>
              <w:top w:w="100" w:type="dxa"/>
              <w:left w:w="100" w:type="dxa"/>
              <w:bottom w:w="100" w:type="dxa"/>
              <w:right w:w="100" w:type="dxa"/>
            </w:tcMar>
          </w:tcPr>
          <w:p w14:paraId="7A44C12F" w14:textId="77777777" w:rsidR="006C6189" w:rsidRDefault="00000000">
            <w:pPr>
              <w:rPr>
                <w:color w:val="000000"/>
                <w:sz w:val="20"/>
                <w:szCs w:val="20"/>
              </w:rPr>
            </w:pPr>
            <w:r>
              <w:rPr>
                <w:color w:val="000000"/>
                <w:sz w:val="20"/>
                <w:szCs w:val="20"/>
              </w:rPr>
              <w:t>Contracting Office</w:t>
            </w:r>
          </w:p>
        </w:tc>
        <w:tc>
          <w:tcPr>
            <w:tcW w:w="6870" w:type="dxa"/>
            <w:shd w:val="clear" w:color="auto" w:fill="auto"/>
            <w:tcMar>
              <w:top w:w="100" w:type="dxa"/>
              <w:left w:w="100" w:type="dxa"/>
              <w:bottom w:w="100" w:type="dxa"/>
              <w:right w:w="100" w:type="dxa"/>
            </w:tcMar>
          </w:tcPr>
          <w:p w14:paraId="3AB41133" w14:textId="77777777" w:rsidR="006C6189" w:rsidRDefault="00000000">
            <w:pPr>
              <w:rPr>
                <w:color w:val="000000"/>
                <w:sz w:val="20"/>
                <w:szCs w:val="20"/>
              </w:rPr>
            </w:pPr>
            <w:r>
              <w:rPr>
                <w:color w:val="000000"/>
                <w:sz w:val="20"/>
                <w:szCs w:val="20"/>
              </w:rPr>
              <w:t>Office Name</w:t>
            </w:r>
          </w:p>
        </w:tc>
      </w:tr>
      <w:tr w:rsidR="006C6189" w14:paraId="67C6F436" w14:textId="77777777">
        <w:tc>
          <w:tcPr>
            <w:tcW w:w="2190" w:type="dxa"/>
            <w:shd w:val="clear" w:color="auto" w:fill="F3F3F3"/>
            <w:tcMar>
              <w:top w:w="100" w:type="dxa"/>
              <w:left w:w="100" w:type="dxa"/>
              <w:bottom w:w="100" w:type="dxa"/>
              <w:right w:w="100" w:type="dxa"/>
            </w:tcMar>
          </w:tcPr>
          <w:p w14:paraId="3249112B" w14:textId="77777777" w:rsidR="006C6189" w:rsidRDefault="00000000">
            <w:pPr>
              <w:rPr>
                <w:color w:val="000000"/>
                <w:sz w:val="20"/>
                <w:szCs w:val="20"/>
              </w:rPr>
            </w:pPr>
            <w:r>
              <w:rPr>
                <w:color w:val="000000"/>
                <w:sz w:val="20"/>
                <w:szCs w:val="20"/>
              </w:rPr>
              <w:t>Email</w:t>
            </w:r>
          </w:p>
        </w:tc>
        <w:tc>
          <w:tcPr>
            <w:tcW w:w="6870" w:type="dxa"/>
            <w:shd w:val="clear" w:color="auto" w:fill="auto"/>
            <w:tcMar>
              <w:top w:w="100" w:type="dxa"/>
              <w:left w:w="100" w:type="dxa"/>
              <w:bottom w:w="100" w:type="dxa"/>
              <w:right w:w="100" w:type="dxa"/>
            </w:tcMar>
          </w:tcPr>
          <w:p w14:paraId="3824686D" w14:textId="77777777" w:rsidR="006C6189" w:rsidRDefault="00000000">
            <w:pPr>
              <w:rPr>
                <w:color w:val="000000"/>
                <w:sz w:val="20"/>
                <w:szCs w:val="20"/>
              </w:rPr>
            </w:pPr>
            <w:r>
              <w:rPr>
                <w:color w:val="000000"/>
                <w:sz w:val="20"/>
                <w:szCs w:val="20"/>
              </w:rPr>
              <w:t>{{Email address}}</w:t>
            </w:r>
          </w:p>
        </w:tc>
      </w:tr>
      <w:tr w:rsidR="006C6189" w14:paraId="71DE1811" w14:textId="77777777">
        <w:tc>
          <w:tcPr>
            <w:tcW w:w="2190" w:type="dxa"/>
            <w:shd w:val="clear" w:color="auto" w:fill="F3F3F3"/>
            <w:tcMar>
              <w:top w:w="100" w:type="dxa"/>
              <w:left w:w="100" w:type="dxa"/>
              <w:bottom w:w="100" w:type="dxa"/>
              <w:right w:w="100" w:type="dxa"/>
            </w:tcMar>
          </w:tcPr>
          <w:p w14:paraId="5693BAEB" w14:textId="77777777" w:rsidR="006C6189" w:rsidRDefault="00000000">
            <w:pPr>
              <w:rPr>
                <w:color w:val="000000"/>
                <w:sz w:val="20"/>
                <w:szCs w:val="20"/>
              </w:rPr>
            </w:pPr>
            <w:r>
              <w:rPr>
                <w:color w:val="000000"/>
                <w:sz w:val="20"/>
                <w:szCs w:val="20"/>
              </w:rPr>
              <w:t xml:space="preserve">Correspondence </w:t>
            </w:r>
          </w:p>
        </w:tc>
        <w:tc>
          <w:tcPr>
            <w:tcW w:w="6870" w:type="dxa"/>
            <w:shd w:val="clear" w:color="auto" w:fill="auto"/>
            <w:tcMar>
              <w:top w:w="100" w:type="dxa"/>
              <w:left w:w="100" w:type="dxa"/>
              <w:bottom w:w="100" w:type="dxa"/>
              <w:right w:w="100" w:type="dxa"/>
            </w:tcMar>
          </w:tcPr>
          <w:p w14:paraId="7C76BA82" w14:textId="77777777" w:rsidR="006C6189" w:rsidRDefault="00000000">
            <w:pPr>
              <w:rPr>
                <w:color w:val="000000"/>
                <w:sz w:val="20"/>
                <w:szCs w:val="20"/>
              </w:rPr>
            </w:pPr>
            <w:r>
              <w:rPr>
                <w:color w:val="000000"/>
                <w:sz w:val="20"/>
                <w:szCs w:val="20"/>
              </w:rPr>
              <w:t>Any emails related to this RFQ shall use the email subject heading {{Cloud Migration Project - Vendor’s Name}}</w:t>
            </w:r>
          </w:p>
        </w:tc>
      </w:tr>
    </w:tbl>
    <w:p w14:paraId="704E3457" w14:textId="77777777" w:rsidR="006C6189" w:rsidRDefault="006C6189">
      <w:pPr>
        <w:pStyle w:val="Heading2"/>
        <w:rPr>
          <w:sz w:val="32"/>
          <w:szCs w:val="32"/>
        </w:rPr>
      </w:pPr>
      <w:bookmarkStart w:id="3" w:name="_q67k1ce9bqly" w:colFirst="0" w:colLast="0"/>
      <w:bookmarkEnd w:id="3"/>
    </w:p>
    <w:p w14:paraId="033AEAAA" w14:textId="77777777" w:rsidR="006C6189" w:rsidRDefault="00000000">
      <w:pPr>
        <w:pStyle w:val="Heading2"/>
        <w:numPr>
          <w:ilvl w:val="0"/>
          <w:numId w:val="7"/>
        </w:numPr>
        <w:ind w:left="450"/>
        <w:rPr>
          <w:sz w:val="32"/>
          <w:szCs w:val="32"/>
        </w:rPr>
      </w:pPr>
      <w:bookmarkStart w:id="4" w:name="_bqjyhgccalqc" w:colFirst="0" w:colLast="0"/>
      <w:bookmarkEnd w:id="4"/>
      <w:r>
        <w:rPr>
          <w:sz w:val="32"/>
          <w:szCs w:val="32"/>
        </w:rPr>
        <w:t>Important Dates, Time, and Posting Information</w:t>
      </w:r>
    </w:p>
    <w:tbl>
      <w:tblPr>
        <w:tblStyle w:val="a0"/>
        <w:tblW w:w="907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2190"/>
        <w:gridCol w:w="6885"/>
      </w:tblGrid>
      <w:tr w:rsidR="006C6189" w14:paraId="097BF104" w14:textId="77777777">
        <w:tc>
          <w:tcPr>
            <w:tcW w:w="2190" w:type="dxa"/>
            <w:shd w:val="clear" w:color="auto" w:fill="F3F3F3"/>
            <w:tcMar>
              <w:top w:w="100" w:type="dxa"/>
              <w:left w:w="100" w:type="dxa"/>
              <w:bottom w:w="100" w:type="dxa"/>
              <w:right w:w="100" w:type="dxa"/>
            </w:tcMar>
          </w:tcPr>
          <w:p w14:paraId="06493562" w14:textId="77777777" w:rsidR="006C6189" w:rsidRDefault="00000000">
            <w:pPr>
              <w:rPr>
                <w:color w:val="000000"/>
                <w:sz w:val="20"/>
                <w:szCs w:val="20"/>
              </w:rPr>
            </w:pPr>
            <w:r>
              <w:rPr>
                <w:color w:val="000000"/>
                <w:sz w:val="20"/>
                <w:szCs w:val="20"/>
              </w:rPr>
              <w:t>RFQ Posting Date</w:t>
            </w:r>
          </w:p>
        </w:tc>
        <w:tc>
          <w:tcPr>
            <w:tcW w:w="6885" w:type="dxa"/>
            <w:shd w:val="clear" w:color="auto" w:fill="auto"/>
            <w:tcMar>
              <w:top w:w="100" w:type="dxa"/>
              <w:left w:w="100" w:type="dxa"/>
              <w:bottom w:w="100" w:type="dxa"/>
              <w:right w:w="100" w:type="dxa"/>
            </w:tcMar>
          </w:tcPr>
          <w:p w14:paraId="419197DE" w14:textId="77777777" w:rsidR="006C6189" w:rsidRDefault="00000000">
            <w:pPr>
              <w:rPr>
                <w:color w:val="000000"/>
                <w:sz w:val="20"/>
                <w:szCs w:val="20"/>
              </w:rPr>
            </w:pPr>
            <w:r>
              <w:rPr>
                <w:color w:val="000000"/>
                <w:sz w:val="20"/>
                <w:szCs w:val="20"/>
              </w:rPr>
              <w:t>{{Date}}</w:t>
            </w:r>
          </w:p>
        </w:tc>
      </w:tr>
      <w:tr w:rsidR="006C6189" w14:paraId="70166A64" w14:textId="77777777">
        <w:tc>
          <w:tcPr>
            <w:tcW w:w="2190" w:type="dxa"/>
            <w:shd w:val="clear" w:color="auto" w:fill="F3F3F3"/>
            <w:tcMar>
              <w:top w:w="100" w:type="dxa"/>
              <w:left w:w="100" w:type="dxa"/>
              <w:bottom w:w="100" w:type="dxa"/>
              <w:right w:w="100" w:type="dxa"/>
            </w:tcMar>
          </w:tcPr>
          <w:p w14:paraId="72D9D4AE" w14:textId="77777777" w:rsidR="006C6189" w:rsidRDefault="00000000">
            <w:pPr>
              <w:rPr>
                <w:color w:val="000000"/>
                <w:sz w:val="20"/>
                <w:szCs w:val="20"/>
              </w:rPr>
            </w:pPr>
            <w:r>
              <w:rPr>
                <w:color w:val="000000"/>
                <w:sz w:val="20"/>
                <w:szCs w:val="20"/>
              </w:rPr>
              <w:t>RFQ Due Date</w:t>
            </w:r>
          </w:p>
        </w:tc>
        <w:tc>
          <w:tcPr>
            <w:tcW w:w="6885" w:type="dxa"/>
            <w:shd w:val="clear" w:color="auto" w:fill="auto"/>
            <w:tcMar>
              <w:top w:w="100" w:type="dxa"/>
              <w:left w:w="100" w:type="dxa"/>
              <w:bottom w:w="100" w:type="dxa"/>
              <w:right w:w="100" w:type="dxa"/>
            </w:tcMar>
          </w:tcPr>
          <w:p w14:paraId="29C11A30" w14:textId="77777777" w:rsidR="006C6189" w:rsidRDefault="00000000">
            <w:pPr>
              <w:rPr>
                <w:color w:val="000000"/>
                <w:sz w:val="20"/>
                <w:szCs w:val="20"/>
              </w:rPr>
            </w:pPr>
            <w:r>
              <w:rPr>
                <w:color w:val="000000"/>
                <w:sz w:val="20"/>
                <w:szCs w:val="20"/>
              </w:rPr>
              <w:t>{{Closing Date}}. Phase 1 quotes due after 1 week from posting date. The due date for Phase II quotes will be provided via a solicitation amendment.</w:t>
            </w:r>
          </w:p>
        </w:tc>
      </w:tr>
      <w:tr w:rsidR="006C6189" w14:paraId="6EE8F2A1" w14:textId="77777777">
        <w:tc>
          <w:tcPr>
            <w:tcW w:w="2190" w:type="dxa"/>
            <w:shd w:val="clear" w:color="auto" w:fill="F3F3F3"/>
            <w:tcMar>
              <w:top w:w="100" w:type="dxa"/>
              <w:left w:w="100" w:type="dxa"/>
              <w:bottom w:w="100" w:type="dxa"/>
              <w:right w:w="100" w:type="dxa"/>
            </w:tcMar>
          </w:tcPr>
          <w:p w14:paraId="26FC7F0F" w14:textId="77777777" w:rsidR="006C6189" w:rsidRDefault="00000000">
            <w:pPr>
              <w:rPr>
                <w:color w:val="000000"/>
                <w:sz w:val="20"/>
                <w:szCs w:val="20"/>
              </w:rPr>
            </w:pPr>
            <w:r>
              <w:rPr>
                <w:color w:val="000000"/>
                <w:sz w:val="20"/>
                <w:szCs w:val="20"/>
              </w:rPr>
              <w:t>RFQ Posting Location</w:t>
            </w:r>
          </w:p>
        </w:tc>
        <w:tc>
          <w:tcPr>
            <w:tcW w:w="6885" w:type="dxa"/>
            <w:shd w:val="clear" w:color="auto" w:fill="auto"/>
            <w:tcMar>
              <w:top w:w="100" w:type="dxa"/>
              <w:left w:w="100" w:type="dxa"/>
              <w:bottom w:w="100" w:type="dxa"/>
              <w:right w:w="100" w:type="dxa"/>
            </w:tcMar>
          </w:tcPr>
          <w:p w14:paraId="3FA31853" w14:textId="77777777" w:rsidR="006C6189" w:rsidRDefault="00000000">
            <w:pPr>
              <w:rPr>
                <w:color w:val="000000"/>
                <w:sz w:val="20"/>
                <w:szCs w:val="20"/>
              </w:rPr>
            </w:pPr>
            <w:r>
              <w:rPr>
                <w:color w:val="000000"/>
                <w:sz w:val="20"/>
                <w:szCs w:val="20"/>
              </w:rPr>
              <w:t>{{</w:t>
            </w:r>
            <w:proofErr w:type="spellStart"/>
            <w:r>
              <w:rPr>
                <w:color w:val="000000"/>
                <w:sz w:val="20"/>
                <w:szCs w:val="20"/>
              </w:rPr>
              <w:t>eBuy</w:t>
            </w:r>
            <w:proofErr w:type="spellEnd"/>
            <w:r>
              <w:rPr>
                <w:color w:val="000000"/>
                <w:sz w:val="20"/>
                <w:szCs w:val="20"/>
              </w:rPr>
              <w:t>/Email/GitHub}}</w:t>
            </w:r>
          </w:p>
        </w:tc>
      </w:tr>
      <w:tr w:rsidR="006C6189" w14:paraId="72895BF0" w14:textId="77777777">
        <w:tc>
          <w:tcPr>
            <w:tcW w:w="2190" w:type="dxa"/>
            <w:shd w:val="clear" w:color="auto" w:fill="F3F3F3"/>
            <w:tcMar>
              <w:top w:w="100" w:type="dxa"/>
              <w:left w:w="100" w:type="dxa"/>
              <w:bottom w:w="100" w:type="dxa"/>
              <w:right w:w="100" w:type="dxa"/>
            </w:tcMar>
          </w:tcPr>
          <w:p w14:paraId="79B0F974" w14:textId="77777777" w:rsidR="006C6189" w:rsidRDefault="00000000">
            <w:pPr>
              <w:rPr>
                <w:color w:val="000000"/>
                <w:sz w:val="20"/>
                <w:szCs w:val="20"/>
              </w:rPr>
            </w:pPr>
            <w:r>
              <w:rPr>
                <w:color w:val="000000"/>
                <w:sz w:val="20"/>
                <w:szCs w:val="20"/>
              </w:rPr>
              <w:t>Questions Due</w:t>
            </w:r>
          </w:p>
        </w:tc>
        <w:tc>
          <w:tcPr>
            <w:tcW w:w="6885" w:type="dxa"/>
            <w:shd w:val="clear" w:color="auto" w:fill="auto"/>
            <w:tcMar>
              <w:top w:w="100" w:type="dxa"/>
              <w:left w:w="100" w:type="dxa"/>
              <w:bottom w:w="100" w:type="dxa"/>
              <w:right w:w="100" w:type="dxa"/>
            </w:tcMar>
          </w:tcPr>
          <w:p w14:paraId="155ED7CC" w14:textId="77777777" w:rsidR="006C6189" w:rsidRDefault="00000000">
            <w:pPr>
              <w:rPr>
                <w:color w:val="000000"/>
                <w:sz w:val="20"/>
                <w:szCs w:val="20"/>
              </w:rPr>
            </w:pPr>
            <w:r>
              <w:rPr>
                <w:color w:val="000000"/>
                <w:sz w:val="20"/>
                <w:szCs w:val="20"/>
              </w:rPr>
              <w:t>{{Date}}</w:t>
            </w:r>
          </w:p>
        </w:tc>
      </w:tr>
      <w:tr w:rsidR="006C6189" w14:paraId="3D77E1F5" w14:textId="77777777">
        <w:tc>
          <w:tcPr>
            <w:tcW w:w="2190" w:type="dxa"/>
            <w:shd w:val="clear" w:color="auto" w:fill="F3F3F3"/>
            <w:tcMar>
              <w:top w:w="100" w:type="dxa"/>
              <w:left w:w="100" w:type="dxa"/>
              <w:bottom w:w="100" w:type="dxa"/>
              <w:right w:w="100" w:type="dxa"/>
            </w:tcMar>
          </w:tcPr>
          <w:p w14:paraId="1A98F42F" w14:textId="77777777" w:rsidR="006C6189" w:rsidRDefault="00000000">
            <w:pPr>
              <w:rPr>
                <w:color w:val="000000"/>
                <w:sz w:val="20"/>
                <w:szCs w:val="20"/>
              </w:rPr>
            </w:pPr>
            <w:r>
              <w:rPr>
                <w:color w:val="000000"/>
                <w:sz w:val="20"/>
                <w:szCs w:val="20"/>
              </w:rPr>
              <w:t>How to Submit Questions</w:t>
            </w:r>
          </w:p>
        </w:tc>
        <w:tc>
          <w:tcPr>
            <w:tcW w:w="6885" w:type="dxa"/>
            <w:shd w:val="clear" w:color="auto" w:fill="auto"/>
            <w:tcMar>
              <w:top w:w="100" w:type="dxa"/>
              <w:left w:w="100" w:type="dxa"/>
              <w:bottom w:w="100" w:type="dxa"/>
              <w:right w:w="100" w:type="dxa"/>
            </w:tcMar>
          </w:tcPr>
          <w:p w14:paraId="78DC7B6C" w14:textId="77777777" w:rsidR="006C6189" w:rsidRDefault="00000000">
            <w:pPr>
              <w:rPr>
                <w:color w:val="000000"/>
                <w:sz w:val="20"/>
                <w:szCs w:val="20"/>
              </w:rPr>
            </w:pPr>
            <w:r>
              <w:rPr>
                <w:color w:val="000000"/>
                <w:sz w:val="20"/>
                <w:szCs w:val="20"/>
              </w:rPr>
              <w:t>Email to the Contracting Officer</w:t>
            </w:r>
          </w:p>
        </w:tc>
      </w:tr>
      <w:tr w:rsidR="006C6189" w14:paraId="3D2BA119" w14:textId="77777777">
        <w:tc>
          <w:tcPr>
            <w:tcW w:w="2190" w:type="dxa"/>
            <w:shd w:val="clear" w:color="auto" w:fill="F3F3F3"/>
            <w:tcMar>
              <w:top w:w="100" w:type="dxa"/>
              <w:left w:w="100" w:type="dxa"/>
              <w:bottom w:w="100" w:type="dxa"/>
              <w:right w:w="100" w:type="dxa"/>
            </w:tcMar>
          </w:tcPr>
          <w:p w14:paraId="3B245A6E" w14:textId="77777777" w:rsidR="006C6189" w:rsidRDefault="00000000">
            <w:pPr>
              <w:rPr>
                <w:color w:val="000000"/>
                <w:sz w:val="20"/>
                <w:szCs w:val="20"/>
              </w:rPr>
            </w:pPr>
            <w:r>
              <w:rPr>
                <w:color w:val="000000"/>
                <w:sz w:val="20"/>
                <w:szCs w:val="20"/>
              </w:rPr>
              <w:t>Posting Location for Answers</w:t>
            </w:r>
          </w:p>
        </w:tc>
        <w:tc>
          <w:tcPr>
            <w:tcW w:w="6885" w:type="dxa"/>
            <w:shd w:val="clear" w:color="auto" w:fill="auto"/>
            <w:tcMar>
              <w:top w:w="100" w:type="dxa"/>
              <w:left w:w="100" w:type="dxa"/>
              <w:bottom w:w="100" w:type="dxa"/>
              <w:right w:w="100" w:type="dxa"/>
            </w:tcMar>
          </w:tcPr>
          <w:p w14:paraId="7CAE1369" w14:textId="77777777" w:rsidR="006C6189" w:rsidRDefault="00000000">
            <w:pPr>
              <w:rPr>
                <w:color w:val="000000"/>
                <w:sz w:val="20"/>
                <w:szCs w:val="20"/>
              </w:rPr>
            </w:pPr>
            <w:r>
              <w:rPr>
                <w:color w:val="000000"/>
                <w:sz w:val="20"/>
                <w:szCs w:val="20"/>
              </w:rPr>
              <w:t>{{</w:t>
            </w:r>
            <w:proofErr w:type="spellStart"/>
            <w:r>
              <w:rPr>
                <w:color w:val="000000"/>
                <w:sz w:val="20"/>
                <w:szCs w:val="20"/>
              </w:rPr>
              <w:t>eBuy</w:t>
            </w:r>
            <w:proofErr w:type="spellEnd"/>
            <w:r>
              <w:rPr>
                <w:color w:val="000000"/>
                <w:sz w:val="20"/>
                <w:szCs w:val="20"/>
              </w:rPr>
              <w:t>/Email/GitHub}}</w:t>
            </w:r>
          </w:p>
        </w:tc>
      </w:tr>
      <w:tr w:rsidR="006C6189" w14:paraId="7954F825" w14:textId="77777777">
        <w:tc>
          <w:tcPr>
            <w:tcW w:w="2190" w:type="dxa"/>
            <w:shd w:val="clear" w:color="auto" w:fill="F3F3F3"/>
            <w:tcMar>
              <w:top w:w="100" w:type="dxa"/>
              <w:left w:w="100" w:type="dxa"/>
              <w:bottom w:w="100" w:type="dxa"/>
              <w:right w:w="100" w:type="dxa"/>
            </w:tcMar>
          </w:tcPr>
          <w:p w14:paraId="4DD022F5" w14:textId="77777777" w:rsidR="006C6189" w:rsidRDefault="00000000">
            <w:pPr>
              <w:rPr>
                <w:color w:val="000000"/>
                <w:sz w:val="20"/>
                <w:szCs w:val="20"/>
              </w:rPr>
            </w:pPr>
            <w:r>
              <w:rPr>
                <w:color w:val="000000"/>
                <w:sz w:val="20"/>
                <w:szCs w:val="20"/>
              </w:rPr>
              <w:t xml:space="preserve">Communications during RFQ Posting </w:t>
            </w:r>
          </w:p>
        </w:tc>
        <w:tc>
          <w:tcPr>
            <w:tcW w:w="6885" w:type="dxa"/>
            <w:shd w:val="clear" w:color="auto" w:fill="auto"/>
            <w:tcMar>
              <w:top w:w="100" w:type="dxa"/>
              <w:left w:w="100" w:type="dxa"/>
              <w:bottom w:w="100" w:type="dxa"/>
              <w:right w:w="100" w:type="dxa"/>
            </w:tcMar>
          </w:tcPr>
          <w:p w14:paraId="44D9F9E7" w14:textId="77777777" w:rsidR="006C6189" w:rsidRDefault="00000000">
            <w:pPr>
              <w:rPr>
                <w:color w:val="000000"/>
                <w:sz w:val="16"/>
                <w:szCs w:val="16"/>
              </w:rPr>
            </w:pPr>
            <w:r>
              <w:rPr>
                <w:color w:val="222222"/>
                <w:sz w:val="20"/>
                <w:szCs w:val="20"/>
              </w:rPr>
              <w:t xml:space="preserve">The only method by which any terms and conditions of this RFQ may be changed is by a formal amendment generated by the CO. No other </w:t>
            </w:r>
            <w:r>
              <w:rPr>
                <w:color w:val="222222"/>
                <w:sz w:val="20"/>
                <w:szCs w:val="20"/>
              </w:rPr>
              <w:lastRenderedPageBreak/>
              <w:t>communication made whether oral or in writing will modify or supersede the terms of the RFQ. All communication related to the RFQ shall be directed to the CO through email.</w:t>
            </w:r>
          </w:p>
        </w:tc>
      </w:tr>
    </w:tbl>
    <w:p w14:paraId="4BC08C7E" w14:textId="77777777" w:rsidR="006C6189" w:rsidRDefault="006C6189">
      <w:pPr>
        <w:rPr>
          <w:b/>
        </w:rPr>
      </w:pPr>
    </w:p>
    <w:p w14:paraId="34DA8ABA" w14:textId="77777777" w:rsidR="006C6189" w:rsidRDefault="006C6189"/>
    <w:p w14:paraId="3F08C9F4" w14:textId="77777777" w:rsidR="006C6189" w:rsidRDefault="00000000">
      <w:pPr>
        <w:pStyle w:val="Heading2"/>
        <w:numPr>
          <w:ilvl w:val="0"/>
          <w:numId w:val="7"/>
        </w:numPr>
        <w:ind w:left="450"/>
        <w:rPr>
          <w:sz w:val="32"/>
          <w:szCs w:val="32"/>
        </w:rPr>
      </w:pPr>
      <w:bookmarkStart w:id="5" w:name="_bu0rbxelqyy" w:colFirst="0" w:colLast="0"/>
      <w:bookmarkEnd w:id="5"/>
      <w:r>
        <w:rPr>
          <w:sz w:val="32"/>
          <w:szCs w:val="32"/>
        </w:rPr>
        <w:t>Acquisition Vehicle Overview</w:t>
      </w:r>
    </w:p>
    <w:tbl>
      <w:tblPr>
        <w:tblStyle w:val="a1"/>
        <w:tblW w:w="907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2190"/>
        <w:gridCol w:w="6885"/>
      </w:tblGrid>
      <w:tr w:rsidR="006C6189" w14:paraId="3FD98D68" w14:textId="77777777">
        <w:tc>
          <w:tcPr>
            <w:tcW w:w="2190" w:type="dxa"/>
            <w:shd w:val="clear" w:color="auto" w:fill="F3F3F3"/>
            <w:tcMar>
              <w:top w:w="100" w:type="dxa"/>
              <w:left w:w="100" w:type="dxa"/>
              <w:bottom w:w="100" w:type="dxa"/>
              <w:right w:w="100" w:type="dxa"/>
            </w:tcMar>
          </w:tcPr>
          <w:p w14:paraId="4F385AF3" w14:textId="77777777" w:rsidR="006C6189" w:rsidRDefault="00000000">
            <w:pPr>
              <w:rPr>
                <w:color w:val="000000"/>
                <w:sz w:val="20"/>
                <w:szCs w:val="20"/>
              </w:rPr>
            </w:pPr>
            <w:r>
              <w:rPr>
                <w:color w:val="000000"/>
                <w:sz w:val="20"/>
                <w:szCs w:val="20"/>
              </w:rPr>
              <w:t>Contract Action</w:t>
            </w:r>
          </w:p>
        </w:tc>
        <w:tc>
          <w:tcPr>
            <w:tcW w:w="6885" w:type="dxa"/>
            <w:shd w:val="clear" w:color="auto" w:fill="auto"/>
            <w:tcMar>
              <w:top w:w="100" w:type="dxa"/>
              <w:left w:w="100" w:type="dxa"/>
              <w:bottom w:w="100" w:type="dxa"/>
              <w:right w:w="100" w:type="dxa"/>
            </w:tcMar>
          </w:tcPr>
          <w:p w14:paraId="4005F6CB" w14:textId="77777777" w:rsidR="006C6189" w:rsidRDefault="00000000">
            <w:pPr>
              <w:rPr>
                <w:color w:val="000000"/>
                <w:sz w:val="20"/>
                <w:szCs w:val="20"/>
              </w:rPr>
            </w:pPr>
            <w:r>
              <w:rPr>
                <w:color w:val="000000"/>
                <w:sz w:val="20"/>
                <w:szCs w:val="20"/>
              </w:rPr>
              <w:t>Task Order</w:t>
            </w:r>
          </w:p>
        </w:tc>
      </w:tr>
      <w:tr w:rsidR="006C6189" w14:paraId="759B30EF" w14:textId="77777777">
        <w:tc>
          <w:tcPr>
            <w:tcW w:w="2190" w:type="dxa"/>
            <w:shd w:val="clear" w:color="auto" w:fill="F3F3F3"/>
            <w:tcMar>
              <w:top w:w="100" w:type="dxa"/>
              <w:left w:w="100" w:type="dxa"/>
              <w:bottom w:w="100" w:type="dxa"/>
              <w:right w:w="100" w:type="dxa"/>
            </w:tcMar>
          </w:tcPr>
          <w:p w14:paraId="1812A972" w14:textId="77777777" w:rsidR="006C6189" w:rsidRDefault="00000000">
            <w:pPr>
              <w:rPr>
                <w:color w:val="000000"/>
                <w:sz w:val="20"/>
                <w:szCs w:val="20"/>
              </w:rPr>
            </w:pPr>
            <w:r>
              <w:rPr>
                <w:color w:val="000000"/>
                <w:sz w:val="20"/>
                <w:szCs w:val="20"/>
              </w:rPr>
              <w:t>Contract Vehicle</w:t>
            </w:r>
          </w:p>
        </w:tc>
        <w:tc>
          <w:tcPr>
            <w:tcW w:w="6885" w:type="dxa"/>
            <w:shd w:val="clear" w:color="auto" w:fill="auto"/>
            <w:tcMar>
              <w:top w:w="100" w:type="dxa"/>
              <w:left w:w="100" w:type="dxa"/>
              <w:bottom w:w="100" w:type="dxa"/>
              <w:right w:w="100" w:type="dxa"/>
            </w:tcMar>
          </w:tcPr>
          <w:p w14:paraId="1EFB4C03" w14:textId="77777777" w:rsidR="006C6189" w:rsidRDefault="00000000">
            <w:pPr>
              <w:widowControl w:val="0"/>
              <w:spacing w:line="240" w:lineRule="auto"/>
              <w:rPr>
                <w:color w:val="000000"/>
                <w:sz w:val="20"/>
                <w:szCs w:val="20"/>
              </w:rPr>
            </w:pPr>
            <w:r>
              <w:rPr>
                <w:color w:val="000000"/>
                <w:sz w:val="20"/>
                <w:szCs w:val="20"/>
              </w:rPr>
              <w:t>GSA MAS - Category 54151S - Information Technology Professional Services</w:t>
            </w:r>
          </w:p>
          <w:p w14:paraId="299FE183" w14:textId="77777777" w:rsidR="006C6189" w:rsidRDefault="00000000">
            <w:pPr>
              <w:widowControl w:val="0"/>
              <w:spacing w:line="240" w:lineRule="auto"/>
              <w:rPr>
                <w:i/>
                <w:color w:val="000000"/>
                <w:sz w:val="20"/>
                <w:szCs w:val="20"/>
                <w:highlight w:val="yellow"/>
              </w:rPr>
            </w:pPr>
            <w:r>
              <w:rPr>
                <w:i/>
                <w:color w:val="000000"/>
                <w:sz w:val="20"/>
                <w:szCs w:val="20"/>
                <w:highlight w:val="yellow"/>
              </w:rPr>
              <w:t>Note: For this example, we decided to issue a task order against GSA Schedules.</w:t>
            </w:r>
          </w:p>
        </w:tc>
      </w:tr>
      <w:tr w:rsidR="006C6189" w14:paraId="723A5588" w14:textId="77777777">
        <w:tc>
          <w:tcPr>
            <w:tcW w:w="2190" w:type="dxa"/>
            <w:shd w:val="clear" w:color="auto" w:fill="F3F3F3"/>
            <w:tcMar>
              <w:top w:w="100" w:type="dxa"/>
              <w:left w:w="100" w:type="dxa"/>
              <w:bottom w:w="100" w:type="dxa"/>
              <w:right w:w="100" w:type="dxa"/>
            </w:tcMar>
          </w:tcPr>
          <w:p w14:paraId="5DB13290" w14:textId="77777777" w:rsidR="006C6189" w:rsidRDefault="00000000">
            <w:pPr>
              <w:rPr>
                <w:color w:val="000000"/>
                <w:sz w:val="20"/>
                <w:szCs w:val="20"/>
              </w:rPr>
            </w:pPr>
            <w:r>
              <w:rPr>
                <w:color w:val="000000"/>
                <w:sz w:val="20"/>
                <w:szCs w:val="20"/>
              </w:rPr>
              <w:t>Set-aside</w:t>
            </w:r>
          </w:p>
        </w:tc>
        <w:tc>
          <w:tcPr>
            <w:tcW w:w="6885" w:type="dxa"/>
            <w:shd w:val="clear" w:color="auto" w:fill="auto"/>
            <w:tcMar>
              <w:top w:w="100" w:type="dxa"/>
              <w:left w:w="100" w:type="dxa"/>
              <w:bottom w:w="100" w:type="dxa"/>
              <w:right w:w="100" w:type="dxa"/>
            </w:tcMar>
          </w:tcPr>
          <w:p w14:paraId="71EDB452" w14:textId="77777777" w:rsidR="006C6189" w:rsidRDefault="00000000">
            <w:pPr>
              <w:rPr>
                <w:color w:val="000000"/>
                <w:sz w:val="20"/>
                <w:szCs w:val="20"/>
              </w:rPr>
            </w:pPr>
            <w:r>
              <w:rPr>
                <w:color w:val="000000"/>
                <w:sz w:val="20"/>
                <w:szCs w:val="20"/>
              </w:rPr>
              <w:t>TBD</w:t>
            </w:r>
          </w:p>
          <w:p w14:paraId="472BB137" w14:textId="77777777" w:rsidR="006C6189" w:rsidRDefault="00000000">
            <w:pPr>
              <w:rPr>
                <w:i/>
                <w:color w:val="000000"/>
                <w:sz w:val="20"/>
                <w:szCs w:val="20"/>
                <w:highlight w:val="yellow"/>
              </w:rPr>
            </w:pPr>
            <w:r>
              <w:rPr>
                <w:i/>
                <w:color w:val="000000"/>
                <w:sz w:val="20"/>
                <w:szCs w:val="20"/>
                <w:highlight w:val="yellow"/>
              </w:rPr>
              <w:t>Note: It is the agency’s discretion to do a small business set-aside.</w:t>
            </w:r>
          </w:p>
        </w:tc>
      </w:tr>
      <w:tr w:rsidR="006C6189" w14:paraId="00611A15" w14:textId="77777777">
        <w:tc>
          <w:tcPr>
            <w:tcW w:w="2190" w:type="dxa"/>
            <w:shd w:val="clear" w:color="auto" w:fill="F3F3F3"/>
            <w:tcMar>
              <w:top w:w="100" w:type="dxa"/>
              <w:left w:w="100" w:type="dxa"/>
              <w:bottom w:w="100" w:type="dxa"/>
              <w:right w:w="100" w:type="dxa"/>
            </w:tcMar>
          </w:tcPr>
          <w:p w14:paraId="42F03858" w14:textId="77777777" w:rsidR="006C6189" w:rsidRDefault="00000000">
            <w:pPr>
              <w:rPr>
                <w:color w:val="000000"/>
                <w:sz w:val="20"/>
                <w:szCs w:val="20"/>
              </w:rPr>
            </w:pPr>
            <w:r>
              <w:rPr>
                <w:color w:val="000000"/>
                <w:sz w:val="20"/>
                <w:szCs w:val="20"/>
              </w:rPr>
              <w:t>NAICS Code</w:t>
            </w:r>
          </w:p>
        </w:tc>
        <w:tc>
          <w:tcPr>
            <w:tcW w:w="6885" w:type="dxa"/>
            <w:shd w:val="clear" w:color="auto" w:fill="auto"/>
            <w:tcMar>
              <w:top w:w="100" w:type="dxa"/>
              <w:left w:w="100" w:type="dxa"/>
              <w:bottom w:w="100" w:type="dxa"/>
              <w:right w:w="100" w:type="dxa"/>
            </w:tcMar>
          </w:tcPr>
          <w:p w14:paraId="14AE5E37" w14:textId="77777777" w:rsidR="006C6189" w:rsidRDefault="00000000">
            <w:pPr>
              <w:rPr>
                <w:color w:val="000000"/>
                <w:sz w:val="20"/>
                <w:szCs w:val="20"/>
              </w:rPr>
            </w:pPr>
            <w:r>
              <w:rPr>
                <w:color w:val="000000"/>
                <w:sz w:val="20"/>
                <w:szCs w:val="20"/>
              </w:rPr>
              <w:t>541511 Custom Computer Programming Services</w:t>
            </w:r>
          </w:p>
        </w:tc>
      </w:tr>
      <w:tr w:rsidR="006C6189" w14:paraId="77441E5E" w14:textId="77777777">
        <w:tc>
          <w:tcPr>
            <w:tcW w:w="2190" w:type="dxa"/>
            <w:shd w:val="clear" w:color="auto" w:fill="F3F3F3"/>
            <w:tcMar>
              <w:top w:w="100" w:type="dxa"/>
              <w:left w:w="100" w:type="dxa"/>
              <w:bottom w:w="100" w:type="dxa"/>
              <w:right w:w="100" w:type="dxa"/>
            </w:tcMar>
          </w:tcPr>
          <w:p w14:paraId="283250A7" w14:textId="77777777" w:rsidR="006C6189" w:rsidRDefault="00000000">
            <w:pPr>
              <w:widowControl w:val="0"/>
              <w:rPr>
                <w:color w:val="000000"/>
                <w:sz w:val="20"/>
                <w:szCs w:val="20"/>
              </w:rPr>
            </w:pPr>
            <w:r>
              <w:rPr>
                <w:color w:val="000000"/>
                <w:sz w:val="20"/>
                <w:szCs w:val="20"/>
              </w:rPr>
              <w:t>FSC/PCS Product Code</w:t>
            </w:r>
          </w:p>
        </w:tc>
        <w:tc>
          <w:tcPr>
            <w:tcW w:w="6885" w:type="dxa"/>
            <w:shd w:val="clear" w:color="auto" w:fill="auto"/>
            <w:tcMar>
              <w:top w:w="100" w:type="dxa"/>
              <w:left w:w="100" w:type="dxa"/>
              <w:bottom w:w="100" w:type="dxa"/>
              <w:right w:w="100" w:type="dxa"/>
            </w:tcMar>
          </w:tcPr>
          <w:p w14:paraId="2D4CD2EA" w14:textId="77777777" w:rsidR="006C6189" w:rsidRDefault="00000000">
            <w:pPr>
              <w:rPr>
                <w:color w:val="000000"/>
                <w:sz w:val="20"/>
                <w:szCs w:val="20"/>
              </w:rPr>
            </w:pPr>
            <w:r>
              <w:rPr>
                <w:color w:val="000000"/>
                <w:sz w:val="20"/>
                <w:szCs w:val="20"/>
              </w:rPr>
              <w:t>DA01 IT and Telecom - Business Application/application Development Support Services (labor)</w:t>
            </w:r>
          </w:p>
        </w:tc>
      </w:tr>
    </w:tbl>
    <w:p w14:paraId="0B4DE14E" w14:textId="77777777" w:rsidR="006C6189" w:rsidRDefault="006C6189">
      <w:pPr>
        <w:rPr>
          <w:color w:val="000000"/>
        </w:rPr>
      </w:pPr>
    </w:p>
    <w:p w14:paraId="45C92934" w14:textId="77777777" w:rsidR="006C6189" w:rsidRDefault="00000000">
      <w:pPr>
        <w:pStyle w:val="Heading2"/>
        <w:numPr>
          <w:ilvl w:val="0"/>
          <w:numId w:val="7"/>
        </w:numPr>
        <w:ind w:left="450"/>
        <w:rPr>
          <w:sz w:val="32"/>
          <w:szCs w:val="32"/>
        </w:rPr>
      </w:pPr>
      <w:bookmarkStart w:id="6" w:name="_avjbfwuul7ly" w:colFirst="0" w:colLast="0"/>
      <w:bookmarkEnd w:id="6"/>
      <w:r>
        <w:rPr>
          <w:sz w:val="32"/>
          <w:szCs w:val="32"/>
        </w:rPr>
        <w:t>RFQ Attachments</w:t>
      </w:r>
    </w:p>
    <w:tbl>
      <w:tblPr>
        <w:tblStyle w:val="a2"/>
        <w:tblW w:w="907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2190"/>
        <w:gridCol w:w="6885"/>
      </w:tblGrid>
      <w:tr w:rsidR="006C6189" w14:paraId="11907660" w14:textId="77777777">
        <w:tc>
          <w:tcPr>
            <w:tcW w:w="2190" w:type="dxa"/>
            <w:shd w:val="clear" w:color="auto" w:fill="F3F3F3"/>
            <w:tcMar>
              <w:top w:w="100" w:type="dxa"/>
              <w:left w:w="100" w:type="dxa"/>
              <w:bottom w:w="100" w:type="dxa"/>
              <w:right w:w="100" w:type="dxa"/>
            </w:tcMar>
          </w:tcPr>
          <w:p w14:paraId="513E8EC0" w14:textId="77777777" w:rsidR="006C6189" w:rsidRDefault="00000000">
            <w:pPr>
              <w:widowControl w:val="0"/>
              <w:spacing w:before="49" w:line="240" w:lineRule="auto"/>
              <w:ind w:left="1"/>
              <w:rPr>
                <w:color w:val="000000"/>
                <w:sz w:val="20"/>
                <w:szCs w:val="20"/>
              </w:rPr>
            </w:pPr>
            <w:r>
              <w:rPr>
                <w:color w:val="000000"/>
                <w:sz w:val="20"/>
                <w:szCs w:val="20"/>
              </w:rPr>
              <w:t>Attachment A</w:t>
            </w:r>
          </w:p>
        </w:tc>
        <w:tc>
          <w:tcPr>
            <w:tcW w:w="6885" w:type="dxa"/>
            <w:shd w:val="clear" w:color="auto" w:fill="auto"/>
            <w:tcMar>
              <w:top w:w="100" w:type="dxa"/>
              <w:left w:w="100" w:type="dxa"/>
              <w:bottom w:w="100" w:type="dxa"/>
              <w:right w:w="100" w:type="dxa"/>
            </w:tcMar>
          </w:tcPr>
          <w:p w14:paraId="67F733F0" w14:textId="1873F90F" w:rsidR="006C6189" w:rsidRDefault="00000000">
            <w:pPr>
              <w:widowControl w:val="0"/>
              <w:spacing w:before="49" w:line="240" w:lineRule="auto"/>
              <w:ind w:left="1"/>
              <w:rPr>
                <w:color w:val="000000"/>
                <w:sz w:val="20"/>
                <w:szCs w:val="20"/>
              </w:rPr>
            </w:pPr>
            <w:hyperlink r:id="rId7">
              <w:r>
                <w:rPr>
                  <w:color w:val="1155CC"/>
                  <w:sz w:val="20"/>
                  <w:szCs w:val="20"/>
                  <w:u w:val="single"/>
                </w:rPr>
                <w:t>Performance Work Statement (PWS)</w:t>
              </w:r>
            </w:hyperlink>
          </w:p>
        </w:tc>
      </w:tr>
      <w:tr w:rsidR="006C6189" w14:paraId="0C444E03" w14:textId="77777777">
        <w:tc>
          <w:tcPr>
            <w:tcW w:w="2190" w:type="dxa"/>
            <w:shd w:val="clear" w:color="auto" w:fill="F3F3F3"/>
            <w:tcMar>
              <w:top w:w="100" w:type="dxa"/>
              <w:left w:w="100" w:type="dxa"/>
              <w:bottom w:w="100" w:type="dxa"/>
              <w:right w:w="100" w:type="dxa"/>
            </w:tcMar>
          </w:tcPr>
          <w:p w14:paraId="6E1A01D6" w14:textId="77777777" w:rsidR="006C6189" w:rsidRDefault="00000000">
            <w:pPr>
              <w:widowControl w:val="0"/>
              <w:spacing w:before="49" w:line="240" w:lineRule="auto"/>
              <w:ind w:left="1"/>
              <w:rPr>
                <w:color w:val="000000"/>
                <w:sz w:val="20"/>
                <w:szCs w:val="20"/>
              </w:rPr>
            </w:pPr>
            <w:r>
              <w:rPr>
                <w:color w:val="000000"/>
                <w:sz w:val="20"/>
                <w:szCs w:val="20"/>
              </w:rPr>
              <w:t>Attachment B</w:t>
            </w:r>
          </w:p>
        </w:tc>
        <w:tc>
          <w:tcPr>
            <w:tcW w:w="6885" w:type="dxa"/>
            <w:shd w:val="clear" w:color="auto" w:fill="auto"/>
            <w:tcMar>
              <w:top w:w="100" w:type="dxa"/>
              <w:left w:w="100" w:type="dxa"/>
              <w:bottom w:w="100" w:type="dxa"/>
              <w:right w:w="100" w:type="dxa"/>
            </w:tcMar>
          </w:tcPr>
          <w:p w14:paraId="76C55B16" w14:textId="2C8B39AC" w:rsidR="006C6189" w:rsidRDefault="00000000">
            <w:pPr>
              <w:widowControl w:val="0"/>
              <w:spacing w:before="49" w:line="240" w:lineRule="auto"/>
              <w:ind w:left="1"/>
              <w:rPr>
                <w:color w:val="000000"/>
                <w:sz w:val="20"/>
                <w:szCs w:val="20"/>
              </w:rPr>
            </w:pPr>
            <w:hyperlink r:id="rId8">
              <w:r>
                <w:rPr>
                  <w:color w:val="1155CC"/>
                  <w:sz w:val="20"/>
                  <w:szCs w:val="20"/>
                  <w:u w:val="single"/>
                </w:rPr>
                <w:t>Vendor Pri</w:t>
              </w:r>
              <w:r>
                <w:rPr>
                  <w:color w:val="1155CC"/>
                  <w:sz w:val="20"/>
                  <w:szCs w:val="20"/>
                  <w:u w:val="single"/>
                </w:rPr>
                <w:t>c</w:t>
              </w:r>
              <w:r>
                <w:rPr>
                  <w:color w:val="1155CC"/>
                  <w:sz w:val="20"/>
                  <w:szCs w:val="20"/>
                  <w:u w:val="single"/>
                </w:rPr>
                <w:t>e S</w:t>
              </w:r>
              <w:r>
                <w:rPr>
                  <w:color w:val="1155CC"/>
                  <w:sz w:val="20"/>
                  <w:szCs w:val="20"/>
                  <w:u w:val="single"/>
                </w:rPr>
                <w:t>h</w:t>
              </w:r>
              <w:r>
                <w:rPr>
                  <w:color w:val="1155CC"/>
                  <w:sz w:val="20"/>
                  <w:szCs w:val="20"/>
                  <w:u w:val="single"/>
                </w:rPr>
                <w:t>eet</w:t>
              </w:r>
            </w:hyperlink>
          </w:p>
        </w:tc>
      </w:tr>
      <w:tr w:rsidR="006C6189" w14:paraId="26C759C8" w14:textId="77777777">
        <w:tc>
          <w:tcPr>
            <w:tcW w:w="2190" w:type="dxa"/>
            <w:shd w:val="clear" w:color="auto" w:fill="F3F3F3"/>
            <w:tcMar>
              <w:top w:w="100" w:type="dxa"/>
              <w:left w:w="100" w:type="dxa"/>
              <w:bottom w:w="100" w:type="dxa"/>
              <w:right w:w="100" w:type="dxa"/>
            </w:tcMar>
          </w:tcPr>
          <w:p w14:paraId="337175AC" w14:textId="77777777" w:rsidR="006C6189" w:rsidRDefault="00000000">
            <w:pPr>
              <w:rPr>
                <w:color w:val="000000"/>
                <w:sz w:val="20"/>
                <w:szCs w:val="20"/>
              </w:rPr>
            </w:pPr>
            <w:r>
              <w:rPr>
                <w:color w:val="000000"/>
                <w:sz w:val="20"/>
                <w:szCs w:val="20"/>
              </w:rPr>
              <w:t>Attachment C</w:t>
            </w:r>
          </w:p>
        </w:tc>
        <w:tc>
          <w:tcPr>
            <w:tcW w:w="6885" w:type="dxa"/>
            <w:shd w:val="clear" w:color="auto" w:fill="auto"/>
            <w:tcMar>
              <w:top w:w="100" w:type="dxa"/>
              <w:left w:w="100" w:type="dxa"/>
              <w:bottom w:w="100" w:type="dxa"/>
              <w:right w:w="100" w:type="dxa"/>
            </w:tcMar>
          </w:tcPr>
          <w:p w14:paraId="22BC243F" w14:textId="3E282272" w:rsidR="006C6189" w:rsidRDefault="00CF2F7E">
            <w:pPr>
              <w:widowControl w:val="0"/>
              <w:spacing w:before="49" w:line="240" w:lineRule="auto"/>
              <w:ind w:left="1"/>
              <w:rPr>
                <w:color w:val="000000"/>
                <w:sz w:val="20"/>
                <w:szCs w:val="20"/>
                <w:highlight w:val="yellow"/>
              </w:rPr>
            </w:pPr>
            <w:hyperlink r:id="rId9" w:history="1">
              <w:r w:rsidR="00000000" w:rsidRPr="00CF2F7E">
                <w:rPr>
                  <w:rStyle w:val="Hyperlink"/>
                  <w:sz w:val="20"/>
                  <w:szCs w:val="20"/>
                </w:rPr>
                <w:t>Quality Assur</w:t>
              </w:r>
              <w:r w:rsidR="00000000" w:rsidRPr="00CF2F7E">
                <w:rPr>
                  <w:rStyle w:val="Hyperlink"/>
                  <w:sz w:val="20"/>
                  <w:szCs w:val="20"/>
                </w:rPr>
                <w:t>a</w:t>
              </w:r>
              <w:r w:rsidR="00000000" w:rsidRPr="00CF2F7E">
                <w:rPr>
                  <w:rStyle w:val="Hyperlink"/>
                  <w:sz w:val="20"/>
                  <w:szCs w:val="20"/>
                </w:rPr>
                <w:t>nce Surveill</w:t>
              </w:r>
              <w:r w:rsidR="00000000" w:rsidRPr="00CF2F7E">
                <w:rPr>
                  <w:rStyle w:val="Hyperlink"/>
                  <w:sz w:val="20"/>
                  <w:szCs w:val="20"/>
                </w:rPr>
                <w:t>a</w:t>
              </w:r>
              <w:r w:rsidR="00000000" w:rsidRPr="00CF2F7E">
                <w:rPr>
                  <w:rStyle w:val="Hyperlink"/>
                  <w:sz w:val="20"/>
                  <w:szCs w:val="20"/>
                </w:rPr>
                <w:t>nce Plan (QASP)</w:t>
              </w:r>
            </w:hyperlink>
            <w:r w:rsidR="00000000">
              <w:rPr>
                <w:color w:val="000000"/>
                <w:sz w:val="20"/>
                <w:szCs w:val="20"/>
              </w:rPr>
              <w:t xml:space="preserve"> </w:t>
            </w:r>
          </w:p>
        </w:tc>
      </w:tr>
      <w:tr w:rsidR="006C6189" w14:paraId="4BB4B7DA" w14:textId="77777777">
        <w:tc>
          <w:tcPr>
            <w:tcW w:w="2190" w:type="dxa"/>
            <w:shd w:val="clear" w:color="auto" w:fill="F3F3F3"/>
            <w:tcMar>
              <w:top w:w="100" w:type="dxa"/>
              <w:left w:w="100" w:type="dxa"/>
              <w:bottom w:w="100" w:type="dxa"/>
              <w:right w:w="100" w:type="dxa"/>
            </w:tcMar>
          </w:tcPr>
          <w:p w14:paraId="48CC1FC7" w14:textId="77777777" w:rsidR="006C6189" w:rsidRDefault="00000000">
            <w:pPr>
              <w:widowControl w:val="0"/>
              <w:spacing w:before="49" w:line="240" w:lineRule="auto"/>
              <w:ind w:left="1"/>
              <w:rPr>
                <w:color w:val="000000"/>
                <w:sz w:val="20"/>
                <w:szCs w:val="20"/>
              </w:rPr>
            </w:pPr>
            <w:r>
              <w:rPr>
                <w:color w:val="000000"/>
                <w:sz w:val="20"/>
                <w:szCs w:val="20"/>
              </w:rPr>
              <w:t>Attachment D</w:t>
            </w:r>
          </w:p>
        </w:tc>
        <w:tc>
          <w:tcPr>
            <w:tcW w:w="6885" w:type="dxa"/>
            <w:shd w:val="clear" w:color="auto" w:fill="auto"/>
            <w:tcMar>
              <w:top w:w="100" w:type="dxa"/>
              <w:left w:w="100" w:type="dxa"/>
              <w:bottom w:w="100" w:type="dxa"/>
              <w:right w:w="100" w:type="dxa"/>
            </w:tcMar>
          </w:tcPr>
          <w:p w14:paraId="59EBF221" w14:textId="755182F1" w:rsidR="006C6189" w:rsidRDefault="00000000">
            <w:pPr>
              <w:widowControl w:val="0"/>
              <w:spacing w:before="49" w:line="240" w:lineRule="auto"/>
              <w:ind w:left="1"/>
              <w:rPr>
                <w:color w:val="000000"/>
                <w:sz w:val="20"/>
                <w:szCs w:val="20"/>
              </w:rPr>
            </w:pPr>
            <w:r>
              <w:fldChar w:fldCharType="begin"/>
            </w:r>
            <w:r w:rsidR="00CF2F7E">
              <w:instrText xml:space="preserve">HYPERLINK "https://coe.gsa.gov/docs/CloudMigration/AttachmentD_ConflictOfInterest.docx" \h </w:instrText>
            </w:r>
            <w:r>
              <w:fldChar w:fldCharType="separate"/>
            </w:r>
            <w:r>
              <w:rPr>
                <w:color w:val="1155CC"/>
                <w:sz w:val="20"/>
                <w:szCs w:val="20"/>
                <w:u w:val="single"/>
              </w:rPr>
              <w:t>Organization</w:t>
            </w:r>
            <w:r>
              <w:rPr>
                <w:color w:val="1155CC"/>
                <w:sz w:val="20"/>
                <w:szCs w:val="20"/>
                <w:u w:val="single"/>
              </w:rPr>
              <w:t>a</w:t>
            </w:r>
            <w:r>
              <w:rPr>
                <w:color w:val="1155CC"/>
                <w:sz w:val="20"/>
                <w:szCs w:val="20"/>
                <w:u w:val="single"/>
              </w:rPr>
              <w:t>l Conflicts of Interest</w:t>
            </w:r>
            <w:r>
              <w:rPr>
                <w:color w:val="1155CC"/>
                <w:sz w:val="20"/>
                <w:szCs w:val="20"/>
                <w:u w:val="single"/>
              </w:rPr>
              <w:fldChar w:fldCharType="end"/>
            </w:r>
          </w:p>
        </w:tc>
      </w:tr>
      <w:tr w:rsidR="006C6189" w14:paraId="258ADE38" w14:textId="77777777">
        <w:tc>
          <w:tcPr>
            <w:tcW w:w="2190" w:type="dxa"/>
            <w:shd w:val="clear" w:color="auto" w:fill="F3F3F3"/>
            <w:tcMar>
              <w:top w:w="100" w:type="dxa"/>
              <w:left w:w="100" w:type="dxa"/>
              <w:bottom w:w="100" w:type="dxa"/>
              <w:right w:w="100" w:type="dxa"/>
            </w:tcMar>
          </w:tcPr>
          <w:p w14:paraId="6EFDF431" w14:textId="77777777" w:rsidR="006C6189" w:rsidRDefault="00000000">
            <w:pPr>
              <w:widowControl w:val="0"/>
              <w:spacing w:before="49" w:line="240" w:lineRule="auto"/>
              <w:ind w:left="1"/>
              <w:rPr>
                <w:color w:val="000000"/>
                <w:sz w:val="20"/>
                <w:szCs w:val="20"/>
              </w:rPr>
            </w:pPr>
            <w:r>
              <w:rPr>
                <w:color w:val="000000"/>
                <w:sz w:val="20"/>
                <w:szCs w:val="20"/>
              </w:rPr>
              <w:t>Attachment E</w:t>
            </w:r>
          </w:p>
        </w:tc>
        <w:tc>
          <w:tcPr>
            <w:tcW w:w="6885" w:type="dxa"/>
            <w:shd w:val="clear" w:color="auto" w:fill="auto"/>
            <w:tcMar>
              <w:top w:w="100" w:type="dxa"/>
              <w:left w:w="100" w:type="dxa"/>
              <w:bottom w:w="100" w:type="dxa"/>
              <w:right w:w="100" w:type="dxa"/>
            </w:tcMar>
          </w:tcPr>
          <w:p w14:paraId="1F8DFF61" w14:textId="2527CFCB" w:rsidR="006C6189" w:rsidRDefault="00000000">
            <w:pPr>
              <w:widowControl w:val="0"/>
              <w:spacing w:before="49" w:line="240" w:lineRule="auto"/>
              <w:ind w:left="1"/>
              <w:rPr>
                <w:color w:val="000000"/>
                <w:sz w:val="20"/>
                <w:szCs w:val="20"/>
              </w:rPr>
            </w:pPr>
            <w:hyperlink r:id="rId10">
              <w:r>
                <w:rPr>
                  <w:color w:val="1155CC"/>
                  <w:sz w:val="20"/>
                  <w:szCs w:val="20"/>
                  <w:u w:val="single"/>
                </w:rPr>
                <w:t>FAR 52.204-24 Representation</w:t>
              </w:r>
            </w:hyperlink>
          </w:p>
        </w:tc>
      </w:tr>
    </w:tbl>
    <w:p w14:paraId="5B7BC3BD" w14:textId="77777777" w:rsidR="006C6189" w:rsidRDefault="006C6189"/>
    <w:p w14:paraId="361108BF" w14:textId="77777777" w:rsidR="006C6189" w:rsidRDefault="00000000">
      <w:pPr>
        <w:pStyle w:val="Heading2"/>
        <w:numPr>
          <w:ilvl w:val="0"/>
          <w:numId w:val="7"/>
        </w:numPr>
        <w:ind w:left="450"/>
        <w:rPr>
          <w:sz w:val="32"/>
          <w:szCs w:val="32"/>
        </w:rPr>
      </w:pPr>
      <w:bookmarkStart w:id="7" w:name="_zij7tzrjvy4z" w:colFirst="0" w:colLast="0"/>
      <w:bookmarkEnd w:id="7"/>
      <w:r>
        <w:rPr>
          <w:sz w:val="32"/>
          <w:szCs w:val="32"/>
        </w:rPr>
        <w:t>Introduction of Evaluation Factors</w:t>
      </w:r>
    </w:p>
    <w:tbl>
      <w:tblPr>
        <w:tblStyle w:val="a3"/>
        <w:tblW w:w="907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2190"/>
        <w:gridCol w:w="6885"/>
      </w:tblGrid>
      <w:tr w:rsidR="006C6189" w14:paraId="789C3B4A" w14:textId="77777777">
        <w:tc>
          <w:tcPr>
            <w:tcW w:w="2190" w:type="dxa"/>
            <w:shd w:val="clear" w:color="auto" w:fill="F3F3F3"/>
            <w:tcMar>
              <w:top w:w="100" w:type="dxa"/>
              <w:left w:w="100" w:type="dxa"/>
              <w:bottom w:w="100" w:type="dxa"/>
              <w:right w:w="100" w:type="dxa"/>
            </w:tcMar>
          </w:tcPr>
          <w:p w14:paraId="46894E1E" w14:textId="77777777" w:rsidR="006C6189" w:rsidRDefault="00000000">
            <w:pPr>
              <w:widowControl w:val="0"/>
              <w:spacing w:before="49" w:line="240" w:lineRule="auto"/>
              <w:rPr>
                <w:color w:val="000000"/>
                <w:sz w:val="20"/>
                <w:szCs w:val="20"/>
              </w:rPr>
            </w:pPr>
            <w:r>
              <w:rPr>
                <w:color w:val="000000"/>
                <w:sz w:val="20"/>
                <w:szCs w:val="20"/>
              </w:rPr>
              <w:t>Factor 1</w:t>
            </w:r>
          </w:p>
        </w:tc>
        <w:tc>
          <w:tcPr>
            <w:tcW w:w="6885" w:type="dxa"/>
            <w:shd w:val="clear" w:color="auto" w:fill="auto"/>
            <w:tcMar>
              <w:top w:w="100" w:type="dxa"/>
              <w:left w:w="100" w:type="dxa"/>
              <w:bottom w:w="100" w:type="dxa"/>
              <w:right w:w="100" w:type="dxa"/>
            </w:tcMar>
          </w:tcPr>
          <w:p w14:paraId="1C86C0B9" w14:textId="77777777" w:rsidR="006C6189" w:rsidRDefault="00000000">
            <w:pPr>
              <w:widowControl w:val="0"/>
              <w:spacing w:before="49" w:line="240" w:lineRule="auto"/>
              <w:ind w:left="1"/>
              <w:rPr>
                <w:color w:val="000000"/>
                <w:sz w:val="20"/>
                <w:szCs w:val="20"/>
              </w:rPr>
            </w:pPr>
            <w:r>
              <w:rPr>
                <w:color w:val="000000"/>
                <w:sz w:val="20"/>
                <w:szCs w:val="20"/>
              </w:rPr>
              <w:t>Corporate Experience</w:t>
            </w:r>
          </w:p>
        </w:tc>
      </w:tr>
      <w:tr w:rsidR="006C6189" w14:paraId="3F83CA6E" w14:textId="77777777">
        <w:tc>
          <w:tcPr>
            <w:tcW w:w="2190" w:type="dxa"/>
            <w:shd w:val="clear" w:color="auto" w:fill="F3F3F3"/>
            <w:tcMar>
              <w:top w:w="100" w:type="dxa"/>
              <w:left w:w="100" w:type="dxa"/>
              <w:bottom w:w="100" w:type="dxa"/>
              <w:right w:w="100" w:type="dxa"/>
            </w:tcMar>
          </w:tcPr>
          <w:p w14:paraId="1C9B8E08" w14:textId="77777777" w:rsidR="006C6189" w:rsidRDefault="00000000">
            <w:pPr>
              <w:widowControl w:val="0"/>
              <w:spacing w:before="49" w:line="240" w:lineRule="auto"/>
              <w:ind w:left="1"/>
              <w:rPr>
                <w:color w:val="000000"/>
                <w:sz w:val="20"/>
                <w:szCs w:val="20"/>
              </w:rPr>
            </w:pPr>
            <w:r>
              <w:rPr>
                <w:color w:val="000000"/>
                <w:sz w:val="20"/>
                <w:szCs w:val="20"/>
              </w:rPr>
              <w:t>Factor 2</w:t>
            </w:r>
          </w:p>
        </w:tc>
        <w:tc>
          <w:tcPr>
            <w:tcW w:w="6885" w:type="dxa"/>
            <w:shd w:val="clear" w:color="auto" w:fill="auto"/>
            <w:tcMar>
              <w:top w:w="100" w:type="dxa"/>
              <w:left w:w="100" w:type="dxa"/>
              <w:bottom w:w="100" w:type="dxa"/>
              <w:right w:w="100" w:type="dxa"/>
            </w:tcMar>
          </w:tcPr>
          <w:p w14:paraId="16A47E09" w14:textId="77777777" w:rsidR="006C6189" w:rsidRDefault="00000000">
            <w:pPr>
              <w:widowControl w:val="0"/>
              <w:spacing w:before="49" w:line="240" w:lineRule="auto"/>
              <w:ind w:left="1"/>
              <w:rPr>
                <w:color w:val="000000"/>
                <w:sz w:val="20"/>
                <w:szCs w:val="20"/>
              </w:rPr>
            </w:pPr>
            <w:r>
              <w:rPr>
                <w:color w:val="000000"/>
                <w:sz w:val="20"/>
                <w:szCs w:val="20"/>
              </w:rPr>
              <w:t>Technical Approach</w:t>
            </w:r>
          </w:p>
        </w:tc>
      </w:tr>
      <w:tr w:rsidR="006C6189" w14:paraId="49BBCAD3" w14:textId="77777777">
        <w:tc>
          <w:tcPr>
            <w:tcW w:w="2190" w:type="dxa"/>
            <w:shd w:val="clear" w:color="auto" w:fill="F3F3F3"/>
            <w:tcMar>
              <w:top w:w="100" w:type="dxa"/>
              <w:left w:w="100" w:type="dxa"/>
              <w:bottom w:w="100" w:type="dxa"/>
              <w:right w:w="100" w:type="dxa"/>
            </w:tcMar>
          </w:tcPr>
          <w:p w14:paraId="3DF9A96A" w14:textId="77777777" w:rsidR="006C6189" w:rsidRDefault="00000000">
            <w:pPr>
              <w:rPr>
                <w:color w:val="000000"/>
                <w:sz w:val="20"/>
                <w:szCs w:val="20"/>
              </w:rPr>
            </w:pPr>
            <w:r>
              <w:rPr>
                <w:color w:val="000000"/>
                <w:sz w:val="20"/>
                <w:szCs w:val="20"/>
              </w:rPr>
              <w:t>Factor 3</w:t>
            </w:r>
          </w:p>
        </w:tc>
        <w:tc>
          <w:tcPr>
            <w:tcW w:w="6885" w:type="dxa"/>
            <w:shd w:val="clear" w:color="auto" w:fill="auto"/>
            <w:tcMar>
              <w:top w:w="100" w:type="dxa"/>
              <w:left w:w="100" w:type="dxa"/>
              <w:bottom w:w="100" w:type="dxa"/>
              <w:right w:w="100" w:type="dxa"/>
            </w:tcMar>
          </w:tcPr>
          <w:p w14:paraId="2DE51DFA" w14:textId="77777777" w:rsidR="006C6189" w:rsidRDefault="00000000">
            <w:pPr>
              <w:widowControl w:val="0"/>
              <w:spacing w:before="49" w:line="240" w:lineRule="auto"/>
              <w:ind w:left="1"/>
              <w:rPr>
                <w:color w:val="000000"/>
                <w:sz w:val="20"/>
                <w:szCs w:val="20"/>
              </w:rPr>
            </w:pPr>
            <w:r>
              <w:rPr>
                <w:color w:val="000000"/>
                <w:sz w:val="20"/>
                <w:szCs w:val="20"/>
              </w:rPr>
              <w:t>Staffing Plan</w:t>
            </w:r>
          </w:p>
        </w:tc>
      </w:tr>
      <w:tr w:rsidR="006C6189" w14:paraId="4E297BC1" w14:textId="77777777">
        <w:tc>
          <w:tcPr>
            <w:tcW w:w="2190" w:type="dxa"/>
            <w:shd w:val="clear" w:color="auto" w:fill="F3F3F3"/>
            <w:tcMar>
              <w:top w:w="100" w:type="dxa"/>
              <w:left w:w="100" w:type="dxa"/>
              <w:bottom w:w="100" w:type="dxa"/>
              <w:right w:w="100" w:type="dxa"/>
            </w:tcMar>
          </w:tcPr>
          <w:p w14:paraId="4460D3AC" w14:textId="77777777" w:rsidR="006C6189" w:rsidRDefault="00000000">
            <w:pPr>
              <w:widowControl w:val="0"/>
              <w:spacing w:before="49" w:line="240" w:lineRule="auto"/>
              <w:ind w:left="1"/>
              <w:rPr>
                <w:color w:val="000000"/>
                <w:sz w:val="20"/>
                <w:szCs w:val="20"/>
              </w:rPr>
            </w:pPr>
            <w:r>
              <w:rPr>
                <w:color w:val="000000"/>
                <w:sz w:val="20"/>
                <w:szCs w:val="20"/>
              </w:rPr>
              <w:lastRenderedPageBreak/>
              <w:t>Factor 4</w:t>
            </w:r>
          </w:p>
        </w:tc>
        <w:tc>
          <w:tcPr>
            <w:tcW w:w="6885" w:type="dxa"/>
            <w:shd w:val="clear" w:color="auto" w:fill="auto"/>
            <w:tcMar>
              <w:top w:w="100" w:type="dxa"/>
              <w:left w:w="100" w:type="dxa"/>
              <w:bottom w:w="100" w:type="dxa"/>
              <w:right w:w="100" w:type="dxa"/>
            </w:tcMar>
          </w:tcPr>
          <w:p w14:paraId="51A55137" w14:textId="77777777" w:rsidR="006C6189" w:rsidRDefault="00000000">
            <w:pPr>
              <w:widowControl w:val="0"/>
              <w:spacing w:before="49" w:line="240" w:lineRule="auto"/>
              <w:ind w:left="1"/>
              <w:rPr>
                <w:color w:val="000000"/>
                <w:sz w:val="20"/>
                <w:szCs w:val="20"/>
              </w:rPr>
            </w:pPr>
            <w:r>
              <w:rPr>
                <w:color w:val="000000"/>
                <w:sz w:val="20"/>
                <w:szCs w:val="20"/>
              </w:rPr>
              <w:t>Price</w:t>
            </w:r>
          </w:p>
        </w:tc>
      </w:tr>
    </w:tbl>
    <w:p w14:paraId="287D6D9C" w14:textId="77777777" w:rsidR="006C6189" w:rsidRDefault="00000000">
      <w:pPr>
        <w:pStyle w:val="Heading2"/>
        <w:numPr>
          <w:ilvl w:val="0"/>
          <w:numId w:val="7"/>
        </w:numPr>
        <w:spacing w:before="200"/>
        <w:ind w:left="450"/>
        <w:rPr>
          <w:sz w:val="32"/>
          <w:szCs w:val="32"/>
        </w:rPr>
      </w:pPr>
      <w:bookmarkStart w:id="8" w:name="_z5m611ug85d" w:colFirst="0" w:colLast="0"/>
      <w:bookmarkEnd w:id="8"/>
      <w:r>
        <w:rPr>
          <w:sz w:val="32"/>
          <w:szCs w:val="32"/>
        </w:rPr>
        <w:t>Quote Instructions</w:t>
      </w:r>
    </w:p>
    <w:p w14:paraId="6EE2D2FC" w14:textId="77777777" w:rsidR="006C6189" w:rsidRDefault="00000000">
      <w:pPr>
        <w:widowControl w:val="0"/>
        <w:spacing w:line="274" w:lineRule="auto"/>
        <w:ind w:left="3" w:right="306" w:firstLine="9"/>
        <w:rPr>
          <w:color w:val="000000"/>
          <w:sz w:val="22"/>
          <w:szCs w:val="22"/>
        </w:rPr>
      </w:pPr>
      <w:r>
        <w:rPr>
          <w:color w:val="000000"/>
          <w:sz w:val="22"/>
          <w:szCs w:val="22"/>
        </w:rPr>
        <w:t xml:space="preserve">The {{US Government Agency/Office}} hereby issues this solicitation as a Request for Quote (RFQ) under Federal Acquisition Regulation (FAR) 8.405-2(c) to procure IT professional services, specifically cloud migration services. </w:t>
      </w:r>
    </w:p>
    <w:p w14:paraId="0EC4FB2C" w14:textId="77777777" w:rsidR="006C6189" w:rsidRDefault="006C6189">
      <w:pPr>
        <w:widowControl w:val="0"/>
        <w:spacing w:before="49" w:line="240" w:lineRule="auto"/>
        <w:ind w:left="1"/>
        <w:rPr>
          <w:color w:val="000000"/>
          <w:sz w:val="22"/>
          <w:szCs w:val="22"/>
        </w:rPr>
      </w:pPr>
    </w:p>
    <w:p w14:paraId="35E47092" w14:textId="77777777" w:rsidR="006C6189" w:rsidRDefault="00000000">
      <w:pPr>
        <w:widowControl w:val="0"/>
        <w:spacing w:before="88" w:line="280" w:lineRule="auto"/>
        <w:ind w:left="26" w:right="106" w:firstLine="7"/>
        <w:rPr>
          <w:color w:val="000000"/>
          <w:sz w:val="22"/>
          <w:szCs w:val="22"/>
        </w:rPr>
      </w:pPr>
      <w:r>
        <w:rPr>
          <w:color w:val="000000"/>
          <w:sz w:val="22"/>
          <w:szCs w:val="22"/>
        </w:rPr>
        <w:t xml:space="preserve">Quotes will be submitted in two phases for this RFQ. The Phase 1 quote submission will consist of Volume 1 - Technical Quote. The Phase 2 quote submission will include a Volume 2 - Technical Quote and a Volume 3 - Business Quote. The technical quote volumes shall not include any cost or pricing information. Note to vendors: One or more aspects of a vendor's quote may be incorporated into the task order resulting from this solicitation. </w:t>
      </w:r>
    </w:p>
    <w:p w14:paraId="17BF639D" w14:textId="77777777" w:rsidR="006C6189" w:rsidRDefault="00000000">
      <w:pPr>
        <w:widowControl w:val="0"/>
        <w:spacing w:before="340" w:after="200" w:line="240" w:lineRule="auto"/>
        <w:ind w:left="34"/>
        <w:rPr>
          <w:color w:val="000000"/>
          <w:sz w:val="22"/>
          <w:szCs w:val="22"/>
        </w:rPr>
      </w:pPr>
      <w:r>
        <w:rPr>
          <w:color w:val="000000"/>
          <w:sz w:val="22"/>
          <w:szCs w:val="22"/>
        </w:rPr>
        <w:t xml:space="preserve">Quote volumes shall be organized and divided by the following sections: </w:t>
      </w:r>
    </w:p>
    <w:tbl>
      <w:tblPr>
        <w:tblStyle w:val="a4"/>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5235"/>
        <w:gridCol w:w="2325"/>
      </w:tblGrid>
      <w:tr w:rsidR="006C6189" w14:paraId="69497C98" w14:textId="77777777">
        <w:trPr>
          <w:trHeight w:val="510"/>
        </w:trPr>
        <w:tc>
          <w:tcPr>
            <w:tcW w:w="1890" w:type="dxa"/>
            <w:shd w:val="clear" w:color="auto" w:fill="auto"/>
            <w:tcMar>
              <w:top w:w="100" w:type="dxa"/>
              <w:left w:w="100" w:type="dxa"/>
              <w:bottom w:w="100" w:type="dxa"/>
              <w:right w:w="100" w:type="dxa"/>
            </w:tcMar>
          </w:tcPr>
          <w:p w14:paraId="245D37F5" w14:textId="77777777" w:rsidR="006C6189" w:rsidRDefault="00000000">
            <w:pPr>
              <w:widowControl w:val="0"/>
              <w:spacing w:line="240" w:lineRule="auto"/>
              <w:jc w:val="center"/>
              <w:rPr>
                <w:b/>
                <w:color w:val="000000"/>
                <w:sz w:val="22"/>
                <w:szCs w:val="22"/>
              </w:rPr>
            </w:pPr>
            <w:r>
              <w:rPr>
                <w:b/>
                <w:color w:val="000000"/>
                <w:sz w:val="22"/>
                <w:szCs w:val="22"/>
              </w:rPr>
              <w:t xml:space="preserve">Volumes </w:t>
            </w:r>
          </w:p>
        </w:tc>
        <w:tc>
          <w:tcPr>
            <w:tcW w:w="5235" w:type="dxa"/>
            <w:shd w:val="clear" w:color="auto" w:fill="auto"/>
            <w:tcMar>
              <w:top w:w="100" w:type="dxa"/>
              <w:left w:w="100" w:type="dxa"/>
              <w:bottom w:w="100" w:type="dxa"/>
              <w:right w:w="100" w:type="dxa"/>
            </w:tcMar>
          </w:tcPr>
          <w:p w14:paraId="27387524" w14:textId="77777777" w:rsidR="006C6189" w:rsidRDefault="00000000">
            <w:pPr>
              <w:widowControl w:val="0"/>
              <w:spacing w:line="240" w:lineRule="auto"/>
              <w:jc w:val="center"/>
              <w:rPr>
                <w:b/>
                <w:color w:val="000000"/>
                <w:sz w:val="22"/>
                <w:szCs w:val="22"/>
              </w:rPr>
            </w:pPr>
            <w:r>
              <w:rPr>
                <w:b/>
                <w:color w:val="000000"/>
                <w:sz w:val="22"/>
                <w:szCs w:val="22"/>
              </w:rPr>
              <w:t xml:space="preserve">Quote Section </w:t>
            </w:r>
          </w:p>
        </w:tc>
        <w:tc>
          <w:tcPr>
            <w:tcW w:w="2325" w:type="dxa"/>
            <w:shd w:val="clear" w:color="auto" w:fill="auto"/>
            <w:tcMar>
              <w:top w:w="100" w:type="dxa"/>
              <w:left w:w="100" w:type="dxa"/>
              <w:bottom w:w="100" w:type="dxa"/>
              <w:right w:w="100" w:type="dxa"/>
            </w:tcMar>
          </w:tcPr>
          <w:p w14:paraId="3BF2B654" w14:textId="77777777" w:rsidR="006C6189" w:rsidRDefault="00000000">
            <w:pPr>
              <w:widowControl w:val="0"/>
              <w:spacing w:line="240" w:lineRule="auto"/>
              <w:jc w:val="center"/>
              <w:rPr>
                <w:b/>
                <w:color w:val="000000"/>
                <w:sz w:val="22"/>
                <w:szCs w:val="22"/>
              </w:rPr>
            </w:pPr>
            <w:r>
              <w:rPr>
                <w:b/>
                <w:color w:val="000000"/>
                <w:sz w:val="22"/>
                <w:szCs w:val="22"/>
              </w:rPr>
              <w:t>Page Limitations*</w:t>
            </w:r>
          </w:p>
        </w:tc>
      </w:tr>
      <w:tr w:rsidR="006C6189" w14:paraId="0BA0C18B" w14:textId="77777777">
        <w:trPr>
          <w:trHeight w:val="510"/>
        </w:trPr>
        <w:tc>
          <w:tcPr>
            <w:tcW w:w="1890" w:type="dxa"/>
            <w:vMerge w:val="restart"/>
            <w:shd w:val="clear" w:color="auto" w:fill="auto"/>
            <w:tcMar>
              <w:top w:w="100" w:type="dxa"/>
              <w:left w:w="100" w:type="dxa"/>
              <w:bottom w:w="100" w:type="dxa"/>
              <w:right w:w="100" w:type="dxa"/>
            </w:tcMar>
          </w:tcPr>
          <w:p w14:paraId="433DC961" w14:textId="77777777" w:rsidR="006C6189" w:rsidRDefault="00000000">
            <w:pPr>
              <w:widowControl w:val="0"/>
              <w:spacing w:line="263" w:lineRule="auto"/>
              <w:ind w:left="113" w:right="105" w:firstLine="13"/>
              <w:rPr>
                <w:b/>
                <w:color w:val="000000"/>
                <w:sz w:val="22"/>
                <w:szCs w:val="22"/>
              </w:rPr>
            </w:pPr>
            <w:r>
              <w:rPr>
                <w:b/>
                <w:color w:val="000000"/>
                <w:sz w:val="22"/>
                <w:szCs w:val="22"/>
              </w:rPr>
              <w:t>Phase 1 - Volume 1 Technical Quote</w:t>
            </w:r>
          </w:p>
        </w:tc>
        <w:tc>
          <w:tcPr>
            <w:tcW w:w="5235" w:type="dxa"/>
            <w:shd w:val="clear" w:color="auto" w:fill="auto"/>
            <w:tcMar>
              <w:top w:w="100" w:type="dxa"/>
              <w:left w:w="100" w:type="dxa"/>
              <w:bottom w:w="100" w:type="dxa"/>
              <w:right w:w="100" w:type="dxa"/>
            </w:tcMar>
          </w:tcPr>
          <w:p w14:paraId="3463793D" w14:textId="77777777" w:rsidR="006C6189" w:rsidRDefault="00000000">
            <w:pPr>
              <w:widowControl w:val="0"/>
              <w:spacing w:line="240" w:lineRule="auto"/>
              <w:ind w:left="130"/>
              <w:rPr>
                <w:color w:val="000000"/>
                <w:sz w:val="22"/>
                <w:szCs w:val="22"/>
              </w:rPr>
            </w:pPr>
            <w:r>
              <w:rPr>
                <w:color w:val="000000"/>
                <w:sz w:val="22"/>
                <w:szCs w:val="22"/>
              </w:rPr>
              <w:t xml:space="preserve">I – Cover Letter and Table of Contents </w:t>
            </w:r>
          </w:p>
        </w:tc>
        <w:tc>
          <w:tcPr>
            <w:tcW w:w="2325" w:type="dxa"/>
            <w:shd w:val="clear" w:color="auto" w:fill="auto"/>
            <w:tcMar>
              <w:top w:w="100" w:type="dxa"/>
              <w:left w:w="100" w:type="dxa"/>
              <w:bottom w:w="100" w:type="dxa"/>
              <w:right w:w="100" w:type="dxa"/>
            </w:tcMar>
          </w:tcPr>
          <w:p w14:paraId="672EDB52" w14:textId="77777777" w:rsidR="006C6189" w:rsidRDefault="00000000">
            <w:pPr>
              <w:widowControl w:val="0"/>
              <w:spacing w:line="240" w:lineRule="auto"/>
              <w:jc w:val="center"/>
              <w:rPr>
                <w:color w:val="000000"/>
                <w:sz w:val="22"/>
                <w:szCs w:val="22"/>
              </w:rPr>
            </w:pPr>
            <w:r>
              <w:rPr>
                <w:color w:val="000000"/>
                <w:sz w:val="22"/>
                <w:szCs w:val="22"/>
              </w:rPr>
              <w:t>1 Page</w:t>
            </w:r>
          </w:p>
        </w:tc>
      </w:tr>
      <w:tr w:rsidR="006C6189" w14:paraId="2A0C5592" w14:textId="77777777">
        <w:trPr>
          <w:trHeight w:val="540"/>
        </w:trPr>
        <w:tc>
          <w:tcPr>
            <w:tcW w:w="1890" w:type="dxa"/>
            <w:vMerge/>
            <w:shd w:val="clear" w:color="auto" w:fill="auto"/>
            <w:tcMar>
              <w:top w:w="100" w:type="dxa"/>
              <w:left w:w="100" w:type="dxa"/>
              <w:bottom w:w="100" w:type="dxa"/>
              <w:right w:w="100" w:type="dxa"/>
            </w:tcMar>
          </w:tcPr>
          <w:p w14:paraId="312DA26D" w14:textId="77777777" w:rsidR="006C6189" w:rsidRDefault="006C6189">
            <w:pPr>
              <w:widowControl w:val="0"/>
              <w:rPr>
                <w:color w:val="000000"/>
                <w:sz w:val="21"/>
                <w:szCs w:val="21"/>
              </w:rPr>
            </w:pPr>
          </w:p>
        </w:tc>
        <w:tc>
          <w:tcPr>
            <w:tcW w:w="5235" w:type="dxa"/>
            <w:shd w:val="clear" w:color="auto" w:fill="auto"/>
            <w:tcMar>
              <w:top w:w="100" w:type="dxa"/>
              <w:left w:w="100" w:type="dxa"/>
              <w:bottom w:w="100" w:type="dxa"/>
              <w:right w:w="100" w:type="dxa"/>
            </w:tcMar>
          </w:tcPr>
          <w:p w14:paraId="3EBCFA87" w14:textId="77777777" w:rsidR="006C6189" w:rsidRDefault="00000000">
            <w:pPr>
              <w:widowControl w:val="0"/>
              <w:spacing w:line="240" w:lineRule="auto"/>
              <w:ind w:left="130"/>
              <w:rPr>
                <w:color w:val="000000"/>
                <w:sz w:val="22"/>
                <w:szCs w:val="22"/>
              </w:rPr>
            </w:pPr>
            <w:r>
              <w:rPr>
                <w:color w:val="000000"/>
                <w:sz w:val="22"/>
                <w:szCs w:val="22"/>
              </w:rPr>
              <w:t xml:space="preserve">II – Record of Corporate Experience </w:t>
            </w:r>
          </w:p>
        </w:tc>
        <w:tc>
          <w:tcPr>
            <w:tcW w:w="2325" w:type="dxa"/>
            <w:shd w:val="clear" w:color="auto" w:fill="auto"/>
            <w:tcMar>
              <w:top w:w="100" w:type="dxa"/>
              <w:left w:w="100" w:type="dxa"/>
              <w:bottom w:w="100" w:type="dxa"/>
              <w:right w:w="100" w:type="dxa"/>
            </w:tcMar>
          </w:tcPr>
          <w:p w14:paraId="72E3D918" w14:textId="77777777" w:rsidR="006C6189" w:rsidRDefault="00000000">
            <w:pPr>
              <w:widowControl w:val="0"/>
              <w:spacing w:line="240" w:lineRule="auto"/>
              <w:jc w:val="center"/>
              <w:rPr>
                <w:color w:val="000000"/>
                <w:sz w:val="22"/>
                <w:szCs w:val="22"/>
              </w:rPr>
            </w:pPr>
            <w:r>
              <w:rPr>
                <w:color w:val="000000"/>
                <w:sz w:val="22"/>
                <w:szCs w:val="22"/>
              </w:rPr>
              <w:t>1-2 Pages for each record</w:t>
            </w:r>
          </w:p>
        </w:tc>
      </w:tr>
      <w:tr w:rsidR="006C6189" w14:paraId="649B35DA" w14:textId="77777777">
        <w:trPr>
          <w:trHeight w:val="510"/>
        </w:trPr>
        <w:tc>
          <w:tcPr>
            <w:tcW w:w="1890" w:type="dxa"/>
            <w:vMerge w:val="restart"/>
            <w:shd w:val="clear" w:color="auto" w:fill="auto"/>
            <w:tcMar>
              <w:top w:w="100" w:type="dxa"/>
              <w:left w:w="100" w:type="dxa"/>
              <w:bottom w:w="100" w:type="dxa"/>
              <w:right w:w="100" w:type="dxa"/>
            </w:tcMar>
          </w:tcPr>
          <w:p w14:paraId="363B9297" w14:textId="77777777" w:rsidR="006C6189" w:rsidRDefault="00000000">
            <w:pPr>
              <w:widowControl w:val="0"/>
              <w:spacing w:line="263" w:lineRule="auto"/>
              <w:ind w:left="113" w:right="105"/>
              <w:rPr>
                <w:b/>
                <w:color w:val="000000"/>
                <w:sz w:val="22"/>
                <w:szCs w:val="22"/>
              </w:rPr>
            </w:pPr>
            <w:r>
              <w:rPr>
                <w:b/>
                <w:color w:val="000000"/>
                <w:sz w:val="22"/>
                <w:szCs w:val="22"/>
              </w:rPr>
              <w:t>Phase 2 - Volume 2 Technical Quote</w:t>
            </w:r>
          </w:p>
        </w:tc>
        <w:tc>
          <w:tcPr>
            <w:tcW w:w="5235" w:type="dxa"/>
            <w:shd w:val="clear" w:color="auto" w:fill="auto"/>
            <w:tcMar>
              <w:top w:w="100" w:type="dxa"/>
              <w:left w:w="100" w:type="dxa"/>
              <w:bottom w:w="100" w:type="dxa"/>
              <w:right w:w="100" w:type="dxa"/>
            </w:tcMar>
          </w:tcPr>
          <w:p w14:paraId="26736873" w14:textId="77777777" w:rsidR="006C6189" w:rsidRDefault="00000000">
            <w:pPr>
              <w:widowControl w:val="0"/>
              <w:spacing w:line="240" w:lineRule="auto"/>
              <w:ind w:left="130"/>
              <w:rPr>
                <w:color w:val="000000"/>
                <w:sz w:val="22"/>
                <w:szCs w:val="22"/>
              </w:rPr>
            </w:pPr>
            <w:r>
              <w:rPr>
                <w:color w:val="000000"/>
                <w:sz w:val="22"/>
                <w:szCs w:val="22"/>
              </w:rPr>
              <w:t xml:space="preserve">I – Cover Letter and Table of Contents </w:t>
            </w:r>
          </w:p>
        </w:tc>
        <w:tc>
          <w:tcPr>
            <w:tcW w:w="2325" w:type="dxa"/>
            <w:shd w:val="clear" w:color="auto" w:fill="auto"/>
            <w:tcMar>
              <w:top w:w="100" w:type="dxa"/>
              <w:left w:w="100" w:type="dxa"/>
              <w:bottom w:w="100" w:type="dxa"/>
              <w:right w:w="100" w:type="dxa"/>
            </w:tcMar>
          </w:tcPr>
          <w:p w14:paraId="347AC318" w14:textId="77777777" w:rsidR="006C6189" w:rsidRDefault="00000000">
            <w:pPr>
              <w:widowControl w:val="0"/>
              <w:spacing w:line="240" w:lineRule="auto"/>
              <w:jc w:val="center"/>
              <w:rPr>
                <w:color w:val="000000"/>
                <w:sz w:val="22"/>
                <w:szCs w:val="22"/>
              </w:rPr>
            </w:pPr>
            <w:r>
              <w:rPr>
                <w:color w:val="000000"/>
                <w:sz w:val="22"/>
                <w:szCs w:val="22"/>
              </w:rPr>
              <w:t>1 Page</w:t>
            </w:r>
          </w:p>
        </w:tc>
      </w:tr>
      <w:tr w:rsidR="006C6189" w14:paraId="4FD6A366" w14:textId="77777777">
        <w:trPr>
          <w:trHeight w:val="525"/>
        </w:trPr>
        <w:tc>
          <w:tcPr>
            <w:tcW w:w="1890" w:type="dxa"/>
            <w:vMerge/>
            <w:shd w:val="clear" w:color="auto" w:fill="auto"/>
            <w:tcMar>
              <w:top w:w="100" w:type="dxa"/>
              <w:left w:w="100" w:type="dxa"/>
              <w:bottom w:w="100" w:type="dxa"/>
              <w:right w:w="100" w:type="dxa"/>
            </w:tcMar>
          </w:tcPr>
          <w:p w14:paraId="316DC6A3" w14:textId="77777777" w:rsidR="006C6189" w:rsidRDefault="006C6189">
            <w:pPr>
              <w:widowControl w:val="0"/>
              <w:rPr>
                <w:color w:val="000000"/>
                <w:sz w:val="21"/>
                <w:szCs w:val="21"/>
              </w:rPr>
            </w:pPr>
          </w:p>
        </w:tc>
        <w:tc>
          <w:tcPr>
            <w:tcW w:w="5235" w:type="dxa"/>
            <w:shd w:val="clear" w:color="auto" w:fill="auto"/>
            <w:tcMar>
              <w:top w:w="100" w:type="dxa"/>
              <w:left w:w="100" w:type="dxa"/>
              <w:bottom w:w="100" w:type="dxa"/>
              <w:right w:w="100" w:type="dxa"/>
            </w:tcMar>
          </w:tcPr>
          <w:p w14:paraId="5B6A17E8" w14:textId="77777777" w:rsidR="006C6189" w:rsidRDefault="00000000">
            <w:pPr>
              <w:widowControl w:val="0"/>
              <w:spacing w:line="240" w:lineRule="auto"/>
              <w:ind w:left="130"/>
              <w:rPr>
                <w:color w:val="000000"/>
                <w:sz w:val="22"/>
                <w:szCs w:val="22"/>
              </w:rPr>
            </w:pPr>
            <w:r>
              <w:rPr>
                <w:color w:val="000000"/>
                <w:sz w:val="22"/>
                <w:szCs w:val="22"/>
              </w:rPr>
              <w:t>II - Technical Approach</w:t>
            </w:r>
          </w:p>
        </w:tc>
        <w:tc>
          <w:tcPr>
            <w:tcW w:w="2325" w:type="dxa"/>
            <w:shd w:val="clear" w:color="auto" w:fill="auto"/>
            <w:tcMar>
              <w:top w:w="100" w:type="dxa"/>
              <w:left w:w="100" w:type="dxa"/>
              <w:bottom w:w="100" w:type="dxa"/>
              <w:right w:w="100" w:type="dxa"/>
            </w:tcMar>
          </w:tcPr>
          <w:p w14:paraId="1023FE12" w14:textId="77777777" w:rsidR="006C6189" w:rsidRDefault="00000000">
            <w:pPr>
              <w:widowControl w:val="0"/>
              <w:spacing w:line="240" w:lineRule="auto"/>
              <w:jc w:val="center"/>
              <w:rPr>
                <w:color w:val="000000"/>
                <w:sz w:val="22"/>
                <w:szCs w:val="22"/>
              </w:rPr>
            </w:pPr>
            <w:r>
              <w:rPr>
                <w:color w:val="000000"/>
                <w:sz w:val="22"/>
                <w:szCs w:val="22"/>
              </w:rPr>
              <w:t>3 Pages</w:t>
            </w:r>
          </w:p>
        </w:tc>
      </w:tr>
      <w:tr w:rsidR="006C6189" w14:paraId="16115A46" w14:textId="77777777">
        <w:trPr>
          <w:trHeight w:val="510"/>
        </w:trPr>
        <w:tc>
          <w:tcPr>
            <w:tcW w:w="1890" w:type="dxa"/>
            <w:vMerge/>
            <w:shd w:val="clear" w:color="auto" w:fill="auto"/>
            <w:tcMar>
              <w:top w:w="100" w:type="dxa"/>
              <w:left w:w="100" w:type="dxa"/>
              <w:bottom w:w="100" w:type="dxa"/>
              <w:right w:w="100" w:type="dxa"/>
            </w:tcMar>
          </w:tcPr>
          <w:p w14:paraId="784755FF" w14:textId="77777777" w:rsidR="006C6189" w:rsidRDefault="006C6189">
            <w:pPr>
              <w:widowControl w:val="0"/>
              <w:rPr>
                <w:color w:val="000000"/>
                <w:sz w:val="21"/>
                <w:szCs w:val="21"/>
              </w:rPr>
            </w:pPr>
          </w:p>
        </w:tc>
        <w:tc>
          <w:tcPr>
            <w:tcW w:w="5235" w:type="dxa"/>
            <w:shd w:val="clear" w:color="auto" w:fill="auto"/>
            <w:tcMar>
              <w:top w:w="100" w:type="dxa"/>
              <w:left w:w="100" w:type="dxa"/>
              <w:bottom w:w="100" w:type="dxa"/>
              <w:right w:w="100" w:type="dxa"/>
            </w:tcMar>
          </w:tcPr>
          <w:p w14:paraId="63BAFE96" w14:textId="77777777" w:rsidR="006C6189" w:rsidRDefault="00000000">
            <w:pPr>
              <w:widowControl w:val="0"/>
              <w:spacing w:line="240" w:lineRule="auto"/>
              <w:ind w:left="130"/>
              <w:rPr>
                <w:color w:val="000000"/>
                <w:sz w:val="22"/>
                <w:szCs w:val="22"/>
              </w:rPr>
            </w:pPr>
            <w:r>
              <w:rPr>
                <w:color w:val="000000"/>
                <w:sz w:val="22"/>
                <w:szCs w:val="22"/>
              </w:rPr>
              <w:t xml:space="preserve">III - Staffing Plan </w:t>
            </w:r>
          </w:p>
        </w:tc>
        <w:tc>
          <w:tcPr>
            <w:tcW w:w="2325" w:type="dxa"/>
            <w:shd w:val="clear" w:color="auto" w:fill="auto"/>
            <w:tcMar>
              <w:top w:w="100" w:type="dxa"/>
              <w:left w:w="100" w:type="dxa"/>
              <w:bottom w:w="100" w:type="dxa"/>
              <w:right w:w="100" w:type="dxa"/>
            </w:tcMar>
          </w:tcPr>
          <w:p w14:paraId="17C5B083" w14:textId="77777777" w:rsidR="006C6189" w:rsidRDefault="00000000">
            <w:pPr>
              <w:widowControl w:val="0"/>
              <w:spacing w:line="240" w:lineRule="auto"/>
              <w:jc w:val="center"/>
              <w:rPr>
                <w:color w:val="000000"/>
                <w:sz w:val="22"/>
                <w:szCs w:val="22"/>
              </w:rPr>
            </w:pPr>
            <w:r>
              <w:rPr>
                <w:color w:val="000000"/>
                <w:sz w:val="22"/>
                <w:szCs w:val="22"/>
              </w:rPr>
              <w:t>2 Pages</w:t>
            </w:r>
          </w:p>
        </w:tc>
      </w:tr>
      <w:tr w:rsidR="006C6189" w14:paraId="2DA59E01" w14:textId="77777777">
        <w:trPr>
          <w:trHeight w:val="525"/>
        </w:trPr>
        <w:tc>
          <w:tcPr>
            <w:tcW w:w="1890" w:type="dxa"/>
            <w:vMerge/>
            <w:shd w:val="clear" w:color="auto" w:fill="auto"/>
            <w:tcMar>
              <w:top w:w="100" w:type="dxa"/>
              <w:left w:w="100" w:type="dxa"/>
              <w:bottom w:w="100" w:type="dxa"/>
              <w:right w:w="100" w:type="dxa"/>
            </w:tcMar>
          </w:tcPr>
          <w:p w14:paraId="32C0EA40" w14:textId="77777777" w:rsidR="006C6189" w:rsidRDefault="006C6189">
            <w:pPr>
              <w:widowControl w:val="0"/>
              <w:rPr>
                <w:color w:val="000000"/>
                <w:sz w:val="21"/>
                <w:szCs w:val="21"/>
              </w:rPr>
            </w:pPr>
          </w:p>
        </w:tc>
        <w:tc>
          <w:tcPr>
            <w:tcW w:w="5235" w:type="dxa"/>
            <w:shd w:val="clear" w:color="auto" w:fill="auto"/>
            <w:tcMar>
              <w:top w:w="100" w:type="dxa"/>
              <w:left w:w="100" w:type="dxa"/>
              <w:bottom w:w="100" w:type="dxa"/>
              <w:right w:w="100" w:type="dxa"/>
            </w:tcMar>
          </w:tcPr>
          <w:p w14:paraId="2DE76348" w14:textId="77777777" w:rsidR="006C6189" w:rsidRDefault="00000000">
            <w:pPr>
              <w:widowControl w:val="0"/>
              <w:spacing w:line="240" w:lineRule="auto"/>
              <w:ind w:left="130"/>
              <w:rPr>
                <w:color w:val="000000"/>
                <w:sz w:val="22"/>
                <w:szCs w:val="22"/>
              </w:rPr>
            </w:pPr>
            <w:r>
              <w:rPr>
                <w:color w:val="000000"/>
                <w:sz w:val="22"/>
                <w:szCs w:val="22"/>
              </w:rPr>
              <w:t xml:space="preserve">IV - Qualifications for Key Personnel </w:t>
            </w:r>
          </w:p>
        </w:tc>
        <w:tc>
          <w:tcPr>
            <w:tcW w:w="2325" w:type="dxa"/>
            <w:shd w:val="clear" w:color="auto" w:fill="auto"/>
            <w:tcMar>
              <w:top w:w="100" w:type="dxa"/>
              <w:left w:w="100" w:type="dxa"/>
              <w:bottom w:w="100" w:type="dxa"/>
              <w:right w:w="100" w:type="dxa"/>
            </w:tcMar>
          </w:tcPr>
          <w:p w14:paraId="20D88651" w14:textId="77777777" w:rsidR="006C6189" w:rsidRDefault="00000000">
            <w:pPr>
              <w:widowControl w:val="0"/>
              <w:spacing w:line="240" w:lineRule="auto"/>
              <w:jc w:val="center"/>
              <w:rPr>
                <w:color w:val="000000"/>
                <w:sz w:val="22"/>
                <w:szCs w:val="22"/>
              </w:rPr>
            </w:pPr>
            <w:r>
              <w:rPr>
                <w:color w:val="000000"/>
                <w:sz w:val="22"/>
                <w:szCs w:val="22"/>
              </w:rPr>
              <w:t>3 Pages Per Resume</w:t>
            </w:r>
          </w:p>
        </w:tc>
      </w:tr>
      <w:tr w:rsidR="006C6189" w14:paraId="67053084" w14:textId="77777777">
        <w:trPr>
          <w:trHeight w:val="585"/>
        </w:trPr>
        <w:tc>
          <w:tcPr>
            <w:tcW w:w="1890" w:type="dxa"/>
            <w:vMerge w:val="restart"/>
            <w:shd w:val="clear" w:color="auto" w:fill="auto"/>
            <w:tcMar>
              <w:top w:w="100" w:type="dxa"/>
              <w:left w:w="100" w:type="dxa"/>
              <w:bottom w:w="100" w:type="dxa"/>
              <w:right w:w="100" w:type="dxa"/>
            </w:tcMar>
          </w:tcPr>
          <w:p w14:paraId="45AB5844" w14:textId="77777777" w:rsidR="006C6189" w:rsidRDefault="00000000">
            <w:pPr>
              <w:widowControl w:val="0"/>
              <w:spacing w:line="263" w:lineRule="auto"/>
              <w:ind w:left="127" w:right="139"/>
              <w:rPr>
                <w:b/>
                <w:color w:val="000000"/>
                <w:sz w:val="22"/>
                <w:szCs w:val="22"/>
              </w:rPr>
            </w:pPr>
            <w:r>
              <w:rPr>
                <w:b/>
                <w:color w:val="000000"/>
                <w:sz w:val="22"/>
                <w:szCs w:val="22"/>
              </w:rPr>
              <w:t xml:space="preserve">Phase 2 - Volume 3 Business </w:t>
            </w:r>
          </w:p>
          <w:p w14:paraId="5966029E" w14:textId="77777777" w:rsidR="006C6189" w:rsidRDefault="00000000">
            <w:pPr>
              <w:widowControl w:val="0"/>
              <w:spacing w:before="11" w:line="240" w:lineRule="auto"/>
              <w:ind w:left="121"/>
              <w:rPr>
                <w:b/>
                <w:color w:val="000000"/>
                <w:sz w:val="22"/>
                <w:szCs w:val="22"/>
              </w:rPr>
            </w:pPr>
            <w:r>
              <w:rPr>
                <w:b/>
                <w:color w:val="000000"/>
                <w:sz w:val="22"/>
                <w:szCs w:val="22"/>
              </w:rPr>
              <w:t>Quote</w:t>
            </w:r>
          </w:p>
        </w:tc>
        <w:tc>
          <w:tcPr>
            <w:tcW w:w="5235" w:type="dxa"/>
            <w:shd w:val="clear" w:color="auto" w:fill="auto"/>
            <w:tcMar>
              <w:top w:w="100" w:type="dxa"/>
              <w:left w:w="100" w:type="dxa"/>
              <w:bottom w:w="100" w:type="dxa"/>
              <w:right w:w="100" w:type="dxa"/>
            </w:tcMar>
          </w:tcPr>
          <w:p w14:paraId="397F400A" w14:textId="77777777" w:rsidR="006C6189" w:rsidRDefault="00000000">
            <w:pPr>
              <w:widowControl w:val="0"/>
              <w:spacing w:line="240" w:lineRule="auto"/>
              <w:ind w:left="130"/>
              <w:rPr>
                <w:color w:val="000000"/>
                <w:sz w:val="22"/>
                <w:szCs w:val="22"/>
              </w:rPr>
            </w:pPr>
            <w:r>
              <w:rPr>
                <w:color w:val="000000"/>
                <w:sz w:val="22"/>
                <w:szCs w:val="22"/>
              </w:rPr>
              <w:t>I – Cover Letter and Table of Contents</w:t>
            </w:r>
          </w:p>
        </w:tc>
        <w:tc>
          <w:tcPr>
            <w:tcW w:w="2325" w:type="dxa"/>
            <w:vMerge w:val="restart"/>
            <w:shd w:val="clear" w:color="auto" w:fill="auto"/>
            <w:tcMar>
              <w:top w:w="100" w:type="dxa"/>
              <w:left w:w="100" w:type="dxa"/>
              <w:bottom w:w="100" w:type="dxa"/>
              <w:right w:w="100" w:type="dxa"/>
            </w:tcMar>
          </w:tcPr>
          <w:p w14:paraId="61C894E6" w14:textId="77777777" w:rsidR="006C6189" w:rsidRDefault="00000000">
            <w:pPr>
              <w:widowControl w:val="0"/>
              <w:spacing w:line="240" w:lineRule="auto"/>
              <w:jc w:val="center"/>
              <w:rPr>
                <w:color w:val="000000"/>
                <w:sz w:val="22"/>
                <w:szCs w:val="22"/>
              </w:rPr>
            </w:pPr>
            <w:r>
              <w:rPr>
                <w:color w:val="000000"/>
                <w:sz w:val="22"/>
                <w:szCs w:val="22"/>
              </w:rPr>
              <w:t>No Page Limit</w:t>
            </w:r>
          </w:p>
        </w:tc>
      </w:tr>
      <w:tr w:rsidR="006C6189" w14:paraId="7DA6F4BA" w14:textId="77777777">
        <w:trPr>
          <w:trHeight w:val="660"/>
        </w:trPr>
        <w:tc>
          <w:tcPr>
            <w:tcW w:w="1890" w:type="dxa"/>
            <w:vMerge/>
            <w:shd w:val="clear" w:color="auto" w:fill="auto"/>
            <w:tcMar>
              <w:top w:w="100" w:type="dxa"/>
              <w:left w:w="100" w:type="dxa"/>
              <w:bottom w:w="100" w:type="dxa"/>
              <w:right w:w="100" w:type="dxa"/>
            </w:tcMar>
          </w:tcPr>
          <w:p w14:paraId="4D23268C" w14:textId="77777777" w:rsidR="006C6189" w:rsidRDefault="006C6189">
            <w:pPr>
              <w:widowControl w:val="0"/>
              <w:spacing w:line="240" w:lineRule="auto"/>
              <w:rPr>
                <w:color w:val="000000"/>
                <w:sz w:val="21"/>
                <w:szCs w:val="21"/>
              </w:rPr>
            </w:pPr>
          </w:p>
        </w:tc>
        <w:tc>
          <w:tcPr>
            <w:tcW w:w="5235" w:type="dxa"/>
            <w:shd w:val="clear" w:color="auto" w:fill="auto"/>
            <w:tcMar>
              <w:top w:w="100" w:type="dxa"/>
              <w:left w:w="100" w:type="dxa"/>
              <w:bottom w:w="100" w:type="dxa"/>
              <w:right w:w="100" w:type="dxa"/>
            </w:tcMar>
          </w:tcPr>
          <w:p w14:paraId="588AA698" w14:textId="77777777" w:rsidR="006C6189" w:rsidRDefault="00000000">
            <w:pPr>
              <w:widowControl w:val="0"/>
              <w:spacing w:line="240" w:lineRule="auto"/>
              <w:ind w:left="130"/>
              <w:rPr>
                <w:color w:val="000000"/>
                <w:sz w:val="22"/>
                <w:szCs w:val="22"/>
              </w:rPr>
            </w:pPr>
            <w:r>
              <w:rPr>
                <w:color w:val="000000"/>
                <w:sz w:val="22"/>
                <w:szCs w:val="22"/>
              </w:rPr>
              <w:t>II – Organizational Conflicts of Interest</w:t>
            </w:r>
          </w:p>
        </w:tc>
        <w:tc>
          <w:tcPr>
            <w:tcW w:w="2325" w:type="dxa"/>
            <w:vMerge/>
            <w:shd w:val="clear" w:color="auto" w:fill="auto"/>
            <w:tcMar>
              <w:top w:w="100" w:type="dxa"/>
              <w:left w:w="100" w:type="dxa"/>
              <w:bottom w:w="100" w:type="dxa"/>
              <w:right w:w="100" w:type="dxa"/>
            </w:tcMar>
          </w:tcPr>
          <w:p w14:paraId="5A25F7F9" w14:textId="77777777" w:rsidR="006C6189" w:rsidRDefault="006C6189">
            <w:pPr>
              <w:widowControl w:val="0"/>
              <w:rPr>
                <w:color w:val="000000"/>
                <w:sz w:val="21"/>
                <w:szCs w:val="21"/>
              </w:rPr>
            </w:pPr>
          </w:p>
        </w:tc>
      </w:tr>
      <w:tr w:rsidR="006C6189" w14:paraId="20C463C3" w14:textId="77777777">
        <w:trPr>
          <w:trHeight w:val="660"/>
        </w:trPr>
        <w:tc>
          <w:tcPr>
            <w:tcW w:w="1890" w:type="dxa"/>
            <w:vMerge/>
            <w:shd w:val="clear" w:color="auto" w:fill="auto"/>
            <w:tcMar>
              <w:top w:w="100" w:type="dxa"/>
              <w:left w:w="100" w:type="dxa"/>
              <w:bottom w:w="100" w:type="dxa"/>
              <w:right w:w="100" w:type="dxa"/>
            </w:tcMar>
          </w:tcPr>
          <w:p w14:paraId="09078BA5" w14:textId="77777777" w:rsidR="006C6189" w:rsidRDefault="006C6189">
            <w:pPr>
              <w:widowControl w:val="0"/>
              <w:spacing w:line="240" w:lineRule="auto"/>
              <w:rPr>
                <w:color w:val="000000"/>
                <w:sz w:val="21"/>
                <w:szCs w:val="21"/>
              </w:rPr>
            </w:pPr>
          </w:p>
        </w:tc>
        <w:tc>
          <w:tcPr>
            <w:tcW w:w="5235" w:type="dxa"/>
            <w:shd w:val="clear" w:color="auto" w:fill="auto"/>
            <w:tcMar>
              <w:top w:w="100" w:type="dxa"/>
              <w:left w:w="100" w:type="dxa"/>
              <w:bottom w:w="100" w:type="dxa"/>
              <w:right w:w="100" w:type="dxa"/>
            </w:tcMar>
          </w:tcPr>
          <w:p w14:paraId="0184E707" w14:textId="77777777" w:rsidR="006C6189" w:rsidRDefault="00000000">
            <w:pPr>
              <w:widowControl w:val="0"/>
              <w:spacing w:line="240" w:lineRule="auto"/>
              <w:ind w:left="130"/>
              <w:rPr>
                <w:color w:val="000000"/>
                <w:sz w:val="22"/>
                <w:szCs w:val="22"/>
              </w:rPr>
            </w:pPr>
            <w:r>
              <w:rPr>
                <w:color w:val="000000"/>
                <w:sz w:val="22"/>
                <w:szCs w:val="22"/>
              </w:rPr>
              <w:t>III – Non-Price Related Exceptions</w:t>
            </w:r>
          </w:p>
        </w:tc>
        <w:tc>
          <w:tcPr>
            <w:tcW w:w="2325" w:type="dxa"/>
            <w:vMerge/>
            <w:shd w:val="clear" w:color="auto" w:fill="auto"/>
            <w:tcMar>
              <w:top w:w="100" w:type="dxa"/>
              <w:left w:w="100" w:type="dxa"/>
              <w:bottom w:w="100" w:type="dxa"/>
              <w:right w:w="100" w:type="dxa"/>
            </w:tcMar>
          </w:tcPr>
          <w:p w14:paraId="629F9FDA" w14:textId="77777777" w:rsidR="006C6189" w:rsidRDefault="006C6189">
            <w:pPr>
              <w:widowControl w:val="0"/>
              <w:rPr>
                <w:color w:val="000000"/>
                <w:sz w:val="21"/>
                <w:szCs w:val="21"/>
              </w:rPr>
            </w:pPr>
          </w:p>
        </w:tc>
      </w:tr>
      <w:tr w:rsidR="006C6189" w14:paraId="4441F299" w14:textId="77777777">
        <w:trPr>
          <w:trHeight w:val="525"/>
        </w:trPr>
        <w:tc>
          <w:tcPr>
            <w:tcW w:w="1890" w:type="dxa"/>
            <w:vMerge/>
            <w:shd w:val="clear" w:color="auto" w:fill="auto"/>
            <w:tcMar>
              <w:top w:w="100" w:type="dxa"/>
              <w:left w:w="100" w:type="dxa"/>
              <w:bottom w:w="100" w:type="dxa"/>
              <w:right w:w="100" w:type="dxa"/>
            </w:tcMar>
          </w:tcPr>
          <w:p w14:paraId="2933EE8E" w14:textId="77777777" w:rsidR="006C6189" w:rsidRDefault="006C6189">
            <w:pPr>
              <w:widowControl w:val="0"/>
              <w:spacing w:line="240" w:lineRule="auto"/>
              <w:rPr>
                <w:color w:val="000000"/>
                <w:sz w:val="21"/>
                <w:szCs w:val="21"/>
              </w:rPr>
            </w:pPr>
          </w:p>
        </w:tc>
        <w:tc>
          <w:tcPr>
            <w:tcW w:w="5235" w:type="dxa"/>
            <w:shd w:val="clear" w:color="auto" w:fill="auto"/>
            <w:tcMar>
              <w:top w:w="100" w:type="dxa"/>
              <w:left w:w="100" w:type="dxa"/>
              <w:bottom w:w="100" w:type="dxa"/>
              <w:right w:w="100" w:type="dxa"/>
            </w:tcMar>
          </w:tcPr>
          <w:p w14:paraId="485398B3" w14:textId="77777777" w:rsidR="006C6189" w:rsidRDefault="00000000">
            <w:pPr>
              <w:widowControl w:val="0"/>
              <w:spacing w:line="240" w:lineRule="auto"/>
              <w:ind w:left="116"/>
              <w:rPr>
                <w:color w:val="000000"/>
                <w:sz w:val="22"/>
                <w:szCs w:val="22"/>
              </w:rPr>
            </w:pPr>
            <w:r>
              <w:rPr>
                <w:color w:val="000000"/>
                <w:sz w:val="22"/>
                <w:szCs w:val="22"/>
              </w:rPr>
              <w:t>V – Price Quote (Attachment B – Pricing Sheet)</w:t>
            </w:r>
          </w:p>
        </w:tc>
        <w:tc>
          <w:tcPr>
            <w:tcW w:w="2325" w:type="dxa"/>
            <w:vMerge/>
            <w:shd w:val="clear" w:color="auto" w:fill="auto"/>
            <w:tcMar>
              <w:top w:w="100" w:type="dxa"/>
              <w:left w:w="100" w:type="dxa"/>
              <w:bottom w:w="100" w:type="dxa"/>
              <w:right w:w="100" w:type="dxa"/>
            </w:tcMar>
          </w:tcPr>
          <w:p w14:paraId="4A15E012" w14:textId="77777777" w:rsidR="006C6189" w:rsidRDefault="006C6189">
            <w:pPr>
              <w:widowControl w:val="0"/>
              <w:rPr>
                <w:color w:val="000000"/>
                <w:sz w:val="21"/>
                <w:szCs w:val="21"/>
              </w:rPr>
            </w:pPr>
          </w:p>
        </w:tc>
      </w:tr>
      <w:tr w:rsidR="006C6189" w14:paraId="5B072484" w14:textId="77777777">
        <w:trPr>
          <w:trHeight w:val="690"/>
        </w:trPr>
        <w:tc>
          <w:tcPr>
            <w:tcW w:w="1890" w:type="dxa"/>
            <w:vMerge/>
            <w:shd w:val="clear" w:color="auto" w:fill="auto"/>
            <w:tcMar>
              <w:top w:w="100" w:type="dxa"/>
              <w:left w:w="100" w:type="dxa"/>
              <w:bottom w:w="100" w:type="dxa"/>
              <w:right w:w="100" w:type="dxa"/>
            </w:tcMar>
          </w:tcPr>
          <w:p w14:paraId="3104AC2D" w14:textId="77777777" w:rsidR="006C6189" w:rsidRDefault="006C6189">
            <w:pPr>
              <w:widowControl w:val="0"/>
              <w:spacing w:line="240" w:lineRule="auto"/>
              <w:rPr>
                <w:color w:val="000000"/>
                <w:sz w:val="21"/>
                <w:szCs w:val="21"/>
              </w:rPr>
            </w:pPr>
          </w:p>
        </w:tc>
        <w:tc>
          <w:tcPr>
            <w:tcW w:w="5235" w:type="dxa"/>
            <w:shd w:val="clear" w:color="auto" w:fill="auto"/>
            <w:tcMar>
              <w:top w:w="100" w:type="dxa"/>
              <w:left w:w="100" w:type="dxa"/>
              <w:bottom w:w="100" w:type="dxa"/>
              <w:right w:w="100" w:type="dxa"/>
            </w:tcMar>
          </w:tcPr>
          <w:p w14:paraId="1B4E16F6" w14:textId="77777777" w:rsidR="006C6189" w:rsidRDefault="00000000">
            <w:pPr>
              <w:widowControl w:val="0"/>
              <w:spacing w:line="240" w:lineRule="auto"/>
              <w:ind w:left="116"/>
              <w:rPr>
                <w:color w:val="000000"/>
                <w:sz w:val="22"/>
                <w:szCs w:val="22"/>
              </w:rPr>
            </w:pPr>
            <w:r>
              <w:rPr>
                <w:color w:val="000000"/>
                <w:sz w:val="22"/>
                <w:szCs w:val="22"/>
              </w:rPr>
              <w:t>VII- 52.204-24 Representation</w:t>
            </w:r>
          </w:p>
        </w:tc>
        <w:tc>
          <w:tcPr>
            <w:tcW w:w="2325" w:type="dxa"/>
            <w:shd w:val="clear" w:color="auto" w:fill="auto"/>
            <w:tcMar>
              <w:top w:w="100" w:type="dxa"/>
              <w:left w:w="100" w:type="dxa"/>
              <w:bottom w:w="100" w:type="dxa"/>
              <w:right w:w="100" w:type="dxa"/>
            </w:tcMar>
          </w:tcPr>
          <w:p w14:paraId="1DD3A254" w14:textId="77777777" w:rsidR="006C6189" w:rsidRDefault="006C6189">
            <w:pPr>
              <w:widowControl w:val="0"/>
              <w:rPr>
                <w:color w:val="000000"/>
                <w:sz w:val="21"/>
                <w:szCs w:val="21"/>
              </w:rPr>
            </w:pPr>
          </w:p>
        </w:tc>
      </w:tr>
    </w:tbl>
    <w:p w14:paraId="3C10B80A" w14:textId="77777777" w:rsidR="006C6189" w:rsidRDefault="006C6189">
      <w:pPr>
        <w:widowControl w:val="0"/>
      </w:pPr>
    </w:p>
    <w:p w14:paraId="68713A89" w14:textId="77777777" w:rsidR="006C6189" w:rsidRDefault="00000000">
      <w:pPr>
        <w:widowControl w:val="0"/>
        <w:spacing w:line="240" w:lineRule="auto"/>
        <w:ind w:left="31"/>
        <w:rPr>
          <w:color w:val="000000"/>
          <w:sz w:val="22"/>
          <w:szCs w:val="22"/>
        </w:rPr>
      </w:pPr>
      <w:r>
        <w:rPr>
          <w:b/>
        </w:rPr>
        <w:t>*Quote Formatting</w:t>
      </w:r>
      <w:r>
        <w:t xml:space="preserve">: </w:t>
      </w:r>
      <w:r>
        <w:rPr>
          <w:color w:val="000000"/>
          <w:sz w:val="22"/>
          <w:szCs w:val="22"/>
        </w:rPr>
        <w:t xml:space="preserve">The quotes shall be submitted on 8 ½" x 11" pages, using no less than ten (10) point font character size, and no less than a 3/4" around each page for margins. Tables and figures shall use no smaller than ten (10) point character size and must be clear and readable. Excel file submissions are not required to adhere to the page margins previously noted. </w:t>
      </w:r>
      <w:r>
        <w:rPr>
          <w:b/>
          <w:color w:val="000000"/>
          <w:sz w:val="22"/>
          <w:szCs w:val="22"/>
        </w:rPr>
        <w:t xml:space="preserve">Vendors are required to adhere to all page limitations identified in the table above. </w:t>
      </w:r>
      <w:r>
        <w:rPr>
          <w:color w:val="000000"/>
          <w:sz w:val="22"/>
          <w:szCs w:val="22"/>
        </w:rPr>
        <w:t xml:space="preserve">All pages in excess of the page limits specified in this solicitation will NOT be evaluated. </w:t>
      </w:r>
    </w:p>
    <w:p w14:paraId="5ADF90FB" w14:textId="77777777" w:rsidR="006C6189" w:rsidRDefault="00000000">
      <w:pPr>
        <w:pStyle w:val="Subtitle"/>
        <w:widowControl w:val="0"/>
        <w:spacing w:before="333" w:line="280" w:lineRule="auto"/>
        <w:ind w:right="248"/>
      </w:pPr>
      <w:bookmarkStart w:id="9" w:name="_45d4jd2mp9to" w:colFirst="0" w:colLast="0"/>
      <w:bookmarkEnd w:id="9"/>
      <w:r>
        <w:t>6.1 Phase 1- Volume 1: Technical Quote Instructions</w:t>
      </w:r>
    </w:p>
    <w:p w14:paraId="4DC9C6A6" w14:textId="77777777" w:rsidR="006C6189" w:rsidRDefault="00000000">
      <w:pPr>
        <w:widowControl w:val="0"/>
        <w:numPr>
          <w:ilvl w:val="0"/>
          <w:numId w:val="1"/>
        </w:numPr>
        <w:spacing w:before="315" w:line="462" w:lineRule="auto"/>
        <w:ind w:right="1557"/>
        <w:rPr>
          <w:b/>
          <w:color w:val="000000"/>
          <w:sz w:val="22"/>
          <w:szCs w:val="22"/>
        </w:rPr>
      </w:pPr>
      <w:r>
        <w:rPr>
          <w:b/>
          <w:color w:val="000000"/>
          <w:sz w:val="22"/>
          <w:szCs w:val="22"/>
        </w:rPr>
        <w:t xml:space="preserve">COVER LETTER AND TABLE OF CONTENTS </w:t>
      </w:r>
    </w:p>
    <w:p w14:paraId="50D6A37F" w14:textId="77777777" w:rsidR="006C6189" w:rsidRDefault="00000000">
      <w:pPr>
        <w:widowControl w:val="0"/>
        <w:spacing w:before="66" w:line="240" w:lineRule="auto"/>
        <w:ind w:left="24"/>
        <w:rPr>
          <w:color w:val="000000"/>
          <w:sz w:val="22"/>
          <w:szCs w:val="22"/>
        </w:rPr>
      </w:pPr>
      <w:r>
        <w:rPr>
          <w:color w:val="000000"/>
          <w:sz w:val="22"/>
          <w:szCs w:val="22"/>
        </w:rPr>
        <w:t xml:space="preserve">The cover letters for each volume shall include the following information: </w:t>
      </w:r>
    </w:p>
    <w:p w14:paraId="554B2D21" w14:textId="77777777" w:rsidR="006C6189" w:rsidRDefault="00000000">
      <w:pPr>
        <w:widowControl w:val="0"/>
        <w:numPr>
          <w:ilvl w:val="0"/>
          <w:numId w:val="6"/>
        </w:numPr>
        <w:spacing w:before="333" w:line="240" w:lineRule="auto"/>
        <w:rPr>
          <w:color w:val="000000"/>
          <w:sz w:val="22"/>
          <w:szCs w:val="22"/>
        </w:rPr>
      </w:pPr>
      <w:r>
        <w:rPr>
          <w:color w:val="000000"/>
          <w:sz w:val="22"/>
          <w:szCs w:val="22"/>
        </w:rPr>
        <w:t xml:space="preserve">Offering vendor’s name; </w:t>
      </w:r>
    </w:p>
    <w:p w14:paraId="400F3DB4" w14:textId="77777777" w:rsidR="006C6189" w:rsidRDefault="00000000">
      <w:pPr>
        <w:widowControl w:val="0"/>
        <w:numPr>
          <w:ilvl w:val="0"/>
          <w:numId w:val="6"/>
        </w:numPr>
        <w:spacing w:line="240" w:lineRule="auto"/>
        <w:rPr>
          <w:color w:val="000000"/>
          <w:sz w:val="22"/>
          <w:szCs w:val="22"/>
        </w:rPr>
      </w:pPr>
      <w:r>
        <w:rPr>
          <w:color w:val="000000"/>
          <w:sz w:val="22"/>
          <w:szCs w:val="22"/>
        </w:rPr>
        <w:t>Company address, CAGE, Unique Entity Identifier, and TIN relevant</w:t>
      </w:r>
    </w:p>
    <w:p w14:paraId="23BEFFC1" w14:textId="77777777" w:rsidR="006C6189" w:rsidRDefault="00000000">
      <w:pPr>
        <w:widowControl w:val="0"/>
        <w:numPr>
          <w:ilvl w:val="0"/>
          <w:numId w:val="6"/>
        </w:numPr>
        <w:spacing w:line="240" w:lineRule="auto"/>
        <w:rPr>
          <w:color w:val="000000"/>
          <w:sz w:val="22"/>
          <w:szCs w:val="22"/>
        </w:rPr>
      </w:pPr>
      <w:r>
        <w:rPr>
          <w:color w:val="000000"/>
          <w:sz w:val="22"/>
          <w:szCs w:val="22"/>
        </w:rPr>
        <w:t xml:space="preserve">Solicitation number; </w:t>
      </w:r>
    </w:p>
    <w:p w14:paraId="71664F06" w14:textId="77777777" w:rsidR="006C6189" w:rsidRDefault="00000000">
      <w:pPr>
        <w:widowControl w:val="0"/>
        <w:numPr>
          <w:ilvl w:val="0"/>
          <w:numId w:val="6"/>
        </w:numPr>
        <w:spacing w:line="240" w:lineRule="auto"/>
        <w:rPr>
          <w:color w:val="000000"/>
          <w:sz w:val="22"/>
          <w:szCs w:val="22"/>
        </w:rPr>
      </w:pPr>
      <w:r>
        <w:rPr>
          <w:color w:val="000000"/>
          <w:sz w:val="22"/>
          <w:szCs w:val="22"/>
        </w:rPr>
        <w:t xml:space="preserve">GSA contract number; </w:t>
      </w:r>
    </w:p>
    <w:p w14:paraId="7CF2970E" w14:textId="77777777" w:rsidR="006C6189" w:rsidRDefault="00000000">
      <w:pPr>
        <w:widowControl w:val="0"/>
        <w:numPr>
          <w:ilvl w:val="0"/>
          <w:numId w:val="6"/>
        </w:numPr>
        <w:spacing w:line="240" w:lineRule="auto"/>
        <w:rPr>
          <w:color w:val="000000"/>
          <w:sz w:val="22"/>
          <w:szCs w:val="22"/>
        </w:rPr>
      </w:pPr>
      <w:r>
        <w:rPr>
          <w:color w:val="000000"/>
          <w:sz w:val="22"/>
          <w:szCs w:val="22"/>
        </w:rPr>
        <w:t xml:space="preserve">Volume Title; </w:t>
      </w:r>
    </w:p>
    <w:p w14:paraId="0199FA49" w14:textId="77777777" w:rsidR="006C6189" w:rsidRDefault="00000000">
      <w:pPr>
        <w:widowControl w:val="0"/>
        <w:numPr>
          <w:ilvl w:val="0"/>
          <w:numId w:val="6"/>
        </w:numPr>
        <w:spacing w:line="240" w:lineRule="auto"/>
        <w:rPr>
          <w:color w:val="000000"/>
          <w:sz w:val="22"/>
          <w:szCs w:val="22"/>
        </w:rPr>
      </w:pPr>
      <w:r>
        <w:rPr>
          <w:color w:val="000000"/>
          <w:sz w:val="22"/>
          <w:szCs w:val="22"/>
        </w:rPr>
        <w:t xml:space="preserve">Date of Submission; </w:t>
      </w:r>
    </w:p>
    <w:p w14:paraId="0B238249" w14:textId="77777777" w:rsidR="006C6189" w:rsidRDefault="00000000">
      <w:pPr>
        <w:widowControl w:val="0"/>
        <w:numPr>
          <w:ilvl w:val="0"/>
          <w:numId w:val="6"/>
        </w:numPr>
        <w:spacing w:line="280" w:lineRule="auto"/>
        <w:ind w:right="911"/>
        <w:rPr>
          <w:color w:val="000000"/>
          <w:sz w:val="22"/>
          <w:szCs w:val="22"/>
        </w:rPr>
      </w:pPr>
      <w:r>
        <w:rPr>
          <w:color w:val="000000"/>
          <w:sz w:val="22"/>
          <w:szCs w:val="22"/>
        </w:rPr>
        <w:t xml:space="preserve">Vendor’s point of contact information (name, address. phone number, and email address); </w:t>
      </w:r>
    </w:p>
    <w:p w14:paraId="6C49F419" w14:textId="77777777" w:rsidR="006C6189" w:rsidRDefault="00000000">
      <w:pPr>
        <w:widowControl w:val="0"/>
        <w:numPr>
          <w:ilvl w:val="0"/>
          <w:numId w:val="6"/>
        </w:numPr>
        <w:spacing w:after="200" w:line="280" w:lineRule="auto"/>
        <w:ind w:right="283"/>
        <w:rPr>
          <w:color w:val="000000"/>
          <w:sz w:val="22"/>
          <w:szCs w:val="22"/>
        </w:rPr>
      </w:pPr>
      <w:r>
        <w:rPr>
          <w:color w:val="000000"/>
          <w:sz w:val="22"/>
          <w:szCs w:val="22"/>
        </w:rPr>
        <w:t xml:space="preserve">Sub-contractors or teaming partners that conduct at least 20% of the overall proposed work must be listed with their Unique Entity Identifier and TIN. </w:t>
      </w:r>
    </w:p>
    <w:p w14:paraId="6C2656A8" w14:textId="77777777" w:rsidR="006C6189" w:rsidRDefault="00000000">
      <w:pPr>
        <w:widowControl w:val="0"/>
        <w:numPr>
          <w:ilvl w:val="0"/>
          <w:numId w:val="1"/>
        </w:numPr>
        <w:spacing w:before="200" w:line="240" w:lineRule="auto"/>
        <w:rPr>
          <w:b/>
          <w:color w:val="000000"/>
          <w:sz w:val="22"/>
          <w:szCs w:val="22"/>
        </w:rPr>
      </w:pPr>
      <w:r>
        <w:rPr>
          <w:b/>
          <w:color w:val="000000"/>
          <w:sz w:val="22"/>
          <w:szCs w:val="22"/>
        </w:rPr>
        <w:t>CORPORATE EXPERIENCE</w:t>
      </w:r>
    </w:p>
    <w:p w14:paraId="15D75F19" w14:textId="77777777" w:rsidR="006C6189" w:rsidRDefault="00000000">
      <w:pPr>
        <w:widowControl w:val="0"/>
        <w:spacing w:before="340" w:line="280" w:lineRule="auto"/>
        <w:ind w:left="33" w:right="204" w:hanging="8"/>
        <w:rPr>
          <w:color w:val="000000"/>
          <w:sz w:val="22"/>
          <w:szCs w:val="22"/>
        </w:rPr>
      </w:pPr>
      <w:r>
        <w:rPr>
          <w:color w:val="000000"/>
          <w:sz w:val="22"/>
          <w:szCs w:val="22"/>
        </w:rPr>
        <w:t xml:space="preserve">The vendor shall provide all the necessary information to facilitate the Government’s consideration of Factor 1 – Corporate Experience. The vendor shall describe its recent and relevant corporate experience performing work similar in size and complexity to the activities and objectives described in Attachment A - Performance Work Statement. “Recent” is </w:t>
      </w:r>
      <w:r>
        <w:rPr>
          <w:color w:val="000000"/>
          <w:sz w:val="22"/>
          <w:szCs w:val="22"/>
        </w:rPr>
        <w:lastRenderedPageBreak/>
        <w:t xml:space="preserve">defined as relevant experience performed anytime within three (3) years from the date of the issuance of this RFQ. “Relevant” experience is defined as experience where the vendor has performed the same or similar work to the requirements of this solicitation. </w:t>
      </w:r>
    </w:p>
    <w:p w14:paraId="02680380" w14:textId="77777777" w:rsidR="006C6189" w:rsidRDefault="00000000">
      <w:pPr>
        <w:widowControl w:val="0"/>
        <w:spacing w:before="340" w:line="280" w:lineRule="auto"/>
        <w:ind w:left="33" w:right="732" w:hanging="6"/>
        <w:rPr>
          <w:sz w:val="22"/>
          <w:szCs w:val="22"/>
        </w:rPr>
      </w:pPr>
      <w:r>
        <w:rPr>
          <w:color w:val="000000"/>
          <w:sz w:val="22"/>
          <w:szCs w:val="22"/>
        </w:rPr>
        <w:t xml:space="preserve">At a minimum, the vendor shall provide the following information for its quoted record of corporate experience: </w:t>
      </w:r>
    </w:p>
    <w:p w14:paraId="6B5AE890" w14:textId="77777777" w:rsidR="006C6189" w:rsidRDefault="00000000">
      <w:pPr>
        <w:widowControl w:val="0"/>
        <w:numPr>
          <w:ilvl w:val="0"/>
          <w:numId w:val="4"/>
        </w:numPr>
        <w:spacing w:line="280" w:lineRule="auto"/>
        <w:ind w:right="1275"/>
        <w:rPr>
          <w:color w:val="000000"/>
          <w:sz w:val="22"/>
          <w:szCs w:val="22"/>
        </w:rPr>
      </w:pPr>
      <w:r>
        <w:rPr>
          <w:color w:val="000000"/>
          <w:sz w:val="22"/>
          <w:szCs w:val="22"/>
        </w:rPr>
        <w:t xml:space="preserve">The name and UEI number of the vendor performing the contract/order; - Contract/order number; </w:t>
      </w:r>
    </w:p>
    <w:p w14:paraId="1998DCD2" w14:textId="77777777" w:rsidR="006C6189" w:rsidRDefault="00000000">
      <w:pPr>
        <w:widowControl w:val="0"/>
        <w:numPr>
          <w:ilvl w:val="0"/>
          <w:numId w:val="4"/>
        </w:numPr>
        <w:spacing w:line="240" w:lineRule="auto"/>
        <w:rPr>
          <w:color w:val="000000"/>
          <w:sz w:val="22"/>
          <w:szCs w:val="22"/>
        </w:rPr>
      </w:pPr>
      <w:r>
        <w:rPr>
          <w:color w:val="000000"/>
          <w:sz w:val="22"/>
          <w:szCs w:val="22"/>
        </w:rPr>
        <w:t xml:space="preserve">Contract/order title; </w:t>
      </w:r>
    </w:p>
    <w:p w14:paraId="185C1C1D" w14:textId="77777777" w:rsidR="006C6189" w:rsidRDefault="00000000">
      <w:pPr>
        <w:widowControl w:val="0"/>
        <w:numPr>
          <w:ilvl w:val="0"/>
          <w:numId w:val="4"/>
        </w:numPr>
        <w:spacing w:line="240" w:lineRule="auto"/>
        <w:rPr>
          <w:color w:val="000000"/>
          <w:sz w:val="22"/>
          <w:szCs w:val="22"/>
        </w:rPr>
      </w:pPr>
      <w:r>
        <w:rPr>
          <w:color w:val="000000"/>
          <w:sz w:val="22"/>
          <w:szCs w:val="22"/>
        </w:rPr>
        <w:t xml:space="preserve">Performance dates; </w:t>
      </w:r>
    </w:p>
    <w:p w14:paraId="20AF4460" w14:textId="77777777" w:rsidR="006C6189" w:rsidRDefault="00000000">
      <w:pPr>
        <w:widowControl w:val="0"/>
        <w:numPr>
          <w:ilvl w:val="0"/>
          <w:numId w:val="4"/>
        </w:numPr>
        <w:spacing w:line="240" w:lineRule="auto"/>
        <w:rPr>
          <w:color w:val="000000"/>
          <w:sz w:val="22"/>
          <w:szCs w:val="22"/>
        </w:rPr>
      </w:pPr>
      <w:r>
        <w:rPr>
          <w:color w:val="000000"/>
          <w:sz w:val="22"/>
          <w:szCs w:val="22"/>
        </w:rPr>
        <w:t xml:space="preserve">Dollar value; </w:t>
      </w:r>
    </w:p>
    <w:p w14:paraId="7EDEE76B" w14:textId="77777777" w:rsidR="006C6189" w:rsidRDefault="00000000">
      <w:pPr>
        <w:widowControl w:val="0"/>
        <w:numPr>
          <w:ilvl w:val="0"/>
          <w:numId w:val="4"/>
        </w:numPr>
        <w:spacing w:line="240" w:lineRule="auto"/>
        <w:rPr>
          <w:color w:val="000000"/>
          <w:sz w:val="22"/>
          <w:szCs w:val="22"/>
        </w:rPr>
      </w:pPr>
      <w:r>
        <w:rPr>
          <w:color w:val="000000"/>
          <w:sz w:val="22"/>
          <w:szCs w:val="22"/>
        </w:rPr>
        <w:t xml:space="preserve">Government organization or company that issued the contract; </w:t>
      </w:r>
    </w:p>
    <w:p w14:paraId="4860FE30" w14:textId="77777777" w:rsidR="006C6189" w:rsidRDefault="00000000">
      <w:pPr>
        <w:widowControl w:val="0"/>
        <w:numPr>
          <w:ilvl w:val="0"/>
          <w:numId w:val="4"/>
        </w:numPr>
        <w:spacing w:line="280" w:lineRule="auto"/>
        <w:ind w:right="309"/>
        <w:rPr>
          <w:color w:val="000000"/>
          <w:sz w:val="22"/>
          <w:szCs w:val="22"/>
        </w:rPr>
      </w:pPr>
      <w:r>
        <w:rPr>
          <w:color w:val="000000"/>
          <w:sz w:val="22"/>
          <w:szCs w:val="22"/>
        </w:rPr>
        <w:t xml:space="preserve">The name, title, and contact information for a point of contact whom the Government may contact if it desires additional information; </w:t>
      </w:r>
    </w:p>
    <w:p w14:paraId="4C045D44" w14:textId="77777777" w:rsidR="006C6189" w:rsidRDefault="00000000">
      <w:pPr>
        <w:widowControl w:val="0"/>
        <w:numPr>
          <w:ilvl w:val="0"/>
          <w:numId w:val="4"/>
        </w:numPr>
        <w:spacing w:line="280" w:lineRule="auto"/>
        <w:ind w:right="103"/>
        <w:rPr>
          <w:color w:val="000000"/>
          <w:sz w:val="22"/>
          <w:szCs w:val="22"/>
        </w:rPr>
      </w:pPr>
      <w:r>
        <w:rPr>
          <w:color w:val="000000"/>
          <w:sz w:val="22"/>
          <w:szCs w:val="22"/>
        </w:rPr>
        <w:t xml:space="preserve">A concrete description of the project demonstrating experience of cloud migration services for a federal customer; and </w:t>
      </w:r>
    </w:p>
    <w:p w14:paraId="5E7ACDC5" w14:textId="77777777" w:rsidR="006C6189" w:rsidRDefault="00000000">
      <w:pPr>
        <w:widowControl w:val="0"/>
        <w:numPr>
          <w:ilvl w:val="0"/>
          <w:numId w:val="4"/>
        </w:numPr>
        <w:spacing w:line="240" w:lineRule="auto"/>
        <w:rPr>
          <w:color w:val="000000"/>
          <w:sz w:val="22"/>
          <w:szCs w:val="22"/>
        </w:rPr>
      </w:pPr>
      <w:r>
        <w:rPr>
          <w:color w:val="000000"/>
          <w:sz w:val="22"/>
          <w:szCs w:val="22"/>
        </w:rPr>
        <w:t xml:space="preserve">A description of the outcome of the project. </w:t>
      </w:r>
    </w:p>
    <w:p w14:paraId="2834F721" w14:textId="77777777" w:rsidR="006C6189" w:rsidRDefault="00000000">
      <w:pPr>
        <w:widowControl w:val="0"/>
        <w:spacing w:before="381" w:line="280" w:lineRule="auto"/>
        <w:ind w:left="33" w:right="230" w:hanging="9"/>
        <w:rPr>
          <w:sz w:val="22"/>
          <w:szCs w:val="22"/>
        </w:rPr>
      </w:pPr>
      <w:r>
        <w:rPr>
          <w:color w:val="000000"/>
          <w:sz w:val="22"/>
          <w:szCs w:val="22"/>
        </w:rPr>
        <w:t xml:space="preserve">The vendor should provide 1-2 records of corporate experience (no more than 2 records should be submitted). If a vendor does not have recent and relevant corporate experience, they will still be eligible for award but will be assigned a rating of Low Confidence for this factor. </w:t>
      </w:r>
    </w:p>
    <w:p w14:paraId="12F96A6F" w14:textId="77777777" w:rsidR="006C6189" w:rsidRDefault="00000000">
      <w:pPr>
        <w:pStyle w:val="Subtitle"/>
        <w:widowControl w:val="0"/>
        <w:spacing w:before="333" w:line="280" w:lineRule="auto"/>
        <w:ind w:right="248"/>
      </w:pPr>
      <w:bookmarkStart w:id="10" w:name="_59ayw0tydg6l" w:colFirst="0" w:colLast="0"/>
      <w:bookmarkEnd w:id="10"/>
      <w:r>
        <w:t>6.2 Phase 2- Volume 2: Technical Quote Instructions</w:t>
      </w:r>
    </w:p>
    <w:p w14:paraId="0574D5B5" w14:textId="77777777" w:rsidR="006C6189" w:rsidRDefault="00000000">
      <w:pPr>
        <w:widowControl w:val="0"/>
        <w:numPr>
          <w:ilvl w:val="0"/>
          <w:numId w:val="5"/>
        </w:numPr>
        <w:spacing w:before="319" w:line="501" w:lineRule="auto"/>
        <w:ind w:right="1415"/>
        <w:rPr>
          <w:b/>
          <w:color w:val="000000"/>
          <w:sz w:val="22"/>
          <w:szCs w:val="22"/>
        </w:rPr>
      </w:pPr>
      <w:r>
        <w:rPr>
          <w:b/>
          <w:color w:val="000000"/>
          <w:sz w:val="22"/>
          <w:szCs w:val="22"/>
        </w:rPr>
        <w:t xml:space="preserve">COVER LETTER AND TABLE OF CONTENTS </w:t>
      </w:r>
    </w:p>
    <w:p w14:paraId="6E3728C3" w14:textId="77777777" w:rsidR="006C6189" w:rsidRDefault="00000000">
      <w:pPr>
        <w:widowControl w:val="0"/>
        <w:spacing w:before="28" w:line="280" w:lineRule="auto"/>
        <w:ind w:left="42" w:right="63" w:hanging="18"/>
        <w:rPr>
          <w:color w:val="000000"/>
          <w:sz w:val="22"/>
          <w:szCs w:val="22"/>
        </w:rPr>
      </w:pPr>
      <w:r>
        <w:rPr>
          <w:color w:val="000000"/>
          <w:sz w:val="22"/>
          <w:szCs w:val="22"/>
        </w:rPr>
        <w:t>The cover letters for this volume should follow the same format described in Phase 1.</w:t>
      </w:r>
    </w:p>
    <w:p w14:paraId="5523C0E4" w14:textId="77777777" w:rsidR="006C6189" w:rsidRDefault="00000000">
      <w:pPr>
        <w:widowControl w:val="0"/>
        <w:numPr>
          <w:ilvl w:val="0"/>
          <w:numId w:val="5"/>
        </w:numPr>
        <w:spacing w:before="320" w:line="240" w:lineRule="auto"/>
        <w:rPr>
          <w:b/>
          <w:color w:val="000000"/>
          <w:sz w:val="22"/>
          <w:szCs w:val="22"/>
        </w:rPr>
      </w:pPr>
      <w:r>
        <w:rPr>
          <w:b/>
          <w:color w:val="000000"/>
          <w:sz w:val="22"/>
          <w:szCs w:val="22"/>
        </w:rPr>
        <w:t xml:space="preserve">TECHNICAL APPROACH </w:t>
      </w:r>
    </w:p>
    <w:p w14:paraId="57ABD500" w14:textId="77777777" w:rsidR="006C6189" w:rsidRDefault="00000000">
      <w:pPr>
        <w:widowControl w:val="0"/>
        <w:spacing w:before="333" w:line="280" w:lineRule="auto"/>
        <w:ind w:left="24" w:right="99" w:hanging="2"/>
        <w:rPr>
          <w:color w:val="000000"/>
          <w:sz w:val="22"/>
          <w:szCs w:val="22"/>
        </w:rPr>
      </w:pPr>
      <w:r>
        <w:rPr>
          <w:color w:val="000000"/>
          <w:sz w:val="22"/>
          <w:szCs w:val="22"/>
        </w:rPr>
        <w:t>The vendor shall provide all the necessary information to facilitate the Government’s evaluation of Factor 2 – Technical Approach. The vendor shall describe its technical capabilities to successfully perform the requirements of the solicitation. The vendor shall provide clear and concise descriptions of its capability. The Technical Approach must explain the following:</w:t>
      </w:r>
    </w:p>
    <w:p w14:paraId="76174999" w14:textId="77777777" w:rsidR="006C6189" w:rsidRDefault="006C6189">
      <w:pPr>
        <w:rPr>
          <w:color w:val="000000"/>
          <w:sz w:val="22"/>
          <w:szCs w:val="22"/>
        </w:rPr>
      </w:pPr>
    </w:p>
    <w:p w14:paraId="766F624C" w14:textId="669B4AC2" w:rsidR="006C6189" w:rsidRDefault="00000000">
      <w:pPr>
        <w:numPr>
          <w:ilvl w:val="0"/>
          <w:numId w:val="3"/>
        </w:numPr>
        <w:rPr>
          <w:color w:val="000000"/>
          <w:sz w:val="22"/>
          <w:szCs w:val="22"/>
        </w:rPr>
      </w:pPr>
      <w:r>
        <w:rPr>
          <w:color w:val="000000"/>
          <w:sz w:val="22"/>
          <w:szCs w:val="22"/>
        </w:rPr>
        <w:lastRenderedPageBreak/>
        <w:t xml:space="preserve">A proposed approach to providing the tasks required in </w:t>
      </w:r>
      <w:r w:rsidRPr="00CF2F7E">
        <w:rPr>
          <w:color w:val="000000" w:themeColor="text1"/>
          <w:sz w:val="22"/>
          <w:szCs w:val="22"/>
        </w:rPr>
        <w:t xml:space="preserve">Attachment A: PWS’s Section 2.1.2 </w:t>
      </w:r>
      <w:r>
        <w:rPr>
          <w:color w:val="000000"/>
          <w:sz w:val="22"/>
          <w:szCs w:val="22"/>
        </w:rPr>
        <w:t xml:space="preserve">including the programming language(s) and frameworks and how those could integrate within the PWS Overall Objectives (Section 2.1).  </w:t>
      </w:r>
    </w:p>
    <w:p w14:paraId="2A1AF738" w14:textId="77777777" w:rsidR="006C6189" w:rsidRDefault="00000000">
      <w:pPr>
        <w:numPr>
          <w:ilvl w:val="0"/>
          <w:numId w:val="3"/>
        </w:numPr>
        <w:rPr>
          <w:color w:val="000000"/>
          <w:sz w:val="22"/>
          <w:szCs w:val="22"/>
        </w:rPr>
      </w:pPr>
      <w:r>
        <w:rPr>
          <w:color w:val="000000"/>
          <w:sz w:val="22"/>
          <w:szCs w:val="22"/>
        </w:rPr>
        <w:t xml:space="preserve">How the vendor will work in an open and agile manner including plans for user research, human centered design, and </w:t>
      </w:r>
      <w:proofErr w:type="gramStart"/>
      <w:r>
        <w:rPr>
          <w:color w:val="000000"/>
          <w:sz w:val="22"/>
          <w:szCs w:val="22"/>
        </w:rPr>
        <w:t>open source</w:t>
      </w:r>
      <w:proofErr w:type="gramEnd"/>
      <w:r>
        <w:rPr>
          <w:color w:val="000000"/>
          <w:sz w:val="22"/>
          <w:szCs w:val="22"/>
        </w:rPr>
        <w:t xml:space="preserve"> code.</w:t>
      </w:r>
    </w:p>
    <w:p w14:paraId="678AF1B0" w14:textId="77777777" w:rsidR="006C6189" w:rsidRDefault="00000000">
      <w:pPr>
        <w:numPr>
          <w:ilvl w:val="0"/>
          <w:numId w:val="3"/>
        </w:numPr>
        <w:rPr>
          <w:color w:val="000000"/>
          <w:sz w:val="22"/>
          <w:szCs w:val="22"/>
        </w:rPr>
      </w:pPr>
      <w:r>
        <w:rPr>
          <w:color w:val="000000"/>
          <w:sz w:val="22"/>
          <w:szCs w:val="22"/>
        </w:rPr>
        <w:t>A clear demonstration that the vendor understands the details of the project requirements.</w:t>
      </w:r>
    </w:p>
    <w:p w14:paraId="5866DEAD" w14:textId="77777777" w:rsidR="006C6189" w:rsidRDefault="00000000">
      <w:pPr>
        <w:numPr>
          <w:ilvl w:val="0"/>
          <w:numId w:val="3"/>
        </w:numPr>
        <w:rPr>
          <w:color w:val="000000"/>
          <w:sz w:val="22"/>
          <w:szCs w:val="22"/>
        </w:rPr>
      </w:pPr>
      <w:r>
        <w:rPr>
          <w:color w:val="000000"/>
          <w:sz w:val="22"/>
          <w:szCs w:val="22"/>
        </w:rPr>
        <w:t>List any operating constraints and proposed solutions the vendor may have during the performance of this project.</w:t>
      </w:r>
    </w:p>
    <w:p w14:paraId="7D7988B5" w14:textId="77777777" w:rsidR="006C6189" w:rsidRDefault="006C6189">
      <w:pPr>
        <w:rPr>
          <w:color w:val="000000"/>
          <w:sz w:val="22"/>
          <w:szCs w:val="22"/>
        </w:rPr>
      </w:pPr>
    </w:p>
    <w:p w14:paraId="3A7E7D3E" w14:textId="77777777" w:rsidR="006C6189" w:rsidRDefault="00000000">
      <w:pPr>
        <w:rPr>
          <w:color w:val="000000"/>
          <w:sz w:val="22"/>
          <w:szCs w:val="22"/>
        </w:rPr>
      </w:pPr>
      <w:r>
        <w:rPr>
          <w:color w:val="000000"/>
          <w:sz w:val="22"/>
          <w:szCs w:val="22"/>
        </w:rPr>
        <w:t>The Technical Approach must be accepted by the Government prior to award and will be incorporated into the final task order documents.</w:t>
      </w:r>
    </w:p>
    <w:p w14:paraId="2197862C" w14:textId="77777777" w:rsidR="006C6189" w:rsidRDefault="00000000">
      <w:pPr>
        <w:widowControl w:val="0"/>
        <w:numPr>
          <w:ilvl w:val="0"/>
          <w:numId w:val="5"/>
        </w:numPr>
        <w:spacing w:before="320" w:line="240" w:lineRule="auto"/>
        <w:rPr>
          <w:b/>
          <w:color w:val="000000"/>
          <w:sz w:val="22"/>
          <w:szCs w:val="22"/>
        </w:rPr>
      </w:pPr>
      <w:r>
        <w:rPr>
          <w:b/>
          <w:color w:val="000000"/>
          <w:sz w:val="22"/>
          <w:szCs w:val="22"/>
        </w:rPr>
        <w:t>STAFFING PLAN</w:t>
      </w:r>
    </w:p>
    <w:p w14:paraId="4D0306DF" w14:textId="77777777" w:rsidR="006C6189" w:rsidRDefault="00000000">
      <w:pPr>
        <w:widowControl w:val="0"/>
        <w:spacing w:before="333" w:line="280" w:lineRule="auto"/>
        <w:ind w:right="72"/>
        <w:rPr>
          <w:color w:val="000000"/>
          <w:sz w:val="22"/>
          <w:szCs w:val="22"/>
        </w:rPr>
      </w:pPr>
      <w:r>
        <w:rPr>
          <w:color w:val="000000"/>
          <w:sz w:val="22"/>
          <w:szCs w:val="22"/>
        </w:rPr>
        <w:t xml:space="preserve">The vendor shall provide all the necessary information to facilitate the Government’s consideration of Factor 3 – Staffing Approach. The Staffing Plan shall clearly delineate the quoted labor categories, functional roles and qualifications of the labor categories. The quote shall clearly delineate the mix of labor and level of effort to accomplish all of the requirements in the solicitation and Attachment A – Performance Work Statement. </w:t>
      </w:r>
    </w:p>
    <w:p w14:paraId="082B7E65" w14:textId="77777777" w:rsidR="006C6189" w:rsidRDefault="006C6189">
      <w:pPr>
        <w:rPr>
          <w:color w:val="000000"/>
          <w:sz w:val="22"/>
          <w:szCs w:val="22"/>
        </w:rPr>
      </w:pPr>
    </w:p>
    <w:p w14:paraId="079C92F4" w14:textId="77777777" w:rsidR="006C6189" w:rsidRDefault="00000000">
      <w:pPr>
        <w:rPr>
          <w:color w:val="000000"/>
          <w:sz w:val="22"/>
          <w:szCs w:val="22"/>
        </w:rPr>
      </w:pPr>
      <w:r>
        <w:rPr>
          <w:color w:val="000000"/>
          <w:sz w:val="22"/>
          <w:szCs w:val="22"/>
        </w:rPr>
        <w:t>This section should be no more than 2 pages (Key Personnel Qualifications do not count towards this page limit. Each resume can be up to 3 pages). The Staffing Plan must explain the following for the base and option periods:</w:t>
      </w:r>
    </w:p>
    <w:p w14:paraId="1CBE5F34" w14:textId="77777777" w:rsidR="006C6189" w:rsidRDefault="006C6189">
      <w:pPr>
        <w:rPr>
          <w:color w:val="000000"/>
          <w:sz w:val="22"/>
          <w:szCs w:val="22"/>
        </w:rPr>
      </w:pPr>
    </w:p>
    <w:p w14:paraId="4E570915" w14:textId="77777777" w:rsidR="006C6189" w:rsidRDefault="00000000">
      <w:pPr>
        <w:numPr>
          <w:ilvl w:val="0"/>
          <w:numId w:val="8"/>
        </w:numPr>
        <w:rPr>
          <w:color w:val="000000"/>
          <w:sz w:val="22"/>
          <w:szCs w:val="22"/>
        </w:rPr>
      </w:pPr>
      <w:r>
        <w:rPr>
          <w:color w:val="000000"/>
          <w:sz w:val="22"/>
          <w:szCs w:val="22"/>
        </w:rPr>
        <w:t>Proposed approach to staffing the requirements of this project.</w:t>
      </w:r>
    </w:p>
    <w:p w14:paraId="7C04577F" w14:textId="77777777" w:rsidR="006C6189" w:rsidRDefault="00000000">
      <w:pPr>
        <w:numPr>
          <w:ilvl w:val="0"/>
          <w:numId w:val="8"/>
        </w:numPr>
        <w:rPr>
          <w:color w:val="000000"/>
          <w:sz w:val="22"/>
          <w:szCs w:val="22"/>
        </w:rPr>
      </w:pPr>
      <w:r>
        <w:rPr>
          <w:color w:val="000000"/>
          <w:sz w:val="22"/>
          <w:szCs w:val="22"/>
        </w:rPr>
        <w:t>Methodology for retaining and replacing personnel (both key and non-key) during performance of the project.</w:t>
      </w:r>
    </w:p>
    <w:p w14:paraId="4D9DA06B" w14:textId="77777777" w:rsidR="006C6189" w:rsidRDefault="00000000">
      <w:pPr>
        <w:numPr>
          <w:ilvl w:val="0"/>
          <w:numId w:val="8"/>
        </w:numPr>
        <w:rPr>
          <w:color w:val="000000"/>
          <w:sz w:val="22"/>
          <w:szCs w:val="22"/>
        </w:rPr>
      </w:pPr>
      <w:r>
        <w:rPr>
          <w:color w:val="000000"/>
          <w:sz w:val="22"/>
          <w:szCs w:val="22"/>
        </w:rPr>
        <w:t xml:space="preserve">Names and qualifications of the proposed individuals who will fill the Key Personnel role(s) of </w:t>
      </w:r>
      <w:hyperlink r:id="rId11" w:anchor="heading=h.1ksv4uv">
        <w:r>
          <w:rPr>
            <w:color w:val="000000"/>
            <w:sz w:val="22"/>
            <w:szCs w:val="22"/>
          </w:rPr>
          <w:t>Section 3.1</w:t>
        </w:r>
      </w:hyperlink>
      <w:r>
        <w:rPr>
          <w:color w:val="000000"/>
          <w:sz w:val="22"/>
          <w:szCs w:val="22"/>
        </w:rPr>
        <w:t xml:space="preserve"> (resumes, if any, are not included in Staffing Plan page limit).</w:t>
      </w:r>
    </w:p>
    <w:p w14:paraId="331FF752" w14:textId="77777777" w:rsidR="006C6189" w:rsidRDefault="00000000">
      <w:pPr>
        <w:numPr>
          <w:ilvl w:val="0"/>
          <w:numId w:val="8"/>
        </w:numPr>
        <w:rPr>
          <w:color w:val="000000"/>
          <w:sz w:val="22"/>
          <w:szCs w:val="22"/>
        </w:rPr>
      </w:pPr>
      <w:r>
        <w:rPr>
          <w:color w:val="000000"/>
          <w:sz w:val="22"/>
          <w:szCs w:val="22"/>
        </w:rPr>
        <w:t>Labor category descriptions for non-key personnel roles.</w:t>
      </w:r>
    </w:p>
    <w:p w14:paraId="6C5FE572" w14:textId="77777777" w:rsidR="006C6189" w:rsidRDefault="00000000">
      <w:pPr>
        <w:widowControl w:val="0"/>
        <w:spacing w:before="340" w:line="280" w:lineRule="auto"/>
        <w:ind w:left="24" w:right="41" w:firstLine="18"/>
        <w:rPr>
          <w:color w:val="000000"/>
          <w:sz w:val="22"/>
          <w:szCs w:val="22"/>
        </w:rPr>
      </w:pPr>
      <w:r>
        <w:rPr>
          <w:color w:val="000000"/>
          <w:sz w:val="22"/>
          <w:szCs w:val="22"/>
        </w:rPr>
        <w:t xml:space="preserve">In addition, the vendor shall provide its narrative and assumptions to explain its rationale for the quoted staffing approach, including: rationale for full time or part time FTEs, and why the project staffing model supports the capability to deliver the requirements of the solicitation. The vendor shall include the qualifications for Key Personnel as an attachment to the Volume 2 - Technical quote. Submitted qualifications shall clearly describe the personnel’s background and experience and how it meets the Key Personnel requirements found in </w:t>
      </w:r>
      <w:r>
        <w:rPr>
          <w:color w:val="000000"/>
          <w:sz w:val="22"/>
          <w:szCs w:val="22"/>
        </w:rPr>
        <w:lastRenderedPageBreak/>
        <w:t xml:space="preserve">Attachment A – Performance Work Statement. </w:t>
      </w:r>
    </w:p>
    <w:p w14:paraId="35F22C64" w14:textId="77777777" w:rsidR="006C6189" w:rsidRDefault="006C6189">
      <w:pPr>
        <w:rPr>
          <w:color w:val="000000"/>
          <w:sz w:val="22"/>
          <w:szCs w:val="22"/>
        </w:rPr>
      </w:pPr>
    </w:p>
    <w:p w14:paraId="269DDA69" w14:textId="77777777" w:rsidR="006C6189" w:rsidRDefault="00000000">
      <w:pPr>
        <w:rPr>
          <w:color w:val="000000"/>
          <w:sz w:val="22"/>
          <w:szCs w:val="22"/>
        </w:rPr>
      </w:pPr>
      <w:r>
        <w:rPr>
          <w:color w:val="000000"/>
          <w:sz w:val="22"/>
          <w:szCs w:val="22"/>
        </w:rPr>
        <w:t>The Staffing Plan must be accepted by the Government prior to award.</w:t>
      </w:r>
    </w:p>
    <w:p w14:paraId="10D0BF12" w14:textId="77777777" w:rsidR="006C6189" w:rsidRDefault="00000000">
      <w:pPr>
        <w:pStyle w:val="Subtitle"/>
        <w:widowControl w:val="0"/>
        <w:spacing w:before="333" w:line="280" w:lineRule="auto"/>
        <w:ind w:right="248"/>
      </w:pPr>
      <w:bookmarkStart w:id="11" w:name="_ydh5x32sz8qe" w:colFirst="0" w:colLast="0"/>
      <w:bookmarkEnd w:id="11"/>
      <w:r>
        <w:t>6.3 Phase 2- Volume 3: Business Quote Instructions</w:t>
      </w:r>
    </w:p>
    <w:p w14:paraId="333ECF9C" w14:textId="77777777" w:rsidR="006C6189" w:rsidRDefault="00000000">
      <w:pPr>
        <w:widowControl w:val="0"/>
        <w:numPr>
          <w:ilvl w:val="0"/>
          <w:numId w:val="2"/>
        </w:numPr>
        <w:spacing w:before="319" w:line="501" w:lineRule="auto"/>
        <w:ind w:right="1415"/>
        <w:rPr>
          <w:b/>
          <w:color w:val="000000"/>
          <w:sz w:val="22"/>
          <w:szCs w:val="22"/>
        </w:rPr>
      </w:pPr>
      <w:r>
        <w:rPr>
          <w:b/>
          <w:color w:val="000000"/>
          <w:sz w:val="22"/>
          <w:szCs w:val="22"/>
        </w:rPr>
        <w:t xml:space="preserve">COVER LETTER AND TABLE OF CONTENTS </w:t>
      </w:r>
    </w:p>
    <w:p w14:paraId="0BAF64BF" w14:textId="77777777" w:rsidR="006C6189" w:rsidRDefault="00000000">
      <w:pPr>
        <w:widowControl w:val="0"/>
        <w:spacing w:before="28" w:line="280" w:lineRule="auto"/>
        <w:ind w:left="42" w:right="63" w:hanging="18"/>
        <w:rPr>
          <w:color w:val="000000"/>
          <w:sz w:val="22"/>
          <w:szCs w:val="22"/>
        </w:rPr>
      </w:pPr>
      <w:r>
        <w:rPr>
          <w:color w:val="000000"/>
          <w:sz w:val="22"/>
          <w:szCs w:val="22"/>
        </w:rPr>
        <w:t xml:space="preserve">The cover letters for this volume should follow the same format described in Phase 1. </w:t>
      </w:r>
    </w:p>
    <w:p w14:paraId="62B8BB64" w14:textId="77777777" w:rsidR="006C6189" w:rsidRDefault="00000000">
      <w:pPr>
        <w:widowControl w:val="0"/>
        <w:numPr>
          <w:ilvl w:val="0"/>
          <w:numId w:val="2"/>
        </w:numPr>
        <w:spacing w:before="319" w:line="501" w:lineRule="auto"/>
        <w:ind w:right="1415"/>
        <w:rPr>
          <w:b/>
          <w:color w:val="000000"/>
          <w:sz w:val="22"/>
          <w:szCs w:val="22"/>
        </w:rPr>
      </w:pPr>
      <w:r>
        <w:rPr>
          <w:b/>
          <w:color w:val="000000"/>
          <w:sz w:val="22"/>
          <w:szCs w:val="22"/>
        </w:rPr>
        <w:t xml:space="preserve">ORGANIZATIONAL CONFLICT OF INTEREST (OCI) </w:t>
      </w:r>
    </w:p>
    <w:p w14:paraId="63F9DA85" w14:textId="77777777" w:rsidR="006C6189" w:rsidRDefault="00000000">
      <w:pPr>
        <w:widowControl w:val="0"/>
        <w:spacing w:line="274" w:lineRule="auto"/>
        <w:ind w:left="10" w:right="186"/>
        <w:rPr>
          <w:color w:val="000000"/>
          <w:sz w:val="22"/>
          <w:szCs w:val="22"/>
        </w:rPr>
      </w:pPr>
      <w:r>
        <w:rPr>
          <w:color w:val="000000"/>
          <w:sz w:val="22"/>
          <w:szCs w:val="22"/>
        </w:rPr>
        <w:t>Vendors shall complete and provide the OCI document in order to certify, to the best of its knowledge and belief, that it is not aware of any information bearing on the existence of any potential organizational conflict of interest (OCI).</w:t>
      </w:r>
    </w:p>
    <w:p w14:paraId="03410F70" w14:textId="77777777" w:rsidR="006C6189" w:rsidRDefault="00000000">
      <w:pPr>
        <w:widowControl w:val="0"/>
        <w:numPr>
          <w:ilvl w:val="0"/>
          <w:numId w:val="2"/>
        </w:numPr>
        <w:spacing w:before="319" w:line="501" w:lineRule="auto"/>
        <w:ind w:right="1415"/>
        <w:rPr>
          <w:b/>
          <w:color w:val="000000"/>
          <w:sz w:val="22"/>
          <w:szCs w:val="22"/>
        </w:rPr>
      </w:pPr>
      <w:r>
        <w:rPr>
          <w:b/>
          <w:color w:val="000000"/>
          <w:sz w:val="22"/>
          <w:szCs w:val="22"/>
        </w:rPr>
        <w:t>NON-PRICE RELATED EXCEPTIONS</w:t>
      </w:r>
    </w:p>
    <w:p w14:paraId="71F9FD79" w14:textId="77777777" w:rsidR="006C6189" w:rsidRDefault="00000000">
      <w:pPr>
        <w:widowControl w:val="0"/>
        <w:spacing w:line="280" w:lineRule="auto"/>
        <w:ind w:right="203"/>
        <w:rPr>
          <w:b/>
          <w:color w:val="000000"/>
          <w:sz w:val="22"/>
          <w:szCs w:val="22"/>
        </w:rPr>
      </w:pPr>
      <w:r>
        <w:rPr>
          <w:color w:val="000000"/>
          <w:sz w:val="22"/>
          <w:szCs w:val="22"/>
        </w:rPr>
        <w:t xml:space="preserve">The vendor shall clearly describe all non-price related exceptions the vendor is taking with respect to the solicitation and its requirements. If the vendor is taking no exceptions, the vendor shall clearly state that it takes no non-price related exceptions to the solicitation and its requirements. The Government reserves the right to determine that a quote is non-responsive and will no longer consider it for award if a non-price related exception results in a failure to meet a material requirement of the solicitation, or is otherwise not in the best interest of the Government. </w:t>
      </w:r>
    </w:p>
    <w:p w14:paraId="1E7DF73C" w14:textId="77777777" w:rsidR="006C6189" w:rsidRDefault="00000000">
      <w:pPr>
        <w:widowControl w:val="0"/>
        <w:numPr>
          <w:ilvl w:val="0"/>
          <w:numId w:val="2"/>
        </w:numPr>
        <w:spacing w:before="320" w:line="240" w:lineRule="auto"/>
        <w:rPr>
          <w:b/>
          <w:color w:val="000000"/>
          <w:sz w:val="22"/>
          <w:szCs w:val="22"/>
        </w:rPr>
      </w:pPr>
      <w:r>
        <w:rPr>
          <w:b/>
          <w:color w:val="000000"/>
          <w:sz w:val="22"/>
          <w:szCs w:val="22"/>
        </w:rPr>
        <w:t>PRICE QUOTE</w:t>
      </w:r>
    </w:p>
    <w:p w14:paraId="61826EF8" w14:textId="77777777" w:rsidR="006C6189" w:rsidRDefault="00000000">
      <w:pPr>
        <w:widowControl w:val="0"/>
        <w:spacing w:before="333" w:line="280" w:lineRule="auto"/>
        <w:ind w:right="103"/>
        <w:rPr>
          <w:color w:val="000000"/>
          <w:sz w:val="22"/>
          <w:szCs w:val="22"/>
        </w:rPr>
      </w:pPr>
      <w:r>
        <w:rPr>
          <w:color w:val="000000"/>
          <w:sz w:val="22"/>
          <w:szCs w:val="22"/>
        </w:rPr>
        <w:t xml:space="preserve">The vendor shall provide a Time &amp; Materials (T&amp;M) price quote that reflects its proposed solution to the government’s requirement. As part of the Volume 3 - Business Quote submission, the vendor will use Attachment B - Vendor Price Sheet to submit pricing. The government will evaluate the proposed labor mix, including the proposed labor categories and the level of effort, as well as the associated rates and overall cost provided in the pricing sheet.  The vendor must show the hourly pricing breakdown (anticipated full time employee (FTE) = 2,080 </w:t>
      </w:r>
      <w:proofErr w:type="spellStart"/>
      <w:r>
        <w:rPr>
          <w:color w:val="000000"/>
          <w:sz w:val="22"/>
          <w:szCs w:val="22"/>
        </w:rPr>
        <w:t>hrs</w:t>
      </w:r>
      <w:proofErr w:type="spellEnd"/>
      <w:r>
        <w:rPr>
          <w:color w:val="000000"/>
          <w:sz w:val="22"/>
          <w:szCs w:val="22"/>
        </w:rPr>
        <w:t>/</w:t>
      </w:r>
      <w:proofErr w:type="spellStart"/>
      <w:r>
        <w:rPr>
          <w:color w:val="000000"/>
          <w:sz w:val="22"/>
          <w:szCs w:val="22"/>
        </w:rPr>
        <w:t>yr</w:t>
      </w:r>
      <w:proofErr w:type="spellEnd"/>
      <w:r>
        <w:rPr>
          <w:color w:val="000000"/>
          <w:sz w:val="22"/>
          <w:szCs w:val="22"/>
        </w:rPr>
        <w:t>, Half time = 1,040, etc.). The vendor shall provide a narrative of all the assumptions it used in developing its price quotation. The vendor may submit any additional documentation with respect to price related assumptions or the basis of estimate.</w:t>
      </w:r>
    </w:p>
    <w:p w14:paraId="63E80672" w14:textId="77777777" w:rsidR="006C6189" w:rsidRDefault="00000000">
      <w:pPr>
        <w:widowControl w:val="0"/>
        <w:spacing w:before="340" w:line="280" w:lineRule="auto"/>
        <w:ind w:right="138"/>
        <w:rPr>
          <w:rFonts w:ascii="Calibri" w:eastAsia="Calibri" w:hAnsi="Calibri" w:cs="Calibri"/>
          <w:color w:val="000000"/>
        </w:rPr>
      </w:pPr>
      <w:r>
        <w:rPr>
          <w:color w:val="000000"/>
          <w:sz w:val="22"/>
          <w:szCs w:val="22"/>
        </w:rPr>
        <w:lastRenderedPageBreak/>
        <w:t xml:space="preserve">Vendors shall also submit a copy of the current MAS Pricing list for the </w:t>
      </w:r>
      <w:proofErr w:type="spellStart"/>
      <w:r>
        <w:rPr>
          <w:color w:val="000000"/>
          <w:sz w:val="22"/>
          <w:szCs w:val="22"/>
        </w:rPr>
        <w:t>PoP</w:t>
      </w:r>
      <w:proofErr w:type="spellEnd"/>
      <w:r>
        <w:rPr>
          <w:color w:val="000000"/>
          <w:sz w:val="22"/>
          <w:szCs w:val="22"/>
        </w:rPr>
        <w:t>. Vendors are advised to consider providing additional discounts to their published GSA schedule contract labor rates.</w:t>
      </w:r>
      <w:r>
        <w:rPr>
          <w:rFonts w:ascii="Calibri" w:eastAsia="Calibri" w:hAnsi="Calibri" w:cs="Calibri"/>
          <w:color w:val="000000"/>
        </w:rPr>
        <w:t xml:space="preserve"> </w:t>
      </w:r>
    </w:p>
    <w:p w14:paraId="574C21E6" w14:textId="77777777" w:rsidR="006C6189" w:rsidRDefault="00000000">
      <w:pPr>
        <w:widowControl w:val="0"/>
        <w:numPr>
          <w:ilvl w:val="0"/>
          <w:numId w:val="2"/>
        </w:numPr>
        <w:spacing w:before="200" w:line="240" w:lineRule="auto"/>
        <w:rPr>
          <w:b/>
          <w:color w:val="000000"/>
          <w:sz w:val="22"/>
          <w:szCs w:val="22"/>
        </w:rPr>
      </w:pPr>
      <w:r>
        <w:rPr>
          <w:b/>
          <w:color w:val="000000"/>
          <w:sz w:val="22"/>
          <w:szCs w:val="22"/>
        </w:rPr>
        <w:t>52.204-24 REPRESENTATION</w:t>
      </w:r>
    </w:p>
    <w:p w14:paraId="1EBD5045" w14:textId="77777777" w:rsidR="006C6189" w:rsidRDefault="00000000">
      <w:pPr>
        <w:widowControl w:val="0"/>
        <w:spacing w:before="324" w:line="260" w:lineRule="auto"/>
        <w:ind w:left="34" w:right="466" w:hanging="9"/>
        <w:rPr>
          <w:b/>
          <w:color w:val="000000"/>
          <w:sz w:val="22"/>
          <w:szCs w:val="22"/>
        </w:rPr>
      </w:pPr>
      <w:r>
        <w:rPr>
          <w:color w:val="000000"/>
          <w:sz w:val="22"/>
          <w:szCs w:val="22"/>
        </w:rPr>
        <w:t xml:space="preserve">The vendor shall include the FAR 52.204-24 representation as part of its Volume 3 - Business Quote. See </w:t>
      </w:r>
      <w:r>
        <w:rPr>
          <w:b/>
          <w:color w:val="000000"/>
          <w:sz w:val="22"/>
          <w:szCs w:val="22"/>
        </w:rPr>
        <w:t>Attachment E</w:t>
      </w:r>
      <w:r>
        <w:rPr>
          <w:color w:val="000000"/>
          <w:sz w:val="22"/>
          <w:szCs w:val="22"/>
        </w:rPr>
        <w:t xml:space="preserve"> for an executable copy of the provision. </w:t>
      </w:r>
    </w:p>
    <w:p w14:paraId="5FBD2721" w14:textId="77777777" w:rsidR="006C6189" w:rsidRDefault="006C6189"/>
    <w:p w14:paraId="76930270" w14:textId="77777777" w:rsidR="006C6189" w:rsidRDefault="00000000">
      <w:pPr>
        <w:pStyle w:val="Heading2"/>
        <w:numPr>
          <w:ilvl w:val="0"/>
          <w:numId w:val="7"/>
        </w:numPr>
        <w:ind w:left="450"/>
        <w:rPr>
          <w:sz w:val="32"/>
          <w:szCs w:val="32"/>
        </w:rPr>
      </w:pPr>
      <w:bookmarkStart w:id="12" w:name="_c4m2126893ih" w:colFirst="0" w:colLast="0"/>
      <w:bookmarkEnd w:id="12"/>
      <w:r>
        <w:rPr>
          <w:sz w:val="32"/>
          <w:szCs w:val="32"/>
        </w:rPr>
        <w:t xml:space="preserve">Basis of Award </w:t>
      </w:r>
    </w:p>
    <w:p w14:paraId="00D180A5" w14:textId="77777777" w:rsidR="006C6189" w:rsidRDefault="00000000">
      <w:pPr>
        <w:widowControl w:val="0"/>
        <w:spacing w:before="200" w:after="200" w:line="280" w:lineRule="auto"/>
        <w:ind w:left="24" w:right="203"/>
        <w:rPr>
          <w:sz w:val="32"/>
          <w:szCs w:val="32"/>
        </w:rPr>
      </w:pPr>
      <w:r>
        <w:rPr>
          <w:color w:val="000000"/>
          <w:sz w:val="22"/>
          <w:szCs w:val="22"/>
        </w:rPr>
        <w:t xml:space="preserve">The Government will utilize a multi-phase advisory notification procedure for the evaluation of quotes. The following evaluation phases and evaluation factors will be used for this procurement: </w:t>
      </w:r>
    </w:p>
    <w:tbl>
      <w:tblPr>
        <w:tblStyle w:val="a5"/>
        <w:tblW w:w="907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2190"/>
        <w:gridCol w:w="6885"/>
      </w:tblGrid>
      <w:tr w:rsidR="006C6189" w14:paraId="25C7F95D" w14:textId="77777777">
        <w:tc>
          <w:tcPr>
            <w:tcW w:w="2190" w:type="dxa"/>
            <w:shd w:val="clear" w:color="auto" w:fill="F3F3F3"/>
            <w:tcMar>
              <w:top w:w="100" w:type="dxa"/>
              <w:left w:w="100" w:type="dxa"/>
              <w:bottom w:w="100" w:type="dxa"/>
              <w:right w:w="100" w:type="dxa"/>
            </w:tcMar>
          </w:tcPr>
          <w:p w14:paraId="0040FA75" w14:textId="77777777" w:rsidR="006C6189" w:rsidRDefault="00000000">
            <w:pPr>
              <w:widowControl w:val="0"/>
              <w:spacing w:before="49" w:line="240" w:lineRule="auto"/>
              <w:rPr>
                <w:color w:val="000000"/>
                <w:sz w:val="20"/>
                <w:szCs w:val="20"/>
              </w:rPr>
            </w:pPr>
            <w:r>
              <w:rPr>
                <w:color w:val="000000"/>
                <w:sz w:val="20"/>
                <w:szCs w:val="20"/>
              </w:rPr>
              <w:t>Phase 1</w:t>
            </w:r>
          </w:p>
        </w:tc>
        <w:tc>
          <w:tcPr>
            <w:tcW w:w="6885" w:type="dxa"/>
            <w:shd w:val="clear" w:color="auto" w:fill="auto"/>
            <w:tcMar>
              <w:top w:w="100" w:type="dxa"/>
              <w:left w:w="100" w:type="dxa"/>
              <w:bottom w:w="100" w:type="dxa"/>
              <w:right w:w="100" w:type="dxa"/>
            </w:tcMar>
          </w:tcPr>
          <w:p w14:paraId="57D51D0A" w14:textId="77777777" w:rsidR="006C6189" w:rsidRDefault="00000000">
            <w:pPr>
              <w:widowControl w:val="0"/>
              <w:spacing w:before="49" w:line="240" w:lineRule="auto"/>
              <w:ind w:left="1"/>
              <w:rPr>
                <w:color w:val="000000"/>
                <w:sz w:val="20"/>
                <w:szCs w:val="20"/>
              </w:rPr>
            </w:pPr>
            <w:r>
              <w:rPr>
                <w:color w:val="000000"/>
                <w:sz w:val="20"/>
                <w:szCs w:val="20"/>
              </w:rPr>
              <w:t>Factor 1: Corporate Experience</w:t>
            </w:r>
          </w:p>
        </w:tc>
      </w:tr>
      <w:tr w:rsidR="006C6189" w14:paraId="3B51503D" w14:textId="77777777">
        <w:tc>
          <w:tcPr>
            <w:tcW w:w="2190" w:type="dxa"/>
            <w:shd w:val="clear" w:color="auto" w:fill="F3F3F3"/>
            <w:tcMar>
              <w:top w:w="100" w:type="dxa"/>
              <w:left w:w="100" w:type="dxa"/>
              <w:bottom w:w="100" w:type="dxa"/>
              <w:right w:w="100" w:type="dxa"/>
            </w:tcMar>
          </w:tcPr>
          <w:p w14:paraId="03B62201" w14:textId="77777777" w:rsidR="006C6189" w:rsidRDefault="00000000">
            <w:pPr>
              <w:widowControl w:val="0"/>
              <w:spacing w:before="49" w:line="240" w:lineRule="auto"/>
              <w:ind w:left="1"/>
              <w:rPr>
                <w:color w:val="000000"/>
                <w:sz w:val="20"/>
                <w:szCs w:val="20"/>
              </w:rPr>
            </w:pPr>
            <w:r>
              <w:rPr>
                <w:color w:val="000000"/>
                <w:sz w:val="20"/>
                <w:szCs w:val="20"/>
              </w:rPr>
              <w:t>Phase 2</w:t>
            </w:r>
          </w:p>
        </w:tc>
        <w:tc>
          <w:tcPr>
            <w:tcW w:w="6885" w:type="dxa"/>
            <w:shd w:val="clear" w:color="auto" w:fill="auto"/>
            <w:tcMar>
              <w:top w:w="100" w:type="dxa"/>
              <w:left w:w="100" w:type="dxa"/>
              <w:bottom w:w="100" w:type="dxa"/>
              <w:right w:w="100" w:type="dxa"/>
            </w:tcMar>
          </w:tcPr>
          <w:p w14:paraId="7D434332" w14:textId="77777777" w:rsidR="006C6189" w:rsidRDefault="00000000">
            <w:pPr>
              <w:widowControl w:val="0"/>
              <w:spacing w:before="49" w:line="240" w:lineRule="auto"/>
              <w:ind w:left="1"/>
              <w:rPr>
                <w:color w:val="000000"/>
                <w:sz w:val="20"/>
                <w:szCs w:val="20"/>
              </w:rPr>
            </w:pPr>
            <w:r>
              <w:rPr>
                <w:color w:val="000000"/>
                <w:sz w:val="20"/>
                <w:szCs w:val="20"/>
              </w:rPr>
              <w:t>Factor 2: Technical Approach</w:t>
            </w:r>
          </w:p>
          <w:p w14:paraId="1875D645" w14:textId="77777777" w:rsidR="006C6189" w:rsidRDefault="00000000">
            <w:pPr>
              <w:widowControl w:val="0"/>
              <w:spacing w:before="49" w:line="240" w:lineRule="auto"/>
              <w:ind w:left="1"/>
              <w:rPr>
                <w:color w:val="000000"/>
                <w:sz w:val="20"/>
                <w:szCs w:val="20"/>
              </w:rPr>
            </w:pPr>
            <w:r>
              <w:rPr>
                <w:color w:val="000000"/>
                <w:sz w:val="20"/>
                <w:szCs w:val="20"/>
              </w:rPr>
              <w:t>Factor 3: Staffing Plan</w:t>
            </w:r>
          </w:p>
          <w:p w14:paraId="7BA9C757" w14:textId="77777777" w:rsidR="006C6189" w:rsidRDefault="00000000">
            <w:pPr>
              <w:widowControl w:val="0"/>
              <w:spacing w:before="49" w:line="240" w:lineRule="auto"/>
              <w:ind w:left="1"/>
              <w:rPr>
                <w:color w:val="000000"/>
                <w:sz w:val="20"/>
                <w:szCs w:val="20"/>
              </w:rPr>
            </w:pPr>
            <w:r>
              <w:rPr>
                <w:color w:val="000000"/>
                <w:sz w:val="20"/>
                <w:szCs w:val="20"/>
              </w:rPr>
              <w:t>Factor 4: Price</w:t>
            </w:r>
          </w:p>
        </w:tc>
      </w:tr>
    </w:tbl>
    <w:p w14:paraId="398002E9" w14:textId="0D8F34DD" w:rsidR="006C6189" w:rsidRDefault="00000000">
      <w:pPr>
        <w:widowControl w:val="0"/>
        <w:spacing w:before="353"/>
        <w:rPr>
          <w:color w:val="000000"/>
          <w:sz w:val="22"/>
          <w:szCs w:val="22"/>
        </w:rPr>
      </w:pPr>
      <w:r>
        <w:rPr>
          <w:color w:val="000000"/>
          <w:sz w:val="22"/>
          <w:szCs w:val="22"/>
        </w:rPr>
        <w:t xml:space="preserve">In Phase 1 of the evaluation, the Government will evaluate quotes based upon Factor 1 - Corporate Experience. After the Phase 1 evaluation, the Government will use an advisory notification process to advise vendors on whether their quote was highly rated and recommended for a Phase 2 quote submission, or whether the quote was not among the most highly rated, it is unlikely that the quote will be accepted, and therefore it is not </w:t>
      </w:r>
      <w:r w:rsidR="00CF2F7E">
        <w:rPr>
          <w:color w:val="000000"/>
          <w:sz w:val="22"/>
          <w:szCs w:val="22"/>
        </w:rPr>
        <w:t>recommended</w:t>
      </w:r>
      <w:r>
        <w:rPr>
          <w:color w:val="000000"/>
          <w:sz w:val="22"/>
          <w:szCs w:val="22"/>
        </w:rPr>
        <w:t xml:space="preserve"> for a Phase 2 quote submission. Vendors are not prohibited from submitting a Phase 2 quote based upon the Government’s advisory notice. </w:t>
      </w:r>
    </w:p>
    <w:p w14:paraId="7EFC7ACF" w14:textId="77777777" w:rsidR="006C6189" w:rsidRDefault="00000000">
      <w:pPr>
        <w:widowControl w:val="0"/>
        <w:spacing w:before="353" w:line="280" w:lineRule="auto"/>
        <w:ind w:left="24" w:right="45" w:firstLine="18"/>
        <w:rPr>
          <w:color w:val="000000"/>
          <w:sz w:val="22"/>
          <w:szCs w:val="22"/>
        </w:rPr>
      </w:pPr>
      <w:r>
        <w:rPr>
          <w:color w:val="000000"/>
          <w:sz w:val="22"/>
          <w:szCs w:val="22"/>
        </w:rPr>
        <w:t xml:space="preserve">In Phase 2 of the evaluation, the Government will evaluate quotes based upon Factor 2 - Technical Approach, Factor 3 - Staffing Plan and Factor 4 - Price. After the evaluation of the Phase 2 quotes, the basis for award will utilize a best-value decision developed from a trade-off analysis, considering the evaluation of factors from both Phase 1 and Phase 2. For the trade-off analysis, the Factor 2 - Technical Approach, Factor 1 - Corporate Experience, Factor 3 - Staffing Plan will be utilized as the technical/non-price related factors in the analysis, and are listed in descending order of importance. All non-price factors, when combined, are significantly more important than Factor 4 - Price. </w:t>
      </w:r>
    </w:p>
    <w:p w14:paraId="3700530E" w14:textId="77777777" w:rsidR="006C6189" w:rsidRDefault="00000000">
      <w:pPr>
        <w:widowControl w:val="0"/>
        <w:spacing w:before="332" w:line="280" w:lineRule="auto"/>
        <w:ind w:left="24" w:right="114" w:firstLine="2"/>
        <w:rPr>
          <w:color w:val="000000"/>
          <w:sz w:val="22"/>
          <w:szCs w:val="22"/>
        </w:rPr>
      </w:pPr>
      <w:r>
        <w:rPr>
          <w:color w:val="000000"/>
          <w:sz w:val="22"/>
          <w:szCs w:val="22"/>
        </w:rPr>
        <w:lastRenderedPageBreak/>
        <w:t xml:space="preserve">An award will be made to the vendor who provides the best-value to the Government. The Government reserves the right to enter into exchanges with vendors; however, the Government anticipates selecting the best-value quote from the initial quote submissions, without engaging in exchanges with vendors. Vendors are strongly encouraged to submit their best technical and price quote in response to this RFQ. If the Government determines that one quote is the best-value, the Government reserves the right to communicate with only that vendor to address any remaining issues, if necessary, and finalize a task order with that vendor. These issues may include aspects of the technical and price quotes. If the parties cannot successfully address any remaining issues, as determined pertinent at the sole discretion of the Government, the Government reserves the right to communicate with the next best-suited vendor based on the original analysis and address any remaining issues. </w:t>
      </w:r>
    </w:p>
    <w:p w14:paraId="227F23AB" w14:textId="77777777" w:rsidR="006C6189" w:rsidRDefault="006C6189"/>
    <w:p w14:paraId="028819F6" w14:textId="77777777" w:rsidR="006C6189" w:rsidRDefault="00000000">
      <w:pPr>
        <w:pStyle w:val="Heading2"/>
        <w:numPr>
          <w:ilvl w:val="0"/>
          <w:numId w:val="7"/>
        </w:numPr>
        <w:ind w:left="450"/>
        <w:rPr>
          <w:sz w:val="32"/>
          <w:szCs w:val="32"/>
        </w:rPr>
      </w:pPr>
      <w:bookmarkStart w:id="13" w:name="_61f4vvyorcf6" w:colFirst="0" w:colLast="0"/>
      <w:bookmarkEnd w:id="13"/>
      <w:r>
        <w:rPr>
          <w:sz w:val="32"/>
          <w:szCs w:val="32"/>
        </w:rPr>
        <w:t>Explanation of Evaluation Factors</w:t>
      </w:r>
    </w:p>
    <w:p w14:paraId="3A58A6BE" w14:textId="77777777" w:rsidR="006C6189" w:rsidRDefault="006C6189"/>
    <w:p w14:paraId="76019F97" w14:textId="77777777" w:rsidR="006C6189" w:rsidRDefault="00000000">
      <w:pPr>
        <w:widowControl w:val="0"/>
        <w:spacing w:line="280" w:lineRule="auto"/>
        <w:ind w:left="33" w:right="160" w:hanging="9"/>
        <w:rPr>
          <w:color w:val="000000"/>
          <w:sz w:val="22"/>
          <w:szCs w:val="22"/>
        </w:rPr>
      </w:pPr>
      <w:r>
        <w:rPr>
          <w:color w:val="000000"/>
          <w:sz w:val="22"/>
          <w:szCs w:val="22"/>
        </w:rPr>
        <w:t xml:space="preserve">The Government will perform a compliance check upon receipt of quotes to ensure that all quotes received met the material requirements of the solicitation. The Government will evaluate the vendor’s Volume 3 - Business quote for OCI, non-price related exceptions, and FAR 52.204-24 representation. The Government may reject a quote if it has an OCI, non-price related exception, or does not conform to solicitation instructions. </w:t>
      </w:r>
    </w:p>
    <w:p w14:paraId="37544929" w14:textId="77777777" w:rsidR="006C6189" w:rsidRDefault="00000000">
      <w:pPr>
        <w:widowControl w:val="0"/>
        <w:spacing w:before="353" w:line="240" w:lineRule="auto"/>
        <w:ind w:left="42"/>
        <w:rPr>
          <w:color w:val="000000"/>
          <w:sz w:val="22"/>
          <w:szCs w:val="22"/>
        </w:rPr>
      </w:pPr>
      <w:r>
        <w:rPr>
          <w:color w:val="000000"/>
          <w:sz w:val="22"/>
          <w:szCs w:val="22"/>
        </w:rPr>
        <w:t xml:space="preserve">Each quote will be evaluated according to the following price and non-price factors: </w:t>
      </w:r>
    </w:p>
    <w:p w14:paraId="3787738D" w14:textId="77777777" w:rsidR="006C6189" w:rsidRDefault="00000000">
      <w:pPr>
        <w:widowControl w:val="0"/>
        <w:spacing w:before="393" w:line="240" w:lineRule="auto"/>
        <w:ind w:left="39"/>
        <w:rPr>
          <w:b/>
          <w:color w:val="000000"/>
          <w:sz w:val="22"/>
          <w:szCs w:val="22"/>
        </w:rPr>
      </w:pPr>
      <w:r>
        <w:rPr>
          <w:b/>
          <w:color w:val="000000"/>
          <w:sz w:val="22"/>
          <w:szCs w:val="22"/>
          <w:u w:val="single"/>
        </w:rPr>
        <w:t>Factor 1 - Corporate Experience - Phase 1</w:t>
      </w:r>
      <w:r>
        <w:rPr>
          <w:b/>
          <w:color w:val="000000"/>
          <w:sz w:val="22"/>
          <w:szCs w:val="22"/>
        </w:rPr>
        <w:t xml:space="preserve"> </w:t>
      </w:r>
    </w:p>
    <w:p w14:paraId="6268B0E7" w14:textId="77777777" w:rsidR="006C6189" w:rsidRDefault="00000000">
      <w:pPr>
        <w:widowControl w:val="0"/>
        <w:spacing w:before="56" w:after="200" w:line="280" w:lineRule="auto"/>
        <w:ind w:left="24" w:right="107" w:hanging="2"/>
        <w:rPr>
          <w:sz w:val="19"/>
          <w:szCs w:val="19"/>
        </w:rPr>
      </w:pPr>
      <w:r>
        <w:rPr>
          <w:color w:val="000000"/>
          <w:sz w:val="22"/>
          <w:szCs w:val="22"/>
        </w:rPr>
        <w:t xml:space="preserve">The Government will assess its level of confidence that the vendor will successfully perform the task order requirements through the evaluation of examples of recent and relevant corporate experience providing services similar in size and complexity to the requirements of the solicitation. “Recent” is defined as relevant experience performed anytime within three (3) years from the date of the issuance of this RFQ. “Relevant” experience is defined as experience where the vendor has performed the same or similar work to the requirements of this solicitation. </w:t>
      </w:r>
    </w:p>
    <w:p w14:paraId="65576F19" w14:textId="77777777" w:rsidR="006C6189" w:rsidRDefault="00000000">
      <w:pPr>
        <w:widowControl w:val="0"/>
        <w:spacing w:line="240" w:lineRule="auto"/>
        <w:ind w:left="39"/>
        <w:rPr>
          <w:b/>
          <w:color w:val="000000"/>
          <w:sz w:val="22"/>
          <w:szCs w:val="22"/>
        </w:rPr>
      </w:pPr>
      <w:r>
        <w:rPr>
          <w:b/>
          <w:color w:val="000000"/>
          <w:sz w:val="22"/>
          <w:szCs w:val="22"/>
          <w:u w:val="single"/>
        </w:rPr>
        <w:t>Factor 2 – Technical Capability Statement - Phase 2</w:t>
      </w:r>
      <w:r>
        <w:rPr>
          <w:b/>
          <w:color w:val="000000"/>
          <w:sz w:val="22"/>
          <w:szCs w:val="22"/>
        </w:rPr>
        <w:t xml:space="preserve"> </w:t>
      </w:r>
    </w:p>
    <w:p w14:paraId="664E0279" w14:textId="77777777" w:rsidR="006C6189" w:rsidRDefault="00000000">
      <w:pPr>
        <w:widowControl w:val="0"/>
        <w:spacing w:before="56" w:line="280" w:lineRule="auto"/>
        <w:ind w:left="33" w:right="144" w:hanging="9"/>
        <w:rPr>
          <w:color w:val="000000"/>
          <w:sz w:val="22"/>
          <w:szCs w:val="22"/>
        </w:rPr>
      </w:pPr>
      <w:r>
        <w:rPr>
          <w:color w:val="000000"/>
          <w:sz w:val="22"/>
          <w:szCs w:val="22"/>
        </w:rPr>
        <w:t xml:space="preserve">The Government will assess its level of confidence that the vendor will successfully perform the requirements through the evaluation of the degree to which its technical capability statement proposes a sound technical solution to the Government’s requirements. The Government will evaluate whether the vendor’s response to the PWS explains specific techniques and methods to be used by the vendor to successfully perform the requirements. </w:t>
      </w:r>
    </w:p>
    <w:p w14:paraId="59C1C77A" w14:textId="77777777" w:rsidR="006C6189" w:rsidRDefault="00000000">
      <w:pPr>
        <w:widowControl w:val="0"/>
        <w:spacing w:before="353" w:line="240" w:lineRule="auto"/>
        <w:ind w:left="39"/>
        <w:rPr>
          <w:b/>
          <w:color w:val="000000"/>
          <w:sz w:val="22"/>
          <w:szCs w:val="22"/>
        </w:rPr>
      </w:pPr>
      <w:r>
        <w:rPr>
          <w:b/>
          <w:color w:val="000000"/>
          <w:sz w:val="22"/>
          <w:szCs w:val="22"/>
          <w:u w:val="single"/>
        </w:rPr>
        <w:lastRenderedPageBreak/>
        <w:t>Factor 3 – Staffing Approach - Phase 2</w:t>
      </w:r>
      <w:r>
        <w:rPr>
          <w:b/>
          <w:color w:val="000000"/>
          <w:sz w:val="22"/>
          <w:szCs w:val="22"/>
        </w:rPr>
        <w:t xml:space="preserve"> </w:t>
      </w:r>
    </w:p>
    <w:p w14:paraId="7A0E8642" w14:textId="77777777" w:rsidR="006C6189" w:rsidRDefault="00000000">
      <w:pPr>
        <w:widowControl w:val="0"/>
        <w:spacing w:before="56" w:line="280" w:lineRule="auto"/>
        <w:ind w:left="24" w:right="596" w:hanging="2"/>
        <w:rPr>
          <w:color w:val="000000"/>
          <w:sz w:val="22"/>
          <w:szCs w:val="22"/>
        </w:rPr>
      </w:pPr>
      <w:r>
        <w:rPr>
          <w:color w:val="000000"/>
          <w:sz w:val="22"/>
          <w:szCs w:val="22"/>
        </w:rPr>
        <w:t xml:space="preserve">The Government will assess its level of confidence in the vendor’s staffing approach to determine if it has the appropriate labor categories, mix of labor, and level of effort to accomplish the requirements in the solicitation. The Government will also evaluate the qualifications of the quoted Key Personnel to make sure they meet the requirement set-forth in Attachment A - Performance Work Statement. </w:t>
      </w:r>
    </w:p>
    <w:p w14:paraId="1A41843F" w14:textId="77777777" w:rsidR="006C6189" w:rsidRDefault="00000000">
      <w:pPr>
        <w:widowControl w:val="0"/>
        <w:spacing w:before="353" w:line="240" w:lineRule="auto"/>
        <w:ind w:left="39"/>
        <w:rPr>
          <w:b/>
          <w:color w:val="000000"/>
          <w:sz w:val="22"/>
          <w:szCs w:val="22"/>
        </w:rPr>
      </w:pPr>
      <w:r>
        <w:rPr>
          <w:b/>
          <w:color w:val="000000"/>
          <w:sz w:val="22"/>
          <w:szCs w:val="22"/>
          <w:u w:val="single"/>
        </w:rPr>
        <w:t>Factor 4 – Price – Phase 2</w:t>
      </w:r>
      <w:r>
        <w:rPr>
          <w:b/>
          <w:color w:val="000000"/>
          <w:sz w:val="22"/>
          <w:szCs w:val="22"/>
        </w:rPr>
        <w:t xml:space="preserve"> </w:t>
      </w:r>
    </w:p>
    <w:p w14:paraId="5E7B1883" w14:textId="77777777" w:rsidR="006C6189" w:rsidRDefault="00000000">
      <w:pPr>
        <w:widowControl w:val="0"/>
        <w:spacing w:before="56" w:line="280" w:lineRule="auto"/>
        <w:ind w:left="28" w:right="118" w:firstLine="13"/>
        <w:rPr>
          <w:color w:val="000000"/>
          <w:sz w:val="20"/>
          <w:szCs w:val="20"/>
        </w:rPr>
      </w:pPr>
      <w:r>
        <w:rPr>
          <w:color w:val="000000"/>
          <w:sz w:val="22"/>
          <w:szCs w:val="22"/>
        </w:rPr>
        <w:t>Price refers to the total quoted price of performing the requirements of the solicitation. The Government will evaluate quoted prices as a criterion under a trade-off source selection approach to determine the best-value for the Government. The Government will evaluate the vendor’s total quoted price to determine if the price is fair and reasonable. The Government will evaluate total price inclusive of all options. The Government reserves the right to conduct a balanced price analysis and/or a price realism analysis. The Government will use the last option period pricing to evaluate for the additional 6-month period IAW FAR 52.217-8.</w:t>
      </w:r>
    </w:p>
    <w:p w14:paraId="33683933" w14:textId="77777777" w:rsidR="006C6189" w:rsidRDefault="006C6189"/>
    <w:p w14:paraId="40672AAD" w14:textId="77777777" w:rsidR="006C6189" w:rsidRDefault="00000000">
      <w:pPr>
        <w:jc w:val="center"/>
      </w:pPr>
      <w:r>
        <w:rPr>
          <w:noProof/>
        </w:rPr>
        <w:drawing>
          <wp:inline distT="114300" distB="114300" distL="114300" distR="114300" wp14:anchorId="50DCFDD2" wp14:editId="74B9F02B">
            <wp:extent cx="1210121" cy="1210121"/>
            <wp:effectExtent l="0" t="0" r="0" b="0"/>
            <wp:docPr id="2" name="image4.jp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image4.jpg">
                      <a:extLst>
                        <a:ext uri="{C183D7F6-B498-43B3-948B-1728B52AA6E4}">
                          <adec:decorative xmlns:adec="http://schemas.microsoft.com/office/drawing/2017/decorative" val="1"/>
                        </a:ext>
                      </a:extLst>
                    </pic:cNvPr>
                    <pic:cNvPicPr preferRelativeResize="0"/>
                  </pic:nvPicPr>
                  <pic:blipFill>
                    <a:blip r:embed="rId12"/>
                    <a:srcRect/>
                    <a:stretch>
                      <a:fillRect/>
                    </a:stretch>
                  </pic:blipFill>
                  <pic:spPr>
                    <a:xfrm>
                      <a:off x="0" y="0"/>
                      <a:ext cx="1210121" cy="1210121"/>
                    </a:xfrm>
                    <a:prstGeom prst="rect">
                      <a:avLst/>
                    </a:prstGeom>
                    <a:ln/>
                  </pic:spPr>
                </pic:pic>
              </a:graphicData>
            </a:graphic>
          </wp:inline>
        </w:drawing>
      </w:r>
      <w:r>
        <w:t xml:space="preserve"> </w:t>
      </w:r>
      <w:r>
        <w:rPr>
          <w:noProof/>
        </w:rPr>
        <w:drawing>
          <wp:inline distT="114300" distB="114300" distL="114300" distR="114300" wp14:anchorId="783854E9" wp14:editId="1C3F91B7">
            <wp:extent cx="1195388" cy="1195388"/>
            <wp:effectExtent l="0" t="0" r="0" b="0"/>
            <wp:docPr id="4" name="image3.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4" name="image3.png">
                      <a:extLst>
                        <a:ext uri="{C183D7F6-B498-43B3-948B-1728B52AA6E4}">
                          <adec:decorative xmlns:adec="http://schemas.microsoft.com/office/drawing/2017/decorative" val="1"/>
                        </a:ext>
                      </a:extLst>
                    </pic:cNvPr>
                    <pic:cNvPicPr preferRelativeResize="0"/>
                  </pic:nvPicPr>
                  <pic:blipFill>
                    <a:blip r:embed="rId13"/>
                    <a:srcRect/>
                    <a:stretch>
                      <a:fillRect/>
                    </a:stretch>
                  </pic:blipFill>
                  <pic:spPr>
                    <a:xfrm>
                      <a:off x="0" y="0"/>
                      <a:ext cx="1195388" cy="1195388"/>
                    </a:xfrm>
                    <a:prstGeom prst="rect">
                      <a:avLst/>
                    </a:prstGeom>
                    <a:ln/>
                  </pic:spPr>
                </pic:pic>
              </a:graphicData>
            </a:graphic>
          </wp:inline>
        </w:drawing>
      </w:r>
      <w:r>
        <w:t xml:space="preserve"> </w:t>
      </w:r>
      <w:r>
        <w:rPr>
          <w:noProof/>
        </w:rPr>
        <w:drawing>
          <wp:inline distT="114300" distB="114300" distL="114300" distR="114300" wp14:anchorId="402D39F5" wp14:editId="4DC5E921">
            <wp:extent cx="1195388" cy="1195388"/>
            <wp:effectExtent l="0" t="0" r="0" b="0"/>
            <wp:docPr id="3"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3" name="image2.png">
                      <a:extLst>
                        <a:ext uri="{C183D7F6-B498-43B3-948B-1728B52AA6E4}">
                          <adec:decorative xmlns:adec="http://schemas.microsoft.com/office/drawing/2017/decorative" val="1"/>
                        </a:ext>
                      </a:extLst>
                    </pic:cNvPr>
                    <pic:cNvPicPr preferRelativeResize="0"/>
                  </pic:nvPicPr>
                  <pic:blipFill>
                    <a:blip r:embed="rId14"/>
                    <a:srcRect t="81" b="81"/>
                    <a:stretch>
                      <a:fillRect/>
                    </a:stretch>
                  </pic:blipFill>
                  <pic:spPr>
                    <a:xfrm>
                      <a:off x="0" y="0"/>
                      <a:ext cx="1195388" cy="1195388"/>
                    </a:xfrm>
                    <a:prstGeom prst="rect">
                      <a:avLst/>
                    </a:prstGeom>
                    <a:ln/>
                  </pic:spPr>
                </pic:pic>
              </a:graphicData>
            </a:graphic>
          </wp:inline>
        </w:drawing>
      </w:r>
    </w:p>
    <w:sectPr w:rsidR="006C6189">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ADAD3" w14:textId="77777777" w:rsidR="00F476C4" w:rsidRDefault="00F476C4">
      <w:pPr>
        <w:spacing w:line="240" w:lineRule="auto"/>
      </w:pPr>
      <w:r>
        <w:separator/>
      </w:r>
    </w:p>
  </w:endnote>
  <w:endnote w:type="continuationSeparator" w:id="0">
    <w:p w14:paraId="1229B49E" w14:textId="77777777" w:rsidR="00F476C4" w:rsidRDefault="00F476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0ACC5" w14:textId="77777777" w:rsidR="00E614EB" w:rsidRDefault="00E614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C901E" w14:textId="77777777" w:rsidR="006C6189" w:rsidRDefault="006C6189">
    <w:pPr>
      <w:jc w:val="right"/>
      <w:rPr>
        <w:sz w:val="20"/>
        <w:szCs w:val="20"/>
      </w:rPr>
    </w:pPr>
  </w:p>
  <w:p w14:paraId="79B1B318" w14:textId="77777777" w:rsidR="006C6189" w:rsidRDefault="006C6189">
    <w:pPr>
      <w:rPr>
        <w:sz w:val="20"/>
        <w:szCs w:val="20"/>
      </w:rPr>
    </w:pPr>
  </w:p>
  <w:p w14:paraId="3130926F" w14:textId="77777777" w:rsidR="006C6189"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E614EB">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sidR="00E614EB">
      <w:rPr>
        <w:noProof/>
        <w:sz w:val="20"/>
        <w:szCs w:val="20"/>
      </w:rPr>
      <w:t>2</w:t>
    </w:r>
    <w:r>
      <w:rPr>
        <w:sz w:val="20"/>
        <w:szCs w:val="20"/>
      </w:rPr>
      <w:fldChar w:fldCharType="end"/>
    </w:r>
  </w:p>
  <w:p w14:paraId="2F6E89C3" w14:textId="77777777" w:rsidR="006C6189" w:rsidRDefault="00000000">
    <w:pPr>
      <w:jc w:val="center"/>
      <w:rPr>
        <w:sz w:val="20"/>
        <w:szCs w:val="20"/>
      </w:rPr>
    </w:pPr>
    <w:r>
      <w:rPr>
        <w:sz w:val="20"/>
        <w:szCs w:val="20"/>
      </w:rPr>
      <w:t>General Services Administration</w:t>
    </w:r>
  </w:p>
  <w:p w14:paraId="3EA7C4B9" w14:textId="77777777" w:rsidR="006C6189" w:rsidRDefault="00000000">
    <w:pPr>
      <w:jc w:val="center"/>
      <w:rPr>
        <w:sz w:val="20"/>
        <w:szCs w:val="20"/>
      </w:rPr>
    </w:pPr>
    <w:r>
      <w:rPr>
        <w:sz w:val="20"/>
        <w:szCs w:val="20"/>
      </w:rPr>
      <w:t>Technology Transformation Services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D8D65" w14:textId="77777777" w:rsidR="006C6189" w:rsidRDefault="006C6189">
    <w:pPr>
      <w:jc w:val="right"/>
      <w:rPr>
        <w:sz w:val="20"/>
        <w:szCs w:val="20"/>
      </w:rPr>
    </w:pPr>
  </w:p>
  <w:p w14:paraId="5A5649C3" w14:textId="77777777" w:rsidR="006C6189" w:rsidRDefault="006C6189">
    <w:pPr>
      <w:rPr>
        <w:sz w:val="20"/>
        <w:szCs w:val="20"/>
      </w:rPr>
    </w:pPr>
  </w:p>
  <w:p w14:paraId="3B589129" w14:textId="77777777" w:rsidR="006C6189"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Pr>
        <w:sz w:val="20"/>
        <w:szCs w:val="20"/>
      </w:rPr>
      <w:fldChar w:fldCharType="end"/>
    </w:r>
  </w:p>
  <w:p w14:paraId="4FC5AB22" w14:textId="77777777" w:rsidR="006C6189" w:rsidRDefault="00000000">
    <w:pPr>
      <w:jc w:val="center"/>
      <w:rPr>
        <w:sz w:val="20"/>
        <w:szCs w:val="20"/>
      </w:rPr>
    </w:pPr>
    <w:r>
      <w:rPr>
        <w:sz w:val="20"/>
        <w:szCs w:val="20"/>
      </w:rPr>
      <w:t>Government Accountability Office / General Services Administration</w:t>
    </w:r>
  </w:p>
  <w:p w14:paraId="6D431E00" w14:textId="77777777" w:rsidR="006C6189" w:rsidRDefault="00000000">
    <w:pPr>
      <w:jc w:val="center"/>
    </w:pPr>
    <w:r>
      <w:rPr>
        <w:sz w:val="20"/>
        <w:szCs w:val="20"/>
      </w:rPr>
      <w:t>Technology Transformation Services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C745D" w14:textId="77777777" w:rsidR="00F476C4" w:rsidRDefault="00F476C4">
      <w:pPr>
        <w:spacing w:line="240" w:lineRule="auto"/>
      </w:pPr>
      <w:r>
        <w:separator/>
      </w:r>
    </w:p>
  </w:footnote>
  <w:footnote w:type="continuationSeparator" w:id="0">
    <w:p w14:paraId="7CE96533" w14:textId="77777777" w:rsidR="00F476C4" w:rsidRDefault="00F476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E185C" w14:textId="77777777" w:rsidR="00E614EB" w:rsidRDefault="00E614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0CA9D" w14:textId="77777777" w:rsidR="006C6189" w:rsidRDefault="006C6189">
    <w:pPr>
      <w:jc w:val="center"/>
      <w:rPr>
        <w:sz w:val="20"/>
        <w:szCs w:val="20"/>
      </w:rPr>
    </w:pPr>
  </w:p>
  <w:p w14:paraId="01D99DDD" w14:textId="77777777" w:rsidR="006C6189" w:rsidRDefault="00000000">
    <w:pPr>
      <w:jc w:val="right"/>
      <w:rPr>
        <w:sz w:val="20"/>
        <w:szCs w:val="20"/>
      </w:rPr>
    </w:pPr>
    <w:r>
      <w:rPr>
        <w:noProof/>
      </w:rPr>
      <w:drawing>
        <wp:inline distT="114300" distB="114300" distL="114300" distR="114300" wp14:anchorId="094A4C1B" wp14:editId="5F44FD65">
          <wp:extent cx="2279154" cy="442913"/>
          <wp:effectExtent l="0" t="0" r="0" b="0"/>
          <wp:docPr id="1" name="image1.png" descr="CoE Logo"/>
          <wp:cNvGraphicFramePr/>
          <a:graphic xmlns:a="http://schemas.openxmlformats.org/drawingml/2006/main">
            <a:graphicData uri="http://schemas.openxmlformats.org/drawingml/2006/picture">
              <pic:pic xmlns:pic="http://schemas.openxmlformats.org/drawingml/2006/picture">
                <pic:nvPicPr>
                  <pic:cNvPr id="1" name="image1.png" descr="CoE Logo"/>
                  <pic:cNvPicPr preferRelativeResize="0"/>
                </pic:nvPicPr>
                <pic:blipFill>
                  <a:blip r:embed="rId1"/>
                  <a:srcRect/>
                  <a:stretch>
                    <a:fillRect/>
                  </a:stretch>
                </pic:blipFill>
                <pic:spPr>
                  <a:xfrm>
                    <a:off x="0" y="0"/>
                    <a:ext cx="2279154" cy="442913"/>
                  </a:xfrm>
                  <a:prstGeom prst="rect">
                    <a:avLst/>
                  </a:prstGeom>
                  <a:ln/>
                </pic:spPr>
              </pic:pic>
            </a:graphicData>
          </a:graphic>
        </wp:inline>
      </w:drawing>
    </w:r>
    <w:r>
      <w:t xml:space="preserve">             </w:t>
    </w:r>
    <w:r>
      <w:rPr>
        <w:sz w:val="20"/>
        <w:szCs w:val="20"/>
      </w:rPr>
      <w:t>Sample Request for Quote: Cloud Migration Services</w:t>
    </w:r>
  </w:p>
  <w:p w14:paraId="1489DCF0" w14:textId="77777777" w:rsidR="006C6189" w:rsidRPr="00E614EB" w:rsidRDefault="00000000">
    <w:pPr>
      <w:jc w:val="center"/>
      <w:rPr>
        <w:color w:val="C00000"/>
        <w:sz w:val="20"/>
        <w:szCs w:val="20"/>
      </w:rPr>
    </w:pPr>
    <w:r w:rsidRPr="00E614EB">
      <w:rPr>
        <w:color w:val="C00000"/>
        <w:sz w:val="18"/>
        <w:szCs w:val="18"/>
        <w:highlight w:val="white"/>
      </w:rPr>
      <w:t>Include appropriate CUI Markings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3B427" w14:textId="77777777" w:rsidR="006C6189" w:rsidRDefault="006C6189">
    <w:pP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B94"/>
    <w:multiLevelType w:val="multilevel"/>
    <w:tmpl w:val="D73A71E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AF6E79"/>
    <w:multiLevelType w:val="multilevel"/>
    <w:tmpl w:val="B8FABCF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263F61"/>
    <w:multiLevelType w:val="multilevel"/>
    <w:tmpl w:val="4C62B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FF3360"/>
    <w:multiLevelType w:val="multilevel"/>
    <w:tmpl w:val="3ADC8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3055C5"/>
    <w:multiLevelType w:val="multilevel"/>
    <w:tmpl w:val="67605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213606"/>
    <w:multiLevelType w:val="multilevel"/>
    <w:tmpl w:val="78C21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1D06CB"/>
    <w:multiLevelType w:val="multilevel"/>
    <w:tmpl w:val="B7801A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AA1103C"/>
    <w:multiLevelType w:val="multilevel"/>
    <w:tmpl w:val="205830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26118424">
    <w:abstractNumId w:val="1"/>
  </w:num>
  <w:num w:numId="2" w16cid:durableId="1451626809">
    <w:abstractNumId w:val="7"/>
  </w:num>
  <w:num w:numId="3" w16cid:durableId="280458464">
    <w:abstractNumId w:val="5"/>
  </w:num>
  <w:num w:numId="4" w16cid:durableId="1564171420">
    <w:abstractNumId w:val="3"/>
  </w:num>
  <w:num w:numId="5" w16cid:durableId="289897622">
    <w:abstractNumId w:val="0"/>
  </w:num>
  <w:num w:numId="6" w16cid:durableId="713235573">
    <w:abstractNumId w:val="4"/>
  </w:num>
  <w:num w:numId="7" w16cid:durableId="156656631">
    <w:abstractNumId w:val="6"/>
  </w:num>
  <w:num w:numId="8" w16cid:durableId="208227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189"/>
    <w:rsid w:val="006C6189"/>
    <w:rsid w:val="008B5069"/>
    <w:rsid w:val="00A03D52"/>
    <w:rsid w:val="00B27A0B"/>
    <w:rsid w:val="00CF2F7E"/>
    <w:rsid w:val="00D94C89"/>
    <w:rsid w:val="00E614EB"/>
    <w:rsid w:val="00F4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49B7D1"/>
  <w15:docId w15:val="{8F07DDCB-E0BD-7F4B-A991-3305CD012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color w:val="333333"/>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046B99"/>
      <w:sz w:val="48"/>
      <w:szCs w:val="48"/>
    </w:rPr>
  </w:style>
  <w:style w:type="paragraph" w:styleId="Heading2">
    <w:name w:val="heading 2"/>
    <w:basedOn w:val="Normal"/>
    <w:next w:val="Normal"/>
    <w:uiPriority w:val="9"/>
    <w:unhideWhenUsed/>
    <w:qFormat/>
    <w:pPr>
      <w:keepNext/>
      <w:keepLines/>
      <w:outlineLvl w:val="1"/>
    </w:pPr>
    <w:rPr>
      <w:b/>
      <w:color w:val="000000"/>
      <w:sz w:val="36"/>
      <w:szCs w:val="36"/>
    </w:rPr>
  </w:style>
  <w:style w:type="paragraph" w:styleId="Heading3">
    <w:name w:val="heading 3"/>
    <w:basedOn w:val="Normal"/>
    <w:next w:val="Normal"/>
    <w:uiPriority w:val="9"/>
    <w:semiHidden/>
    <w:unhideWhenUsed/>
    <w:qFormat/>
    <w:pPr>
      <w:keepNext/>
      <w:keepLines/>
      <w:outlineLvl w:val="2"/>
    </w:pPr>
    <w:rPr>
      <w:color w:val="222222"/>
      <w:sz w:val="28"/>
      <w:szCs w:val="28"/>
      <w:u w:val="single"/>
    </w:rPr>
  </w:style>
  <w:style w:type="paragraph" w:styleId="Heading4">
    <w:name w:val="heading 4"/>
    <w:basedOn w:val="Normal"/>
    <w:next w:val="Normal"/>
    <w:uiPriority w:val="9"/>
    <w:semiHidden/>
    <w:unhideWhenUsed/>
    <w:qFormat/>
    <w:pPr>
      <w:keepNext/>
      <w:keepLines/>
      <w:outlineLvl w:val="3"/>
    </w:pPr>
    <w:rPr>
      <w:b/>
      <w:color w:val="444444"/>
    </w:rPr>
  </w:style>
  <w:style w:type="paragraph" w:styleId="Heading5">
    <w:name w:val="heading 5"/>
    <w:basedOn w:val="Normal"/>
    <w:next w:val="Normal"/>
    <w:uiPriority w:val="9"/>
    <w:semiHidden/>
    <w:unhideWhenUsed/>
    <w:qFormat/>
    <w:pPr>
      <w:keepNext/>
      <w:keepLines/>
      <w:ind w:left="15"/>
      <w:outlineLvl w:val="4"/>
    </w:pPr>
    <w:rPr>
      <w:b/>
      <w:color w:val="046B99"/>
    </w:rPr>
  </w:style>
  <w:style w:type="paragraph" w:styleId="Heading6">
    <w:name w:val="heading 6"/>
    <w:basedOn w:val="Normal"/>
    <w:next w:val="Normal"/>
    <w:uiPriority w:val="9"/>
    <w:semiHidden/>
    <w:unhideWhenUsed/>
    <w:qFormat/>
    <w:pPr>
      <w:keepNext/>
      <w:keepLines/>
      <w:outlineLvl w:val="5"/>
    </w:pPr>
    <w:rPr>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jc w:val="center"/>
    </w:pPr>
    <w:rPr>
      <w:b/>
      <w:color w:val="1C304A"/>
      <w:sz w:val="72"/>
      <w:szCs w:val="72"/>
    </w:rPr>
  </w:style>
  <w:style w:type="paragraph" w:styleId="Subtitle">
    <w:name w:val="Subtitle"/>
    <w:basedOn w:val="Normal"/>
    <w:next w:val="Normal"/>
    <w:uiPriority w:val="11"/>
    <w:qFormat/>
    <w:pPr>
      <w:keepNext/>
      <w:keepLines/>
      <w:jc w:val="center"/>
    </w:pPr>
    <w:rPr>
      <w:b/>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614EB"/>
    <w:pPr>
      <w:tabs>
        <w:tab w:val="center" w:pos="4680"/>
        <w:tab w:val="right" w:pos="9360"/>
      </w:tabs>
      <w:spacing w:line="240" w:lineRule="auto"/>
    </w:pPr>
  </w:style>
  <w:style w:type="character" w:customStyle="1" w:styleId="HeaderChar">
    <w:name w:val="Header Char"/>
    <w:basedOn w:val="DefaultParagraphFont"/>
    <w:link w:val="Header"/>
    <w:uiPriority w:val="99"/>
    <w:rsid w:val="00E614EB"/>
  </w:style>
  <w:style w:type="paragraph" w:styleId="Footer">
    <w:name w:val="footer"/>
    <w:basedOn w:val="Normal"/>
    <w:link w:val="FooterChar"/>
    <w:uiPriority w:val="99"/>
    <w:unhideWhenUsed/>
    <w:rsid w:val="00E614EB"/>
    <w:pPr>
      <w:tabs>
        <w:tab w:val="center" w:pos="4680"/>
        <w:tab w:val="right" w:pos="9360"/>
      </w:tabs>
      <w:spacing w:line="240" w:lineRule="auto"/>
    </w:pPr>
  </w:style>
  <w:style w:type="character" w:customStyle="1" w:styleId="FooterChar">
    <w:name w:val="Footer Char"/>
    <w:basedOn w:val="DefaultParagraphFont"/>
    <w:link w:val="Footer"/>
    <w:uiPriority w:val="99"/>
    <w:rsid w:val="00E614EB"/>
  </w:style>
  <w:style w:type="character" w:styleId="Hyperlink">
    <w:name w:val="Hyperlink"/>
    <w:basedOn w:val="DefaultParagraphFont"/>
    <w:uiPriority w:val="99"/>
    <w:unhideWhenUsed/>
    <w:rsid w:val="00CF2F7E"/>
    <w:rPr>
      <w:color w:val="0000FF" w:themeColor="hyperlink"/>
      <w:u w:val="single"/>
    </w:rPr>
  </w:style>
  <w:style w:type="character" w:styleId="UnresolvedMention">
    <w:name w:val="Unresolved Mention"/>
    <w:basedOn w:val="DefaultParagraphFont"/>
    <w:uiPriority w:val="99"/>
    <w:semiHidden/>
    <w:unhideWhenUsed/>
    <w:rsid w:val="00CF2F7E"/>
    <w:rPr>
      <w:color w:val="605E5C"/>
      <w:shd w:val="clear" w:color="auto" w:fill="E1DFDD"/>
    </w:rPr>
  </w:style>
  <w:style w:type="character" w:styleId="FollowedHyperlink">
    <w:name w:val="FollowedHyperlink"/>
    <w:basedOn w:val="DefaultParagraphFont"/>
    <w:uiPriority w:val="99"/>
    <w:semiHidden/>
    <w:unhideWhenUsed/>
    <w:rsid w:val="00CF2F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e.gsa.gov/docs/CloudMigration/AttachmentB_VendorPriceSheet.xlsx"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oe.gsa.gov/docs/CloudMigration/AttachmentA_PWS.docx" TargetMode="External"/><Relationship Id="rId12" Type="http://schemas.openxmlformats.org/officeDocument/2006/relationships/image" Target="media/image1.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wLjV4coDhvt5BB6JGN0FIABgzPSuFXxREsd8o8alVDI/edi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coe.gsa.gov/docs/CloudMigration/AttachmentE_FAR52.204-24Representation.docx"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coe.gsa.gov/docs/CloudMigration/AttachmentC_QASP.docx" TargetMode="External"/><Relationship Id="rId14" Type="http://schemas.openxmlformats.org/officeDocument/2006/relationships/image" Target="media/image3.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2594</Words>
  <Characters>14790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2023-03-13T14:45:00Z</dcterms:created>
  <dcterms:modified xsi:type="dcterms:W3CDTF">2023-03-13T21:56:00Z</dcterms:modified>
</cp:coreProperties>
</file>