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color w:val="000000"/>
        </w:rPr>
        <w:drawing>
          <wp:inline distB="114300" distT="114300" distL="114300" distR="114300">
            <wp:extent cx="3593592" cy="727933"/>
            <wp:effectExtent b="0" l="0" r="0" t="0"/>
            <wp:docPr descr="Centers of Excellence Resources &amp; Advisory Support" id="37" name="image1.png"/>
            <a:graphic>
              <a:graphicData uri="http://schemas.openxmlformats.org/drawingml/2006/picture">
                <pic:pic>
                  <pic:nvPicPr>
                    <pic:cNvPr descr="Centers of Excellence Resources &amp; Advisory Support" id="0" name="image1.png"/>
                    <pic:cNvPicPr preferRelativeResize="0"/>
                  </pic:nvPicPr>
                  <pic:blipFill>
                    <a:blip r:embed="rId8"/>
                    <a:srcRect b="0" l="0" r="0" t="0"/>
                    <a:stretch>
                      <a:fillRect/>
                    </a:stretch>
                  </pic:blipFill>
                  <pic:spPr>
                    <a:xfrm>
                      <a:off x="0" y="0"/>
                      <a:ext cx="3593592" cy="727933"/>
                    </a:xfrm>
                    <a:prstGeom prst="rect"/>
                    <a:ln/>
                  </pic:spPr>
                </pic:pic>
              </a:graphicData>
            </a:graphic>
          </wp:inline>
        </w:drawing>
      </w:r>
      <w:r w:rsidDel="00000000" w:rsidR="00000000" w:rsidRPr="00000000">
        <w:rPr>
          <w:rtl w:val="0"/>
        </w:rPr>
      </w:r>
    </w:p>
    <w:tbl>
      <w:tblPr>
        <w:tblStyle w:val="Table1"/>
        <w:tblW w:w="9360.0" w:type="dxa"/>
        <w:jc w:val="left"/>
        <w:tblInd w:w="173.0" w:type="pct"/>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3074"/>
        <w:gridCol w:w="6276"/>
        <w:gridCol w:w="10"/>
        <w:tblGridChange w:id="0">
          <w:tblGrid>
            <w:gridCol w:w="3074"/>
            <w:gridCol w:w="6276"/>
            <w:gridCol w:w="10"/>
          </w:tblGrid>
        </w:tblGridChange>
      </w:tblGrid>
      <w:tr>
        <w:trPr>
          <w:cantSplit w:val="0"/>
          <w:trHeight w:val="141" w:hRule="atLeast"/>
          <w:tblHeader w:val="0"/>
        </w:trPr>
        <w:tc>
          <w:tcPr>
            <w:gridSpan w:val="3"/>
            <w:tcBorders>
              <w:bottom w:color="000000" w:space="0" w:sz="0" w:val="nil"/>
            </w:tcBorders>
            <w:shd w:fill="005990" w:val="clear"/>
            <w:tcMar>
              <w:top w:w="144.0" w:type="dxa"/>
              <w:left w:w="173.0" w:type="dxa"/>
              <w:bottom w:w="144.0" w:type="dxa"/>
              <w:right w:w="173.0" w:type="dxa"/>
            </w:tcMa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Helvetica Neue" w:cs="Helvetica Neue" w:eastAsia="Helvetica Neue" w:hAnsi="Helvetica Neue"/>
                <w:b w:val="1"/>
                <w:i w:val="0"/>
                <w:smallCaps w:val="0"/>
                <w:strike w:val="0"/>
                <w:color w:val="ffffff"/>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ffffff"/>
                <w:sz w:val="26"/>
                <w:szCs w:val="26"/>
                <w:u w:val="none"/>
                <w:shd w:fill="auto" w:val="clear"/>
                <w:vertAlign w:val="baseline"/>
                <w:rtl w:val="0"/>
              </w:rPr>
              <w:t xml:space="preserve">Product/Service</w:t>
            </w:r>
          </w:p>
        </w:tc>
      </w:tr>
      <w:tr>
        <w:trPr>
          <w:cantSplit w:val="0"/>
          <w:trHeight w:val="1699" w:hRule="atLeast"/>
          <w:tblHeader w:val="0"/>
        </w:trPr>
        <w:tc>
          <w:tcPr>
            <w:gridSpan w:val="3"/>
            <w:tcBorders>
              <w:bottom w:color="000000" w:space="0" w:sz="0" w:val="nil"/>
            </w:tcBorders>
            <w:shd w:fill="ffffff" w:val="clear"/>
            <w:tcMar>
              <w:top w:w="173.0" w:type="dxa"/>
              <w:left w:w="0.0" w:type="dxa"/>
              <w:bottom w:w="173.0" w:type="dxa"/>
              <w:right w:w="0.0" w:type="dxa"/>
            </w:tcMar>
          </w:tcPr>
          <w:p w:rsidR="00000000" w:rsidDel="00000000" w:rsidP="00000000" w:rsidRDefault="00000000" w:rsidRPr="00000000" w14:paraId="00000006">
            <w:pPr>
              <w:spacing w:line="240" w:lineRule="auto"/>
              <w:rPr>
                <w:sz w:val="50"/>
                <w:szCs w:val="50"/>
              </w:rPr>
            </w:pPr>
            <w:r w:rsidDel="00000000" w:rsidR="00000000" w:rsidRPr="00000000">
              <w:rPr>
                <w:b w:val="1"/>
                <w:sz w:val="50"/>
                <w:szCs w:val="50"/>
                <w:rtl w:val="0"/>
              </w:rPr>
              <w:t xml:space="preserve">Data Governance Advisory Group (DGAG) Charter Template</w:t>
            </w:r>
            <w:r w:rsidDel="00000000" w:rsidR="00000000" w:rsidRPr="00000000">
              <w:rPr>
                <w:rtl w:val="0"/>
              </w:rPr>
            </w:r>
          </w:p>
        </w:tc>
      </w:tr>
      <w:tr>
        <w:trPr>
          <w:cantSplit w:val="0"/>
          <w:tblHeader w:val="0"/>
        </w:trPr>
        <w:tc>
          <w:tcPr>
            <w:gridSpan w:val="3"/>
            <w:tcBorders>
              <w:bottom w:color="000000" w:space="0" w:sz="0" w:val="nil"/>
            </w:tcBorders>
            <w:shd w:fill="005990" w:val="clear"/>
            <w:tcMar>
              <w:top w:w="144.0" w:type="dxa"/>
              <w:left w:w="173.0" w:type="dxa"/>
              <w:bottom w:w="144.0" w:type="dxa"/>
              <w:right w:w="173.0" w:type="dxa"/>
            </w:tcMa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Helvetica Neue" w:cs="Helvetica Neue" w:eastAsia="Helvetica Neue" w:hAnsi="Helvetica Neue"/>
                <w:b w:val="1"/>
                <w:i w:val="0"/>
                <w:smallCaps w:val="0"/>
                <w:strike w:val="0"/>
                <w:color w:val="ffffff"/>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ffffff"/>
                <w:sz w:val="26"/>
                <w:szCs w:val="26"/>
                <w:u w:val="none"/>
                <w:shd w:fill="auto" w:val="clear"/>
                <w:vertAlign w:val="baseline"/>
                <w:rtl w:val="0"/>
              </w:rPr>
              <w:t xml:space="preserve">About</w:t>
            </w:r>
          </w:p>
        </w:tc>
      </w:tr>
      <w:tr>
        <w:trPr>
          <w:cantSplit w:val="0"/>
          <w:tblHeader w:val="0"/>
        </w:trPr>
        <w:tc>
          <w:tcPr>
            <w:gridSpan w:val="3"/>
            <w:tcBorders>
              <w:bottom w:color="000000" w:space="0" w:sz="0" w:val="nil"/>
            </w:tcBorders>
            <w:shd w:fill="ffffff" w:val="clear"/>
            <w:tcMar>
              <w:top w:w="173.0" w:type="dxa"/>
              <w:left w:w="0.0" w:type="dxa"/>
              <w:bottom w:w="173.0" w:type="dxa"/>
              <w:right w:w="0.0" w:type="dxa"/>
            </w:tcMar>
          </w:tcPr>
          <w:p w:rsidR="00000000" w:rsidDel="00000000" w:rsidP="00000000" w:rsidRDefault="00000000" w:rsidRPr="00000000" w14:paraId="0000000C">
            <w:pPr>
              <w:rPr/>
            </w:pPr>
            <w:r w:rsidDel="00000000" w:rsidR="00000000" w:rsidRPr="00000000">
              <w:rPr>
                <w:rtl w:val="0"/>
              </w:rPr>
              <w:t xml:space="preserve">This template was</w:t>
            </w:r>
            <w:r w:rsidDel="00000000" w:rsidR="00000000" w:rsidRPr="00000000">
              <w:rPr>
                <w:rtl w:val="0"/>
              </w:rPr>
              <w:t xml:space="preserve"> created by the </w:t>
            </w:r>
            <w:r w:rsidDel="00000000" w:rsidR="00000000" w:rsidRPr="00000000">
              <w:rPr>
                <w:rtl w:val="0"/>
              </w:rPr>
              <w:t xml:space="preserve">Data and Analytics Co</w:t>
            </w:r>
            <w:r w:rsidDel="00000000" w:rsidR="00000000" w:rsidRPr="00000000">
              <w:rPr>
                <w:i w:val="0"/>
                <w:sz w:val="26"/>
                <w:szCs w:val="26"/>
                <w:rtl w:val="0"/>
              </w:rPr>
              <w:t xml:space="preserve">E</w:t>
            </w:r>
            <w:r w:rsidDel="00000000" w:rsidR="00000000" w:rsidRPr="00000000">
              <w:rPr>
                <w:rtl w:val="0"/>
              </w:rPr>
              <w:t xml:space="preserve"> to help agencies as they build a Data Governance Advisory Group (DGAG) Charter.</w:t>
            </w:r>
            <w:r w:rsidDel="00000000" w:rsidR="00000000" w:rsidRPr="00000000">
              <w:rPr>
                <w:b w:val="1"/>
                <w:rtl w:val="0"/>
              </w:rPr>
              <w:t xml:space="preserve"> </w:t>
            </w:r>
            <w:r w:rsidDel="00000000" w:rsidR="00000000" w:rsidRPr="00000000">
              <w:rPr>
                <w:rtl w:val="0"/>
              </w:rPr>
              <w:t xml:space="preserve">Reference links contained within should be validated for accuracy and currency before finalizing. Other templates include an Office of the Chief Data Officer and a Data Governance Steering Charter accessible on the </w:t>
            </w:r>
            <w:hyperlink r:id="rId9">
              <w:r w:rsidDel="00000000" w:rsidR="00000000" w:rsidRPr="00000000">
                <w:rPr>
                  <w:color w:val="005990"/>
                  <w:u w:val="single"/>
                  <w:rtl w:val="0"/>
                </w:rPr>
                <w:t xml:space="preserve">Data and Analytics CoE</w:t>
              </w:r>
            </w:hyperlink>
            <w:r w:rsidDel="00000000" w:rsidR="00000000" w:rsidRPr="00000000">
              <w:rPr>
                <w:rtl w:val="0"/>
              </w:rPr>
              <w:t xml:space="preserve"> page. This has been created as a template and not to be interpreted as guidance.</w:t>
            </w:r>
          </w:p>
        </w:tc>
      </w:tr>
      <w:tr>
        <w:trPr>
          <w:cantSplit w:val="0"/>
          <w:tblHeader w:val="0"/>
        </w:trPr>
        <w:tc>
          <w:tcPr>
            <w:gridSpan w:val="3"/>
            <w:tcBorders>
              <w:bottom w:color="000000" w:space="0" w:sz="0" w:val="nil"/>
            </w:tcBorders>
            <w:shd w:fill="005990" w:val="clear"/>
            <w:tcMar>
              <w:top w:w="144.0" w:type="dxa"/>
              <w:left w:w="173.0" w:type="dxa"/>
              <w:bottom w:w="144.0" w:type="dxa"/>
              <w:right w:w="173.0" w:type="dxa"/>
            </w:tcM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Helvetica Neue" w:cs="Helvetica Neue" w:eastAsia="Helvetica Neue" w:hAnsi="Helvetica Neue"/>
                <w:b w:val="1"/>
                <w:i w:val="0"/>
                <w:smallCaps w:val="0"/>
                <w:strike w:val="0"/>
                <w:color w:val="ffffff"/>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ffffff"/>
                <w:sz w:val="26"/>
                <w:szCs w:val="26"/>
                <w:u w:val="none"/>
                <w:shd w:fill="auto" w:val="clear"/>
                <w:vertAlign w:val="baseline"/>
                <w:rtl w:val="0"/>
              </w:rPr>
              <w:t xml:space="preserve">How to Use</w:t>
            </w:r>
          </w:p>
        </w:tc>
      </w:tr>
      <w:tr>
        <w:trPr>
          <w:cantSplit w:val="0"/>
          <w:tblHeader w:val="0"/>
        </w:trPr>
        <w:tc>
          <w:tcPr>
            <w:gridSpan w:val="3"/>
            <w:tcBorders>
              <w:bottom w:color="000000" w:space="0" w:sz="0" w:val="nil"/>
            </w:tcBorders>
            <w:shd w:fill="e9edee" w:val="clear"/>
            <w:tcMar>
              <w:top w:w="173.0" w:type="dxa"/>
              <w:left w:w="173.0" w:type="dxa"/>
              <w:bottom w:w="173.0" w:type="dxa"/>
              <w:right w:w="173.0" w:type="dxa"/>
            </w:tcMar>
          </w:tcPr>
          <w:p w:rsidR="00000000" w:rsidDel="00000000" w:rsidP="00000000" w:rsidRDefault="00000000" w:rsidRPr="00000000" w14:paraId="00000012">
            <w:pPr>
              <w:pStyle w:val="Heading6"/>
              <w:widowControl w:val="0"/>
              <w:ind w:firstLine="72"/>
              <w:rPr/>
            </w:pPr>
            <w:r w:rsidDel="00000000" w:rsidR="00000000" w:rsidRPr="00000000">
              <w:rPr>
                <w:rtl w:val="0"/>
              </w:rPr>
              <w:t xml:space="preserve">Review </w:t>
            </w:r>
            <w:r w:rsidDel="00000000" w:rsidR="00000000" w:rsidRPr="00000000">
              <w:rPr>
                <w:rtl w:val="0"/>
              </w:rPr>
              <w:t xml:space="preserve">the notes in blue boxes.</w:t>
            </w:r>
          </w:p>
        </w:tc>
      </w:tr>
      <w:tr>
        <w:trPr>
          <w:cantSplit w:val="0"/>
          <w:trHeight w:val="3859" w:hRule="atLeast"/>
          <w:tblHeader w:val="0"/>
        </w:trPr>
        <w:tc>
          <w:tcPr>
            <w:gridSpan w:val="3"/>
            <w:tcBorders>
              <w:bottom w:color="000000" w:space="0" w:sz="0" w:val="nil"/>
            </w:tcBorders>
            <w:shd w:fill="ffffff" w:val="clear"/>
            <w:tcMar>
              <w:top w:w="173.0" w:type="dxa"/>
              <w:left w:w="0.0" w:type="dxa"/>
              <w:bottom w:w="173.0" w:type="dxa"/>
              <w:right w:w="0.0" w:type="dxa"/>
            </w:tcMar>
          </w:tcPr>
          <w:p w:rsidR="00000000" w:rsidDel="00000000" w:rsidP="00000000" w:rsidRDefault="00000000" w:rsidRPr="00000000" w14:paraId="00000015">
            <w:pPr>
              <w:widowControl w:val="0"/>
              <w:tabs>
                <w:tab w:val="right" w:pos="9360"/>
              </w:tabs>
              <w:spacing w:line="240" w:lineRule="auto"/>
              <w:rPr>
                <w:b w:val="1"/>
              </w:rPr>
            </w:pPr>
            <w:r w:rsidDel="00000000" w:rsidR="00000000" w:rsidRPr="00000000">
              <w:rPr>
                <w:rtl w:val="0"/>
              </w:rPr>
              <w:t xml:space="preserve">The blue-shaded note boxes provide context, strategic thinking, and helpful hints on adapting each section for your agency.</w:t>
            </w:r>
            <w:r w:rsidDel="00000000" w:rsidR="00000000" w:rsidRPr="00000000">
              <w:rPr>
                <w:b w:val="1"/>
                <w:rtl w:val="0"/>
              </w:rPr>
              <w:t xml:space="preserve"> Delete these boxes before finalizing the document.</w:t>
            </w:r>
          </w:p>
          <w:p w:rsidR="00000000" w:rsidDel="00000000" w:rsidP="00000000" w:rsidRDefault="00000000" w:rsidRPr="00000000" w14:paraId="00000016">
            <w:pPr>
              <w:widowControl w:val="0"/>
              <w:spacing w:after="120" w:line="240" w:lineRule="auto"/>
              <w:rPr/>
            </w:pPr>
            <w:r w:rsidDel="00000000" w:rsidR="00000000" w:rsidRPr="00000000">
              <w:rPr>
                <w:i w:val="1"/>
                <w:rtl w:val="0"/>
              </w:rPr>
              <w:t xml:space="preserve">Example:</w:t>
            </w:r>
            <w:r w:rsidDel="00000000" w:rsidR="00000000" w:rsidRPr="00000000">
              <w:rPr>
                <w:rtl w:val="0"/>
              </w:rPr>
            </w:r>
          </w:p>
          <w:tbl>
            <w:tblPr>
              <w:tblStyle w:val="Table2"/>
              <w:tblW w:w="9270.0" w:type="dxa"/>
              <w:jc w:val="left"/>
              <w:tblBorders>
                <w:top w:color="005990" w:space="0" w:sz="12" w:val="single"/>
                <w:left w:color="005990" w:space="0" w:sz="12" w:val="single"/>
                <w:bottom w:color="005990" w:space="0" w:sz="12" w:val="single"/>
                <w:right w:color="005990" w:space="0" w:sz="12" w:val="single"/>
              </w:tblBorders>
              <w:tblLayout w:type="fixed"/>
              <w:tblLook w:val="0600"/>
            </w:tblPr>
            <w:tblGrid>
              <w:gridCol w:w="9270"/>
              <w:tblGridChange w:id="0">
                <w:tblGrid>
                  <w:gridCol w:w="9270"/>
                </w:tblGrid>
              </w:tblGridChange>
            </w:tblGrid>
            <w:tr>
              <w:trPr>
                <w:cantSplit w:val="0"/>
                <w:tblHeader w:val="0"/>
              </w:trPr>
              <w:tc>
                <w:tcPr>
                  <w:shd w:fill="eff9fe" w:val="clear"/>
                  <w:tcMar>
                    <w:top w:w="215.0" w:type="dxa"/>
                    <w:left w:w="215.0" w:type="dxa"/>
                    <w:bottom w:w="215.0" w:type="dxa"/>
                    <w:right w:w="215.0" w:type="dxa"/>
                  </w:tcM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1"/>
                      <w:i w:val="1"/>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16181c"/>
                      <w:sz w:val="20"/>
                      <w:szCs w:val="20"/>
                      <w:u w:val="none"/>
                      <w:shd w:fill="auto" w:val="clear"/>
                      <w:vertAlign w:val="baseline"/>
                      <w:rtl w:val="0"/>
                    </w:rPr>
                    <w:t xml:space="preserve">Notes on completing this section: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0"/>
                      <w:i w:val="0"/>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6181c"/>
                      <w:sz w:val="20"/>
                      <w:szCs w:val="20"/>
                      <w:u w:val="none"/>
                      <w:shd w:fill="auto" w:val="clear"/>
                      <w:vertAlign w:val="baseline"/>
                      <w:rtl w:val="0"/>
                    </w:rPr>
                    <w:t xml:space="preserve">In </w:t>
                  </w:r>
                  <w:r w:rsidDel="00000000" w:rsidR="00000000" w:rsidRPr="00000000">
                    <w:rPr>
                      <w:sz w:val="20"/>
                      <w:szCs w:val="20"/>
                      <w:rtl w:val="0"/>
                    </w:rPr>
                    <w:t xml:space="preserve">s</w:t>
                  </w:r>
                  <w:r w:rsidDel="00000000" w:rsidR="00000000" w:rsidRPr="00000000">
                    <w:rPr>
                      <w:rFonts w:ascii="Helvetica Neue" w:cs="Helvetica Neue" w:eastAsia="Helvetica Neue" w:hAnsi="Helvetica Neue"/>
                      <w:b w:val="0"/>
                      <w:i w:val="0"/>
                      <w:smallCaps w:val="0"/>
                      <w:strike w:val="0"/>
                      <w:color w:val="16181c"/>
                      <w:sz w:val="20"/>
                      <w:szCs w:val="20"/>
                      <w:u w:val="none"/>
                      <w:shd w:fill="auto" w:val="clear"/>
                      <w:vertAlign w:val="baseline"/>
                      <w:rtl w:val="0"/>
                    </w:rPr>
                    <w:t xml:space="preserve">ection 4, define the functions and responsibilities required for the OCDO to lead the agency through data-related technical, management, and policy challenges and gather resources to address these challenges.</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88" w:right="0" w:hanging="288"/>
                    <w:jc w:val="left"/>
                    <w:rPr>
                      <w:rFonts w:ascii="Helvetica Neue" w:cs="Helvetica Neue" w:eastAsia="Helvetica Neue" w:hAnsi="Helvetica Neue"/>
                      <w:b w:val="0"/>
                      <w:i w:val="1"/>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16181c"/>
                      <w:sz w:val="20"/>
                      <w:szCs w:val="20"/>
                      <w:u w:val="single"/>
                      <w:shd w:fill="auto" w:val="clear"/>
                      <w:vertAlign w:val="baseline"/>
                      <w:rtl w:val="0"/>
                    </w:rPr>
                    <w:t xml:space="preserve">Delete this note when you have finished writing this document</w:t>
                  </w:r>
                  <w:r w:rsidDel="00000000" w:rsidR="00000000" w:rsidRPr="00000000">
                    <w:rPr>
                      <w:rFonts w:ascii="Helvetica Neue" w:cs="Helvetica Neue" w:eastAsia="Helvetica Neue" w:hAnsi="Helvetica Neue"/>
                      <w:b w:val="1"/>
                      <w:i w:val="1"/>
                      <w:smallCaps w:val="0"/>
                      <w:strike w:val="0"/>
                      <w:color w:val="16181c"/>
                      <w:sz w:val="20"/>
                      <w:szCs w:val="20"/>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1A">
            <w:pPr>
              <w:widowControl w:val="0"/>
              <w:spacing w:after="0" w:line="240" w:lineRule="auto"/>
              <w:rPr>
                <w:b w:val="1"/>
                <w:color w:val="ffffff"/>
                <w:sz w:val="28"/>
                <w:szCs w:val="28"/>
              </w:rPr>
            </w:pPr>
            <w:r w:rsidDel="00000000" w:rsidR="00000000" w:rsidRPr="00000000">
              <w:rPr>
                <w:rtl w:val="0"/>
              </w:rPr>
            </w:r>
          </w:p>
        </w:tc>
      </w:tr>
      <w:tr>
        <w:trPr>
          <w:cantSplit w:val="0"/>
          <w:tblHeader w:val="0"/>
        </w:trPr>
        <w:tc>
          <w:tcPr>
            <w:gridSpan w:val="3"/>
            <w:tcBorders>
              <w:bottom w:color="000000" w:space="0" w:sz="0" w:val="nil"/>
            </w:tcBorders>
            <w:shd w:fill="e9edee" w:val="clear"/>
            <w:tcMar>
              <w:top w:w="173.0" w:type="dxa"/>
              <w:left w:w="173.0" w:type="dxa"/>
              <w:bottom w:w="173.0" w:type="dxa"/>
              <w:right w:w="173.0" w:type="dxa"/>
            </w:tcMar>
          </w:tcPr>
          <w:p w:rsidR="00000000" w:rsidDel="00000000" w:rsidP="00000000" w:rsidRDefault="00000000" w:rsidRPr="00000000" w14:paraId="0000001D">
            <w:pPr>
              <w:pStyle w:val="Heading6"/>
              <w:ind w:firstLine="72"/>
              <w:rPr>
                <w:b w:val="0"/>
              </w:rPr>
            </w:pPr>
            <w:r w:rsidDel="00000000" w:rsidR="00000000" w:rsidRPr="00000000">
              <w:rPr>
                <w:color w:val="16181c"/>
                <w:rtl w:val="0"/>
              </w:rPr>
              <w:t xml:space="preserve">Replace all </w:t>
            </w:r>
            <w:r w:rsidDel="00000000" w:rsidR="00000000" w:rsidRPr="00000000">
              <w:rPr>
                <w:color w:val="16181c"/>
                <w:highlight w:val="yellow"/>
                <w:rtl w:val="0"/>
              </w:rPr>
              <w:t xml:space="preserve">highlighted</w:t>
            </w:r>
            <w:r w:rsidDel="00000000" w:rsidR="00000000" w:rsidRPr="00000000">
              <w:rPr>
                <w:color w:val="16181c"/>
                <w:rtl w:val="0"/>
              </w:rPr>
              <w:t xml:space="preserve"> place-holder text.</w:t>
            </w:r>
            <w:r w:rsidDel="00000000" w:rsidR="00000000" w:rsidRPr="00000000">
              <w:rPr>
                <w:rtl w:val="0"/>
              </w:rPr>
            </w:r>
          </w:p>
        </w:tc>
      </w:tr>
      <w:tr>
        <w:trPr>
          <w:cantSplit w:val="0"/>
          <w:trHeight w:val="2149" w:hRule="atLeast"/>
          <w:tblHeader w:val="0"/>
        </w:trPr>
        <w:tc>
          <w:tcPr>
            <w:gridSpan w:val="3"/>
            <w:tcBorders>
              <w:bottom w:color="000000" w:space="0" w:sz="0" w:val="nil"/>
            </w:tcBorders>
            <w:shd w:fill="ffffff" w:val="clear"/>
            <w:tcMar>
              <w:top w:w="173.0" w:type="dxa"/>
              <w:left w:w="0.0" w:type="dxa"/>
              <w:bottom w:w="173.0" w:type="dxa"/>
              <w:right w:w="0.0" w:type="dxa"/>
            </w:tcMar>
          </w:tcPr>
          <w:p w:rsidR="00000000" w:rsidDel="00000000" w:rsidP="00000000" w:rsidRDefault="00000000" w:rsidRPr="00000000" w14:paraId="00000020">
            <w:pPr>
              <w:spacing w:after="120" w:lineRule="auto"/>
              <w:rPr>
                <w:i w:val="1"/>
              </w:rPr>
            </w:pPr>
            <w:r w:rsidDel="00000000" w:rsidR="00000000" w:rsidRPr="00000000">
              <w:rPr>
                <w:i w:val="1"/>
                <w:rtl w:val="0"/>
              </w:rPr>
              <w:t xml:space="preserve">Example:</w:t>
            </w:r>
          </w:p>
          <w:tbl>
            <w:tblPr>
              <w:tblStyle w:val="Table3"/>
              <w:tblW w:w="8595.0" w:type="dxa"/>
              <w:jc w:val="left"/>
              <w:tblInd w:w="865.0" w:type="dxa"/>
              <w:tblBorders>
                <w:left w:color="000000" w:space="0" w:sz="8" w:val="single"/>
              </w:tblBorders>
              <w:tblLayout w:type="fixed"/>
              <w:tblLook w:val="0600"/>
            </w:tblPr>
            <w:tblGrid>
              <w:gridCol w:w="8595"/>
              <w:tblGridChange w:id="0">
                <w:tblGrid>
                  <w:gridCol w:w="859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1">
                  <w:pPr>
                    <w:rPr/>
                  </w:pPr>
                  <w:r w:rsidDel="00000000" w:rsidR="00000000" w:rsidRPr="00000000">
                    <w:rPr>
                      <w:b w:val="1"/>
                      <w:rtl w:val="0"/>
                    </w:rPr>
                    <w:t xml:space="preserve">[</w:t>
                  </w:r>
                  <w:r w:rsidDel="00000000" w:rsidR="00000000" w:rsidRPr="00000000">
                    <w:rPr>
                      <w:b w:val="1"/>
                      <w:highlight w:val="yellow"/>
                      <w:rtl w:val="0"/>
                    </w:rPr>
                    <w:t xml:space="preserve">Agency]</w:t>
                  </w:r>
                  <w:r w:rsidDel="00000000" w:rsidR="00000000" w:rsidRPr="00000000">
                    <w:rPr>
                      <w:rtl w:val="0"/>
                    </w:rPr>
                    <w:t xml:space="preserve"> is establishing an Office of the Chief Data Officer (OCDO) to</w:t>
                  </w:r>
                </w:p>
                <w:p w:rsidR="00000000" w:rsidDel="00000000" w:rsidP="00000000" w:rsidRDefault="00000000" w:rsidRPr="00000000" w14:paraId="00000022">
                  <w:pPr>
                    <w:numPr>
                      <w:ilvl w:val="0"/>
                      <w:numId w:val="2"/>
                    </w:numPr>
                    <w:spacing w:after="0" w:line="276" w:lineRule="auto"/>
                    <w:ind w:left="720" w:hanging="360"/>
                    <w:rPr/>
                  </w:pPr>
                  <w:r w:rsidDel="00000000" w:rsidR="00000000" w:rsidRPr="00000000">
                    <w:rPr>
                      <w:rtl w:val="0"/>
                    </w:rPr>
                    <w:t xml:space="preserve">Meet its statutory requirements</w:t>
                  </w:r>
                </w:p>
                <w:p w:rsidR="00000000" w:rsidDel="00000000" w:rsidP="00000000" w:rsidRDefault="00000000" w:rsidRPr="00000000" w14:paraId="00000023">
                  <w:pPr>
                    <w:numPr>
                      <w:ilvl w:val="0"/>
                      <w:numId w:val="2"/>
                    </w:numPr>
                    <w:spacing w:after="0" w:line="276" w:lineRule="auto"/>
                    <w:ind w:left="720" w:hanging="360"/>
                    <w:rPr/>
                  </w:pPr>
                  <w:r w:rsidDel="00000000" w:rsidR="00000000" w:rsidRPr="00000000">
                    <w:rPr>
                      <w:rtl w:val="0"/>
                    </w:rPr>
                    <w:t xml:space="preserve">Comprehensively put into place</w:t>
                  </w:r>
                  <w:r w:rsidDel="00000000" w:rsidR="00000000" w:rsidRPr="00000000">
                    <w:rPr>
                      <w:b w:val="1"/>
                      <w:rtl w:val="0"/>
                    </w:rPr>
                    <w:t xml:space="preserve"> </w:t>
                  </w:r>
                  <w:r w:rsidDel="00000000" w:rsidR="00000000" w:rsidRPr="00000000">
                    <w:rPr>
                      <w:rtl w:val="0"/>
                    </w:rPr>
                    <w:t xml:space="preserve">federal policy and corresponding guidance</w:t>
                  </w:r>
                </w:p>
              </w:tc>
            </w:tr>
          </w:tbl>
          <w:p w:rsidR="00000000" w:rsidDel="00000000" w:rsidP="00000000" w:rsidRDefault="00000000" w:rsidRPr="00000000" w14:paraId="00000024">
            <w:pPr>
              <w:tabs>
                <w:tab w:val="right" w:pos="9360"/>
              </w:tabs>
              <w:rPr/>
            </w:pPr>
            <w:r w:rsidDel="00000000" w:rsidR="00000000" w:rsidRPr="00000000">
              <w:rPr>
                <w:rtl w:val="0"/>
              </w:rPr>
            </w:r>
          </w:p>
        </w:tc>
      </w:tr>
      <w:tr>
        <w:trPr>
          <w:cantSplit w:val="0"/>
          <w:tblHeader w:val="0"/>
        </w:trPr>
        <w:tc>
          <w:tcPr>
            <w:gridSpan w:val="3"/>
            <w:tcBorders>
              <w:bottom w:color="000000" w:space="0" w:sz="0" w:val="nil"/>
            </w:tcBorders>
            <w:shd w:fill="e9edee" w:val="clear"/>
            <w:tcMar>
              <w:top w:w="173.0" w:type="dxa"/>
              <w:left w:w="173.0" w:type="dxa"/>
              <w:bottom w:w="173.0" w:type="dxa"/>
              <w:right w:w="173.0" w:type="dxa"/>
            </w:tcMar>
          </w:tcPr>
          <w:p w:rsidR="00000000" w:rsidDel="00000000" w:rsidP="00000000" w:rsidRDefault="00000000" w:rsidRPr="00000000" w14:paraId="00000027">
            <w:pPr>
              <w:pStyle w:val="Heading6"/>
              <w:ind w:firstLine="72"/>
              <w:rPr/>
            </w:pPr>
            <w:r w:rsidDel="00000000" w:rsidR="00000000" w:rsidRPr="00000000">
              <w:rPr>
                <w:color w:val="16181c"/>
                <w:rtl w:val="0"/>
              </w:rPr>
              <w:t xml:space="preserve">Use non-highlighted text as boilerplate language. </w:t>
            </w:r>
            <w:r w:rsidDel="00000000" w:rsidR="00000000" w:rsidRPr="00000000">
              <w:rPr>
                <w:rtl w:val="0"/>
              </w:rPr>
            </w:r>
          </w:p>
        </w:tc>
      </w:tr>
      <w:tr>
        <w:trPr>
          <w:cantSplit w:val="0"/>
          <w:tblHeader w:val="0"/>
        </w:trPr>
        <w:tc>
          <w:tcPr>
            <w:gridSpan w:val="3"/>
            <w:tcBorders>
              <w:bottom w:color="000000" w:space="0" w:sz="0" w:val="nil"/>
            </w:tcBorders>
            <w:shd w:fill="ffffff" w:val="clear"/>
            <w:tcMar>
              <w:top w:w="173.0" w:type="dxa"/>
              <w:left w:w="0.0" w:type="dxa"/>
              <w:bottom w:w="173.0" w:type="dxa"/>
              <w:right w:w="0.0" w:type="dxa"/>
            </w:tcMar>
          </w:tcPr>
          <w:p w:rsidR="00000000" w:rsidDel="00000000" w:rsidP="00000000" w:rsidRDefault="00000000" w:rsidRPr="00000000" w14:paraId="0000002A">
            <w:pPr>
              <w:spacing w:after="40" w:lineRule="auto"/>
              <w:rPr>
                <w:i w:val="1"/>
              </w:rPr>
            </w:pPr>
            <w:r w:rsidDel="00000000" w:rsidR="00000000" w:rsidRPr="00000000">
              <w:rPr>
                <w:rtl w:val="0"/>
              </w:rPr>
              <w:t xml:space="preserve">This can be used as-is for general purposes, or modified to more appropriately show the agency’s specific approach.</w:t>
              <w:br w:type="textWrapping"/>
            </w:r>
            <w:r w:rsidDel="00000000" w:rsidR="00000000" w:rsidRPr="00000000">
              <w:rPr>
                <w:i w:val="1"/>
                <w:rtl w:val="0"/>
              </w:rPr>
              <w:br w:type="textWrapping"/>
              <w:t xml:space="preserve">Example:</w:t>
            </w:r>
          </w:p>
          <w:tbl>
            <w:tblPr>
              <w:tblStyle w:val="Table4"/>
              <w:tblW w:w="8625.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25"/>
              <w:tblGridChange w:id="0">
                <w:tblGrid>
                  <w:gridCol w:w="8625"/>
                </w:tblGrid>
              </w:tblGridChange>
            </w:tblGrid>
            <w:tr>
              <w:trPr>
                <w:cantSplit w:val="0"/>
                <w:trHeight w:val="1304" w:hRule="atLeast"/>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2B">
                  <w:pPr>
                    <w:pStyle w:val="Heading4"/>
                    <w:spacing w:before="0" w:lineRule="auto"/>
                    <w:rPr>
                      <w:sz w:val="26"/>
                      <w:szCs w:val="26"/>
                    </w:rPr>
                  </w:pPr>
                  <w:r w:rsidDel="00000000" w:rsidR="00000000" w:rsidRPr="00000000">
                    <w:rPr>
                      <w:rtl w:val="0"/>
                    </w:rPr>
                    <w:t xml:space="preserve">  </w:t>
                  </w:r>
                  <w:r w:rsidDel="00000000" w:rsidR="00000000" w:rsidRPr="00000000">
                    <w:rPr>
                      <w:sz w:val="26"/>
                      <w:szCs w:val="26"/>
                      <w:rtl w:val="0"/>
                    </w:rPr>
                    <w:t xml:space="preserve">Leadership and Guidance</w:t>
                  </w:r>
                </w:p>
                <w:p w:rsidR="00000000" w:rsidDel="00000000" w:rsidP="00000000" w:rsidRDefault="00000000" w:rsidRPr="00000000" w14:paraId="0000002C">
                  <w:pPr>
                    <w:numPr>
                      <w:ilvl w:val="0"/>
                      <w:numId w:val="3"/>
                    </w:numPr>
                    <w:spacing w:after="80" w:line="276" w:lineRule="auto"/>
                    <w:ind w:left="720" w:hanging="360"/>
                    <w:rPr/>
                  </w:pPr>
                  <w:r w:rsidDel="00000000" w:rsidR="00000000" w:rsidRPr="00000000">
                    <w:rPr>
                      <w:rtl w:val="0"/>
                    </w:rPr>
                    <w:t xml:space="preserve">Establish, communicate, and enforce a comprehensive lifecycle data management strategy that promotes data-driven mission delivery and modern mission support across the enterprise and through program office</w:t>
                  </w:r>
                </w:p>
              </w:tc>
            </w:tr>
          </w:tbl>
          <w:p w:rsidR="00000000" w:rsidDel="00000000" w:rsidP="00000000" w:rsidRDefault="00000000" w:rsidRPr="00000000" w14:paraId="0000002D">
            <w:pPr>
              <w:rPr/>
            </w:pPr>
            <w:r w:rsidDel="00000000" w:rsidR="00000000" w:rsidRPr="00000000">
              <w:rPr>
                <w:rtl w:val="0"/>
              </w:rPr>
              <w:br w:type="textWrapping"/>
              <w:t xml:space="preserve">This sample content is acceptable in its initial state, but is general. If you have more specific ideas for how your agency would address this need, customize the text accordingly.</w:t>
            </w:r>
          </w:p>
        </w:tc>
      </w:tr>
      <w:tr>
        <w:trPr>
          <w:cantSplit w:val="0"/>
          <w:tblHeader w:val="0"/>
        </w:trPr>
        <w:tc>
          <w:tcPr>
            <w:gridSpan w:val="3"/>
            <w:tcBorders>
              <w:bottom w:color="000000" w:space="0" w:sz="0" w:val="nil"/>
            </w:tcBorders>
            <w:shd w:fill="e9edee" w:val="clear"/>
            <w:tcMar>
              <w:top w:w="173.0" w:type="dxa"/>
              <w:left w:w="173.0" w:type="dxa"/>
              <w:bottom w:w="173.0" w:type="dxa"/>
              <w:right w:w="173.0" w:type="dxa"/>
            </w:tcMar>
          </w:tcPr>
          <w:p w:rsidR="00000000" w:rsidDel="00000000" w:rsidP="00000000" w:rsidRDefault="00000000" w:rsidRPr="00000000" w14:paraId="00000030">
            <w:pPr>
              <w:pStyle w:val="Heading6"/>
              <w:ind w:firstLine="72"/>
              <w:rPr/>
            </w:pPr>
            <w:r w:rsidDel="00000000" w:rsidR="00000000" w:rsidRPr="00000000">
              <w:rPr>
                <w:color w:val="16181c"/>
                <w:rtl w:val="0"/>
              </w:rPr>
              <w:t xml:space="preserve">Delete notes and instructions.</w:t>
            </w:r>
            <w:r w:rsidDel="00000000" w:rsidR="00000000" w:rsidRPr="00000000">
              <w:rPr>
                <w:rtl w:val="0"/>
              </w:rPr>
            </w:r>
          </w:p>
        </w:tc>
      </w:tr>
      <w:tr>
        <w:trPr>
          <w:cantSplit w:val="0"/>
          <w:tblHeader w:val="0"/>
        </w:trPr>
        <w:tc>
          <w:tcPr>
            <w:gridSpan w:val="3"/>
            <w:tcBorders>
              <w:bottom w:color="000000" w:space="0" w:sz="0" w:val="nil"/>
            </w:tcBorders>
            <w:shd w:fill="ffffff" w:val="clear"/>
            <w:tcMar>
              <w:top w:w="173.0" w:type="dxa"/>
              <w:left w:w="0.0" w:type="dxa"/>
              <w:bottom w:w="173.0" w:type="dxa"/>
              <w:right w:w="0.0" w:type="dxa"/>
            </w:tcMar>
          </w:tcPr>
          <w:p w:rsidR="00000000" w:rsidDel="00000000" w:rsidP="00000000" w:rsidRDefault="00000000" w:rsidRPr="00000000" w14:paraId="00000033">
            <w:pPr>
              <w:spacing w:after="0" w:lineRule="auto"/>
              <w:rPr>
                <w:i w:val="1"/>
              </w:rPr>
            </w:pPr>
            <w:r w:rsidDel="00000000" w:rsidR="00000000" w:rsidRPr="00000000">
              <w:rPr>
                <w:rtl w:val="0"/>
              </w:rPr>
              <w:t xml:space="preserve">Delete this instructional section prior to the start of the template itself, as well as the notes in blue boxes throughout the template.</w:t>
            </w:r>
            <w:r w:rsidDel="00000000" w:rsidR="00000000" w:rsidRPr="00000000">
              <w:rPr>
                <w:rtl w:val="0"/>
              </w:rPr>
            </w:r>
          </w:p>
        </w:tc>
      </w:tr>
    </w:tbl>
    <w:p w:rsidR="00000000" w:rsidDel="00000000" w:rsidP="00000000" w:rsidRDefault="00000000" w:rsidRPr="00000000" w14:paraId="00000036">
      <w:pPr>
        <w:spacing w:after="0" w:line="240" w:lineRule="auto"/>
        <w:rPr/>
      </w:pPr>
      <w:r w:rsidDel="00000000" w:rsidR="00000000" w:rsidRPr="00000000">
        <w:rPr>
          <w:rtl w:val="0"/>
        </w:rPr>
      </w:r>
    </w:p>
    <w:tbl>
      <w:tblPr>
        <w:tblStyle w:val="Table5"/>
        <w:tblW w:w="936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360"/>
        <w:tblGridChange w:id="0">
          <w:tblGrid>
            <w:gridCol w:w="9360"/>
          </w:tblGrid>
        </w:tblGridChange>
      </w:tblGrid>
      <w:tr>
        <w:trPr>
          <w:cantSplit w:val="0"/>
          <w:tblHeader w:val="0"/>
        </w:trPr>
        <w:tc>
          <w:tcPr>
            <w:shd w:fill="auto" w:val="clear"/>
            <w:tcMar>
              <w:left w:w="0.0" w:type="dxa"/>
              <w:right w:w="0.0" w:type="dxa"/>
            </w:tcM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935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350"/>
              <w:tblGridChange w:id="0">
                <w:tblGrid>
                  <w:gridCol w:w="9350"/>
                </w:tblGrid>
              </w:tblGridChange>
            </w:tblGrid>
            <w:tr>
              <w:trPr>
                <w:cantSplit w:val="0"/>
                <w:trHeight w:val="882" w:hRule="atLeast"/>
                <w:tblHeader w:val="0"/>
              </w:trPr>
              <w:tc>
                <w:tcPr>
                  <w:shd w:fill="005990" w:val="clear"/>
                  <w:tcMar>
                    <w:left w:w="0.0" w:type="dxa"/>
                    <w:right w:w="0.0" w:type="dxa"/>
                  </w:tcMar>
                  <w:vAlign w:val="center"/>
                </w:tcPr>
                <w:p w:rsidR="00000000" w:rsidDel="00000000" w:rsidP="00000000" w:rsidRDefault="00000000" w:rsidRPr="00000000" w14:paraId="00000038">
                  <w:pPr>
                    <w:keepLines w:val="1"/>
                    <w:spacing w:after="0" w:line="240" w:lineRule="auto"/>
                    <w:jc w:val="center"/>
                    <w:rPr>
                      <w:b w:val="1"/>
                      <w:color w:val="ffffff"/>
                      <w:sz w:val="36"/>
                      <w:szCs w:val="36"/>
                    </w:rPr>
                  </w:pPr>
                  <w:bookmarkStart w:colFirst="0" w:colLast="0" w:name="_heading=h.gjdgxs" w:id="0"/>
                  <w:bookmarkEnd w:id="0"/>
                  <w:r w:rsidDel="00000000" w:rsidR="00000000" w:rsidRPr="00000000">
                    <w:rPr>
                      <w:b w:val="1"/>
                      <w:color w:val="ffffff"/>
                      <w:sz w:val="36"/>
                      <w:szCs w:val="36"/>
                      <w:rtl w:val="0"/>
                    </w:rPr>
                    <w:t xml:space="preserve">Charter Template Starts Here</w:t>
                  </w:r>
                </w:p>
              </w:tc>
            </w:tr>
            <w:tr>
              <w:trPr>
                <w:cantSplit w:val="0"/>
                <w:trHeight w:val="558" w:hRule="atLeast"/>
                <w:tblHeader w:val="0"/>
              </w:trPr>
              <w:tc>
                <w:tcPr>
                  <w:shd w:fill="ffffff" w:val="clear"/>
                  <w:tcMar>
                    <w:left w:w="0.0" w:type="dxa"/>
                    <w:right w:w="0.0" w:type="dxa"/>
                  </w:tcMar>
                </w:tcPr>
                <w:p w:rsidR="00000000" w:rsidDel="00000000" w:rsidP="00000000" w:rsidRDefault="00000000" w:rsidRPr="00000000" w14:paraId="00000039">
                  <w:pPr>
                    <w:keepLines w:val="1"/>
                    <w:spacing w:after="0" w:line="276" w:lineRule="auto"/>
                    <w:jc w:val="center"/>
                    <w:rPr>
                      <w:b w:val="1"/>
                      <w:color w:val="ffffff"/>
                      <w:sz w:val="28"/>
                      <w:szCs w:val="28"/>
                    </w:rPr>
                  </w:pPr>
                  <w:r w:rsidDel="00000000" w:rsidR="00000000" w:rsidRPr="00000000">
                    <w:rPr>
                      <w:b w:val="1"/>
                      <w:color w:val="ffffff"/>
                      <w:sz w:val="28"/>
                      <w:szCs w:val="28"/>
                    </w:rPr>
                    <w:drawing>
                      <wp:inline distB="0" distT="0" distL="0" distR="0">
                        <wp:extent cx="419100" cy="457200"/>
                        <wp:effectExtent b="0" l="0" r="0" t="0"/>
                        <wp:docPr descr="Shape, arrow&#10;&#10;Description automatically generated" id="38" name="image2.png"/>
                        <a:graphic>
                          <a:graphicData uri="http://schemas.openxmlformats.org/drawingml/2006/picture">
                            <pic:pic>
                              <pic:nvPicPr>
                                <pic:cNvPr descr="Shape, arrow&#10;&#10;Description automatically generated" id="0" name="image2.png"/>
                                <pic:cNvPicPr preferRelativeResize="0"/>
                              </pic:nvPicPr>
                              <pic:blipFill>
                                <a:blip r:embed="rId10"/>
                                <a:srcRect b="0" l="0" r="0" t="0"/>
                                <a:stretch>
                                  <a:fillRect/>
                                </a:stretch>
                              </pic:blipFill>
                              <pic:spPr>
                                <a:xfrm>
                                  <a:off x="0" y="0"/>
                                  <a:ext cx="419100" cy="457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A">
            <w:pPr>
              <w:spacing w:after="0" w:line="276" w:lineRule="auto"/>
              <w:jc w:val="center"/>
              <w:rPr>
                <w:b w:val="1"/>
                <w:sz w:val="28"/>
                <w:szCs w:val="28"/>
              </w:rPr>
            </w:pPr>
            <w:r w:rsidDel="00000000" w:rsidR="00000000" w:rsidRPr="00000000">
              <w:rPr>
                <w:rtl w:val="0"/>
              </w:rPr>
            </w:r>
          </w:p>
          <w:p w:rsidR="00000000" w:rsidDel="00000000" w:rsidP="00000000" w:rsidRDefault="00000000" w:rsidRPr="00000000" w14:paraId="0000003B">
            <w:pPr>
              <w:spacing w:after="0" w:line="276" w:lineRule="auto"/>
              <w:jc w:val="center"/>
              <w:rPr>
                <w:b w:val="1"/>
                <w:sz w:val="28"/>
                <w:szCs w:val="28"/>
              </w:rPr>
            </w:pPr>
            <w:r w:rsidDel="00000000" w:rsidR="00000000" w:rsidRPr="00000000">
              <w:rPr>
                <w:rtl w:val="0"/>
              </w:rPr>
            </w:r>
          </w:p>
          <w:p w:rsidR="00000000" w:rsidDel="00000000" w:rsidP="00000000" w:rsidRDefault="00000000" w:rsidRPr="00000000" w14:paraId="0000003C">
            <w:pPr>
              <w:spacing w:after="0" w:line="276" w:lineRule="auto"/>
              <w:jc w:val="center"/>
              <w:rPr>
                <w:b w:val="1"/>
                <w:i w:val="1"/>
              </w:rPr>
            </w:pPr>
            <w:r w:rsidDel="00000000" w:rsidR="00000000" w:rsidRPr="00000000">
              <w:rPr>
                <w:rtl w:val="0"/>
              </w:rPr>
            </w:r>
          </w:p>
        </w:tc>
      </w:tr>
      <w:tr>
        <w:trPr>
          <w:cantSplit w:val="0"/>
          <w:tblHeader w:val="0"/>
        </w:trPr>
        <w:tc>
          <w:tcPr>
            <w:tcMar>
              <w:left w:w="0.0" w:type="dxa"/>
              <w:right w:w="0.0" w:type="dxa"/>
            </w:tcMar>
          </w:tcPr>
          <w:p w:rsidR="00000000" w:rsidDel="00000000" w:rsidP="00000000" w:rsidRDefault="00000000" w:rsidRPr="00000000" w14:paraId="0000003D">
            <w:pPr>
              <w:spacing w:line="276" w:lineRule="auto"/>
              <w:rPr/>
            </w:pPr>
            <w:r w:rsidDel="00000000" w:rsidR="00000000" w:rsidRPr="00000000">
              <w:rPr>
                <w:rtl w:val="0"/>
              </w:rPr>
            </w:r>
          </w:p>
        </w:tc>
      </w:tr>
    </w:tbl>
    <w:p w:rsidR="00000000" w:rsidDel="00000000" w:rsidP="00000000" w:rsidRDefault="00000000" w:rsidRPr="00000000" w14:paraId="0000003E">
      <w:pPr>
        <w:spacing w:line="276" w:lineRule="auto"/>
        <w:rPr/>
      </w:pPr>
      <w:r w:rsidDel="00000000" w:rsidR="00000000" w:rsidRPr="00000000">
        <w:rPr>
          <w:rtl w:val="0"/>
        </w:rPr>
        <w:br w:type="textWrapping"/>
      </w:r>
    </w:p>
    <w:p w:rsidR="00000000" w:rsidDel="00000000" w:rsidP="00000000" w:rsidRDefault="00000000" w:rsidRPr="00000000" w14:paraId="0000003F">
      <w:pPr>
        <w:pStyle w:val="Title"/>
        <w:rPr/>
      </w:pPr>
      <w:r w:rsidDel="00000000" w:rsidR="00000000" w:rsidRPr="00000000">
        <w:rPr>
          <w:rtl w:val="0"/>
        </w:rPr>
        <w:t xml:space="preserve">Data Governance Advisory Group (DGAG) Charter </w:t>
        <w:br w:type="textWrapping"/>
      </w:r>
    </w:p>
    <w:p w:rsidR="00000000" w:rsidDel="00000000" w:rsidP="00000000" w:rsidRDefault="00000000" w:rsidRPr="00000000" w14:paraId="00000040">
      <w:pPr>
        <w:pStyle w:val="Subtitle"/>
        <w:rPr>
          <w:sz w:val="42"/>
          <w:szCs w:val="42"/>
        </w:rPr>
      </w:pPr>
      <w:r w:rsidDel="00000000" w:rsidR="00000000" w:rsidRPr="00000000">
        <w:rPr>
          <w:rtl w:val="0"/>
        </w:rPr>
        <w:br w:type="textWrapping"/>
      </w:r>
      <w:r w:rsidDel="00000000" w:rsidR="00000000" w:rsidRPr="00000000">
        <w:rPr>
          <w:color w:val="1c304a"/>
          <w:sz w:val="42"/>
          <w:szCs w:val="42"/>
          <w:rtl w:val="0"/>
        </w:rPr>
        <w:t xml:space="preserve">[</w:t>
      </w:r>
      <w:r w:rsidDel="00000000" w:rsidR="00000000" w:rsidRPr="00000000">
        <w:rPr>
          <w:color w:val="1c304a"/>
          <w:sz w:val="42"/>
          <w:szCs w:val="42"/>
          <w:highlight w:val="yellow"/>
          <w:rtl w:val="0"/>
        </w:rPr>
        <w:t xml:space="preserve">Agency Name</w:t>
      </w:r>
      <w:r w:rsidDel="00000000" w:rsidR="00000000" w:rsidRPr="00000000">
        <w:rPr>
          <w:color w:val="1c304a"/>
          <w:sz w:val="42"/>
          <w:szCs w:val="42"/>
          <w:rtl w:val="0"/>
        </w:rPr>
        <w:t xml:space="preserve">]</w:t>
      </w:r>
      <w:r w:rsidDel="00000000" w:rsidR="00000000" w:rsidRPr="00000000">
        <w:rPr>
          <w:rtl w:val="0"/>
        </w:rPr>
      </w:r>
    </w:p>
    <w:p w:rsidR="00000000" w:rsidDel="00000000" w:rsidP="00000000" w:rsidRDefault="00000000" w:rsidRPr="00000000" w14:paraId="00000041">
      <w:pPr>
        <w:rPr/>
      </w:pPr>
      <w:r w:rsidDel="00000000" w:rsidR="00000000" w:rsidRPr="00000000">
        <w:rPr>
          <w:color w:val="000000"/>
          <w:sz w:val="42"/>
          <w:szCs w:val="42"/>
        </w:rPr>
        <mc:AlternateContent>
          <mc:Choice Requires="wpg">
            <w:drawing>
              <wp:inline distB="114300" distT="114300" distL="114300" distR="114300">
                <wp:extent cx="5943600" cy="12700"/>
                <wp:effectExtent b="0" l="0" r="0" t="0"/>
                <wp:docPr descr="horizontal rule" id="33" name=""/>
                <a:graphic>
                  <a:graphicData uri="http://schemas.microsoft.com/office/word/2010/wordprocessingShape">
                    <wps:wsp>
                      <wps:cNvCnPr/>
                      <wps:spPr>
                        <a:xfrm>
                          <a:off x="-39850" y="2683400"/>
                          <a:ext cx="9575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943600" cy="12700"/>
                <wp:effectExtent b="0" l="0" r="0" t="0"/>
                <wp:docPr descr="horizontal rule" id="33" name="image4.png"/>
                <a:graphic>
                  <a:graphicData uri="http://schemas.openxmlformats.org/drawingml/2006/picture">
                    <pic:pic>
                      <pic:nvPicPr>
                        <pic:cNvPr descr="horizontal rule" id="0" name="image4.png"/>
                        <pic:cNvPicPr preferRelativeResize="0"/>
                      </pic:nvPicPr>
                      <pic:blipFill>
                        <a:blip r:embed="rId11"/>
                        <a:srcRect/>
                        <a:stretch>
                          <a:fillRect/>
                        </a:stretch>
                      </pic:blipFill>
                      <pic:spPr>
                        <a:xfrm>
                          <a:off x="0" y="0"/>
                          <a:ext cx="59436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2">
      <w:pPr>
        <w:pStyle w:val="Subtitle"/>
        <w:rPr>
          <w:sz w:val="24"/>
          <w:szCs w:val="24"/>
        </w:rPr>
      </w:pPr>
      <w:r w:rsidDel="00000000" w:rsidR="00000000" w:rsidRPr="00000000">
        <w:rPr>
          <w:sz w:val="24"/>
          <w:szCs w:val="24"/>
          <w:rtl w:val="0"/>
        </w:rPr>
        <w:t xml:space="preserve">Charter Version:  </w:t>
      </w:r>
      <w:r w:rsidDel="00000000" w:rsidR="00000000" w:rsidRPr="00000000">
        <w:rPr>
          <w:b w:val="0"/>
          <w:sz w:val="24"/>
          <w:szCs w:val="24"/>
          <w:highlight w:val="yellow"/>
          <w:rtl w:val="0"/>
        </w:rPr>
        <w:t xml:space="preserve">x.x</w:t>
      </w:r>
      <w:r w:rsidDel="00000000" w:rsidR="00000000" w:rsidRPr="00000000">
        <w:rPr>
          <w:rtl w:val="0"/>
        </w:rPr>
      </w:r>
    </w:p>
    <w:p w:rsidR="00000000" w:rsidDel="00000000" w:rsidP="00000000" w:rsidRDefault="00000000" w:rsidRPr="00000000" w14:paraId="00000043">
      <w:pPr>
        <w:rPr>
          <w:rFonts w:ascii="Arial" w:cs="Arial" w:eastAsia="Arial" w:hAnsi="Arial"/>
          <w:sz w:val="36"/>
          <w:szCs w:val="36"/>
        </w:rPr>
      </w:pPr>
      <w:r w:rsidDel="00000000" w:rsidR="00000000" w:rsidRPr="00000000">
        <w:rPr>
          <w:color w:val="000000"/>
          <w:sz w:val="42"/>
          <w:szCs w:val="42"/>
        </w:rPr>
        <mc:AlternateContent>
          <mc:Choice Requires="wpg">
            <w:drawing>
              <wp:inline distB="114300" distT="114300" distL="114300" distR="114300">
                <wp:extent cx="5943600" cy="12700"/>
                <wp:effectExtent b="0" l="0" r="0" t="0"/>
                <wp:docPr descr="horizontal rule" id="32" name=""/>
                <a:graphic>
                  <a:graphicData uri="http://schemas.microsoft.com/office/word/2010/wordprocessingShape">
                    <wps:wsp>
                      <wps:cNvCnPr/>
                      <wps:spPr>
                        <a:xfrm>
                          <a:off x="-39850" y="2683400"/>
                          <a:ext cx="9575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943600" cy="12700"/>
                <wp:effectExtent b="0" l="0" r="0" t="0"/>
                <wp:docPr descr="horizontal rule" id="32" name="image3.png"/>
                <a:graphic>
                  <a:graphicData uri="http://schemas.openxmlformats.org/drawingml/2006/picture">
                    <pic:pic>
                      <pic:nvPicPr>
                        <pic:cNvPr descr="horizontal rule" id="0" name="image3.png"/>
                        <pic:cNvPicPr preferRelativeResize="0"/>
                      </pic:nvPicPr>
                      <pic:blipFill>
                        <a:blip r:embed="rId12"/>
                        <a:srcRect/>
                        <a:stretch>
                          <a:fillRect/>
                        </a:stretch>
                      </pic:blipFill>
                      <pic:spPr>
                        <a:xfrm>
                          <a:off x="0" y="0"/>
                          <a:ext cx="59436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4">
      <w:pPr>
        <w:pStyle w:val="Subtitle"/>
        <w:rPr>
          <w:b w:val="0"/>
          <w:sz w:val="24"/>
          <w:szCs w:val="24"/>
        </w:rPr>
      </w:pPr>
      <w:r w:rsidDel="00000000" w:rsidR="00000000" w:rsidRPr="00000000">
        <w:rPr>
          <w:sz w:val="24"/>
          <w:szCs w:val="24"/>
          <w:rtl w:val="0"/>
        </w:rPr>
        <w:t xml:space="preserve">Last Updated:  </w:t>
      </w:r>
      <w:r w:rsidDel="00000000" w:rsidR="00000000" w:rsidRPr="00000000">
        <w:rPr>
          <w:b w:val="0"/>
          <w:sz w:val="24"/>
          <w:szCs w:val="24"/>
          <w:highlight w:val="yellow"/>
          <w:rtl w:val="0"/>
        </w:rPr>
        <w:t xml:space="preserve">00/00/0000</w:t>
      </w:r>
      <w:r w:rsidDel="00000000" w:rsidR="00000000" w:rsidRPr="00000000">
        <w:rPr>
          <w:rtl w:val="0"/>
        </w:rPr>
      </w:r>
    </w:p>
    <w:p w:rsidR="00000000" w:rsidDel="00000000" w:rsidP="00000000" w:rsidRDefault="00000000" w:rsidRPr="00000000" w14:paraId="00000045">
      <w:pPr>
        <w:rPr/>
      </w:pPr>
      <w:r w:rsidDel="00000000" w:rsidR="00000000" w:rsidRPr="00000000">
        <w:rPr>
          <w:color w:val="000000"/>
          <w:sz w:val="42"/>
          <w:szCs w:val="42"/>
        </w:rPr>
        <mc:AlternateContent>
          <mc:Choice Requires="wpg">
            <w:drawing>
              <wp:inline distB="114300" distT="114300" distL="114300" distR="114300">
                <wp:extent cx="5943600" cy="12700"/>
                <wp:effectExtent b="0" l="0" r="0" t="0"/>
                <wp:docPr descr="horizontal rule" id="35" name=""/>
                <a:graphic>
                  <a:graphicData uri="http://schemas.microsoft.com/office/word/2010/wordprocessingShape">
                    <wps:wsp>
                      <wps:cNvCnPr/>
                      <wps:spPr>
                        <a:xfrm>
                          <a:off x="-39850" y="2683400"/>
                          <a:ext cx="9575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943600" cy="12700"/>
                <wp:effectExtent b="0" l="0" r="0" t="0"/>
                <wp:docPr descr="horizontal rule" id="35" name="image6.png"/>
                <a:graphic>
                  <a:graphicData uri="http://schemas.openxmlformats.org/drawingml/2006/picture">
                    <pic:pic>
                      <pic:nvPicPr>
                        <pic:cNvPr descr="horizontal rule" id="0" name="image6.png"/>
                        <pic:cNvPicPr preferRelativeResize="0"/>
                      </pic:nvPicPr>
                      <pic:blipFill>
                        <a:blip r:embed="rId13"/>
                        <a:srcRect/>
                        <a:stretch>
                          <a:fillRect/>
                        </a:stretch>
                      </pic:blipFill>
                      <pic:spPr>
                        <a:xfrm>
                          <a:off x="0" y="0"/>
                          <a:ext cx="59436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4"/>
        <w:rPr/>
      </w:pPr>
      <w:bookmarkStart w:colFirst="0" w:colLast="0" w:name="_heading=h.30j0zll" w:id="1"/>
      <w:bookmarkEnd w:id="1"/>
      <w:r w:rsidDel="00000000" w:rsidR="00000000" w:rsidRPr="00000000">
        <w:rPr>
          <w:rtl w:val="0"/>
        </w:rPr>
      </w:r>
    </w:p>
    <w:p w:rsidR="00000000" w:rsidDel="00000000" w:rsidP="00000000" w:rsidRDefault="00000000" w:rsidRPr="00000000" w14:paraId="00000048">
      <w:pPr>
        <w:pStyle w:val="Heading2"/>
        <w:widowControl w:val="0"/>
        <w:spacing w:after="0" w:line="276" w:lineRule="auto"/>
        <w:rPr/>
      </w:pPr>
      <w:bookmarkStart w:colFirst="0" w:colLast="0" w:name="_heading=h.4che7cic81my" w:id="2"/>
      <w:bookmarkEnd w:id="2"/>
      <w:r w:rsidDel="00000000" w:rsidR="00000000" w:rsidRPr="00000000">
        <w:rPr>
          <w:rtl w:val="0"/>
        </w:rPr>
        <w:t xml:space="preserve">Table of contents </w:t>
      </w:r>
    </w:p>
    <w:sdt>
      <w:sdtPr>
        <w:docPartObj>
          <w:docPartGallery w:val="Table of Contents"/>
          <w:docPartUnique w:val="1"/>
        </w:docPartObj>
      </w:sdtPr>
      <w:sdtContent>
        <w:p w:rsidR="00000000" w:rsidDel="00000000" w:rsidP="00000000" w:rsidRDefault="00000000" w:rsidRPr="00000000" w14:paraId="00000049">
          <w:pPr>
            <w:pStyle w:val="Heading4"/>
            <w:rPr/>
          </w:pPr>
          <w:bookmarkStart w:colFirst="0" w:colLast="0" w:name="_heading=h.1fob9te" w:id="3"/>
          <w:bookmarkEnd w:id="3"/>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240" w:line="288"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znysh7">
            <w:r w:rsidDel="00000000" w:rsidR="00000000" w:rsidRPr="00000000">
              <w:rPr>
                <w:rFonts w:ascii="Helvetica Neue" w:cs="Helvetica Neue" w:eastAsia="Helvetica Neue" w:hAnsi="Helvetica Neue"/>
                <w:b w:val="0"/>
                <w:i w:val="0"/>
                <w:smallCaps w:val="0"/>
                <w:strike w:val="0"/>
                <w:color w:val="16181c"/>
                <w:sz w:val="22"/>
                <w:szCs w:val="22"/>
                <w:u w:val="none"/>
                <w:shd w:fill="auto" w:val="clear"/>
                <w:vertAlign w:val="baseline"/>
                <w:rtl w:val="0"/>
              </w:rPr>
              <w:t xml:space="preserve">Approvals</w:t>
              <w:tab/>
              <w:t xml:space="preserve">5</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240" w:line="288"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tyjcwt">
            <w:r w:rsidDel="00000000" w:rsidR="00000000" w:rsidRPr="00000000">
              <w:rPr>
                <w:rFonts w:ascii="Helvetica Neue" w:cs="Helvetica Neue" w:eastAsia="Helvetica Neue" w:hAnsi="Helvetica Neue"/>
                <w:b w:val="0"/>
                <w:i w:val="0"/>
                <w:smallCaps w:val="0"/>
                <w:strike w:val="0"/>
                <w:color w:val="16181c"/>
                <w:sz w:val="22"/>
                <w:szCs w:val="22"/>
                <w:u w:val="none"/>
                <w:shd w:fill="auto" w:val="clear"/>
                <w:vertAlign w:val="baseline"/>
                <w:rtl w:val="0"/>
              </w:rPr>
              <w:t xml:space="preserve">Revision History</w:t>
              <w:tab/>
              <w:t xml:space="preserve">6</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240" w:line="288"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dy6vkm">
            <w:r w:rsidDel="00000000" w:rsidR="00000000" w:rsidRPr="00000000">
              <w:rPr>
                <w:rFonts w:ascii="Helvetica Neue" w:cs="Helvetica Neue" w:eastAsia="Helvetica Neue" w:hAnsi="Helvetica Neue"/>
                <w:b w:val="0"/>
                <w:i w:val="0"/>
                <w:smallCaps w:val="0"/>
                <w:strike w:val="0"/>
                <w:color w:val="16181c"/>
                <w:sz w:val="22"/>
                <w:szCs w:val="22"/>
                <w:u w:val="none"/>
                <w:shd w:fill="auto" w:val="clear"/>
                <w:vertAlign w:val="baseline"/>
                <w:rtl w:val="0"/>
              </w:rPr>
              <w:t xml:space="preserve">1. Purpose</w:t>
              <w:tab/>
              <w:t xml:space="preserve">8</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240" w:line="288"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4d34og8">
            <w:r w:rsidDel="00000000" w:rsidR="00000000" w:rsidRPr="00000000">
              <w:rPr>
                <w:rFonts w:ascii="Helvetica Neue" w:cs="Helvetica Neue" w:eastAsia="Helvetica Neue" w:hAnsi="Helvetica Neue"/>
                <w:b w:val="0"/>
                <w:i w:val="0"/>
                <w:smallCaps w:val="0"/>
                <w:strike w:val="0"/>
                <w:color w:val="16181c"/>
                <w:sz w:val="22"/>
                <w:szCs w:val="22"/>
                <w:u w:val="none"/>
                <w:shd w:fill="auto" w:val="clear"/>
                <w:vertAlign w:val="baseline"/>
                <w:rtl w:val="0"/>
              </w:rPr>
              <w:t xml:space="preserve">2. Background</w:t>
              <w:tab/>
              <w:t xml:space="preserve">9</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240" w:line="288"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s8eyo1">
            <w:r w:rsidDel="00000000" w:rsidR="00000000" w:rsidRPr="00000000">
              <w:rPr>
                <w:rFonts w:ascii="Helvetica Neue" w:cs="Helvetica Neue" w:eastAsia="Helvetica Neue" w:hAnsi="Helvetica Neue"/>
                <w:b w:val="0"/>
                <w:i w:val="0"/>
                <w:smallCaps w:val="0"/>
                <w:strike w:val="0"/>
                <w:color w:val="16181c"/>
                <w:sz w:val="22"/>
                <w:szCs w:val="22"/>
                <w:u w:val="none"/>
                <w:shd w:fill="auto" w:val="clear"/>
                <w:vertAlign w:val="baseline"/>
                <w:rtl w:val="0"/>
              </w:rPr>
              <w:t xml:space="preserve">3. Goals</w:t>
              <w:tab/>
              <w:t xml:space="preserve">10</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240" w:line="288"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rdcrjn">
            <w:r w:rsidDel="00000000" w:rsidR="00000000" w:rsidRPr="00000000">
              <w:rPr>
                <w:rFonts w:ascii="Helvetica Neue" w:cs="Helvetica Neue" w:eastAsia="Helvetica Neue" w:hAnsi="Helvetica Neue"/>
                <w:b w:val="0"/>
                <w:i w:val="0"/>
                <w:smallCaps w:val="0"/>
                <w:strike w:val="0"/>
                <w:color w:val="16181c"/>
                <w:sz w:val="22"/>
                <w:szCs w:val="22"/>
                <w:u w:val="none"/>
                <w:shd w:fill="auto" w:val="clear"/>
                <w:vertAlign w:val="baseline"/>
                <w:rtl w:val="0"/>
              </w:rPr>
              <w:t xml:space="preserve">4. Operation</w:t>
              <w:tab/>
              <w:t xml:space="preserve">11</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240" w:line="288"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6in1rg">
            <w:r w:rsidDel="00000000" w:rsidR="00000000" w:rsidRPr="00000000">
              <w:rPr>
                <w:rFonts w:ascii="Helvetica Neue" w:cs="Helvetica Neue" w:eastAsia="Helvetica Neue" w:hAnsi="Helvetica Neue"/>
                <w:b w:val="0"/>
                <w:i w:val="0"/>
                <w:smallCaps w:val="0"/>
                <w:strike w:val="0"/>
                <w:color w:val="16181c"/>
                <w:sz w:val="22"/>
                <w:szCs w:val="22"/>
                <w:u w:val="none"/>
                <w:shd w:fill="auto" w:val="clear"/>
                <w:vertAlign w:val="baseline"/>
                <w:rtl w:val="0"/>
              </w:rPr>
              <w:t xml:space="preserve">5. Membership</w:t>
              <w:tab/>
              <w:t xml:space="preserve">11</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240" w:line="288"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jxsxqh">
            <w:r w:rsidDel="00000000" w:rsidR="00000000" w:rsidRPr="00000000">
              <w:rPr>
                <w:rFonts w:ascii="Helvetica Neue" w:cs="Helvetica Neue" w:eastAsia="Helvetica Neue" w:hAnsi="Helvetica Neue"/>
                <w:b w:val="0"/>
                <w:i w:val="0"/>
                <w:smallCaps w:val="0"/>
                <w:strike w:val="0"/>
                <w:color w:val="16181c"/>
                <w:sz w:val="22"/>
                <w:szCs w:val="22"/>
                <w:u w:val="none"/>
                <w:shd w:fill="auto" w:val="clear"/>
                <w:vertAlign w:val="baseline"/>
                <w:rtl w:val="0"/>
              </w:rPr>
              <w:t xml:space="preserve">6. Authority</w:t>
              <w:tab/>
              <w:t xml:space="preserve">13</w:t>
            </w:r>
          </w:hyperlink>
          <w:r w:rsidDel="00000000" w:rsidR="00000000" w:rsidRPr="00000000">
            <w:rPr>
              <w:rtl w:val="0"/>
            </w:rPr>
          </w:r>
        </w:p>
        <w:p w:rsidR="00000000" w:rsidDel="00000000" w:rsidP="00000000" w:rsidRDefault="00000000" w:rsidRPr="00000000" w14:paraId="00000052">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rPr/>
      </w:pPr>
      <w:bookmarkStart w:colFirst="0" w:colLast="0" w:name="_heading=h.3znysh7" w:id="4"/>
      <w:bookmarkEnd w:id="4"/>
      <w:r w:rsidDel="00000000" w:rsidR="00000000" w:rsidRPr="00000000">
        <w:rPr>
          <w:rtl w:val="0"/>
        </w:rPr>
        <w:t xml:space="preserve">Approvals</w:t>
      </w:r>
    </w:p>
    <w:tbl>
      <w:tblPr>
        <w:tblStyle w:val="Table7"/>
        <w:tblW w:w="9360.0" w:type="dxa"/>
        <w:jc w:val="left"/>
        <w:tblInd w:w="157.0" w:type="dxa"/>
        <w:tblBorders>
          <w:top w:color="005990" w:space="0" w:sz="12" w:val="single"/>
          <w:left w:color="005990" w:space="0" w:sz="12" w:val="single"/>
          <w:bottom w:color="005990" w:space="0" w:sz="12" w:val="single"/>
          <w:right w:color="005990" w:space="0" w:sz="12" w:val="single"/>
          <w:insideH w:color="005990" w:space="0" w:sz="12" w:val="single"/>
          <w:insideV w:color="005990" w:space="0" w:sz="12" w:val="single"/>
        </w:tblBorders>
        <w:tblLayout w:type="fixed"/>
        <w:tblLook w:val="0400"/>
      </w:tblPr>
      <w:tblGrid>
        <w:gridCol w:w="9360"/>
        <w:tblGridChange w:id="0">
          <w:tblGrid>
            <w:gridCol w:w="9360"/>
          </w:tblGrid>
        </w:tblGridChange>
      </w:tblGrid>
      <w:tr>
        <w:trPr>
          <w:cantSplit w:val="0"/>
          <w:tblHeader w:val="0"/>
        </w:trPr>
        <w:tc>
          <w:tcPr>
            <w:shd w:fill="eff9fe" w:val="clear"/>
            <w:tcMar>
              <w:top w:w="173.0" w:type="dxa"/>
              <w:left w:w="173.0" w:type="dxa"/>
              <w:bottom w:w="173.0" w:type="dxa"/>
              <w:right w:w="173.0" w:type="dxa"/>
            </w:tcMa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1"/>
                <w:i w:val="1"/>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16181c"/>
                <w:sz w:val="20"/>
                <w:szCs w:val="20"/>
                <w:u w:val="none"/>
                <w:shd w:fill="auto" w:val="clear"/>
                <w:vertAlign w:val="baseline"/>
                <w:rtl w:val="0"/>
              </w:rPr>
              <w:t xml:space="preserve">Notes on completing this section: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0"/>
                <w:i w:val="0"/>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6181c"/>
                <w:sz w:val="20"/>
                <w:szCs w:val="20"/>
                <w:u w:val="none"/>
                <w:shd w:fill="auto" w:val="clear"/>
                <w:vertAlign w:val="baseline"/>
                <w:rtl w:val="0"/>
              </w:rPr>
              <w:t xml:space="preserve">At a minimum, require the agency CIO and CDO to sign off on this charter. Decide whether other agency executives</w:t>
            </w:r>
            <w:r w:rsidDel="00000000" w:rsidR="00000000" w:rsidRPr="00000000">
              <w:rPr>
                <w:rFonts w:ascii="Helvetica Neue" w:cs="Helvetica Neue" w:eastAsia="Helvetica Neue" w:hAnsi="Helvetica Neue"/>
                <w:b w:val="0"/>
                <w:i w:val="0"/>
                <w:smallCaps w:val="0"/>
                <w:strike w:val="0"/>
                <w:color w:val="16181c"/>
                <w:sz w:val="20"/>
                <w:szCs w:val="20"/>
                <w:u w:val="none"/>
                <w:shd w:fill="auto" w:val="clear"/>
                <w:vertAlign w:val="baseline"/>
                <w:rtl w:val="0"/>
              </w:rPr>
              <w:t xml:space="preserve"> (administrator, secretary, etc.)</w:t>
            </w:r>
            <w:r w:rsidDel="00000000" w:rsidR="00000000" w:rsidRPr="00000000">
              <w:rPr>
                <w:rFonts w:ascii="Helvetica Neue" w:cs="Helvetica Neue" w:eastAsia="Helvetica Neue" w:hAnsi="Helvetica Neue"/>
                <w:b w:val="0"/>
                <w:i w:val="0"/>
                <w:smallCaps w:val="0"/>
                <w:strike w:val="0"/>
                <w:color w:val="16181c"/>
                <w:sz w:val="20"/>
                <w:szCs w:val="20"/>
                <w:u w:val="none"/>
                <w:shd w:fill="auto" w:val="clear"/>
                <w:vertAlign w:val="baseline"/>
                <w:rtl w:val="0"/>
              </w:rPr>
              <w:t xml:space="preserve"> should also sign off by asking who the relevant leadership is regarding OCD direct customers. Include those executives from whom the CDO will require buy-in and collaboration to succeed. These executives could include key business lines and data owners a</w:t>
            </w:r>
            <w:r w:rsidDel="00000000" w:rsidR="00000000" w:rsidRPr="00000000">
              <w:rPr>
                <w:color w:val="16181c"/>
                <w:sz w:val="20"/>
                <w:szCs w:val="20"/>
                <w:rtl w:val="0"/>
              </w:rPr>
              <w:t xml:space="preserve">nd leaders who work closely with communities impacted by the agency's work</w:t>
            </w:r>
            <w:r w:rsidDel="00000000" w:rsidR="00000000" w:rsidRPr="00000000">
              <w:rPr>
                <w:rFonts w:ascii="Helvetica Neue" w:cs="Helvetica Neue" w:eastAsia="Helvetica Neue" w:hAnsi="Helvetica Neue"/>
                <w:b w:val="0"/>
                <w:i w:val="0"/>
                <w:smallCaps w:val="0"/>
                <w:strike w:val="0"/>
                <w:color w:val="16181c"/>
                <w:sz w:val="20"/>
                <w:szCs w:val="20"/>
                <w:u w:val="none"/>
                <w:shd w:fill="auto" w:val="clear"/>
                <w:vertAlign w:val="baseline"/>
                <w:rtl w:val="0"/>
              </w:rPr>
              <w:t xml:space="preserve">. You can include any number of agency leadership.</w:t>
            </w:r>
          </w:p>
          <w:p w:rsidR="00000000" w:rsidDel="00000000" w:rsidP="00000000" w:rsidRDefault="00000000" w:rsidRPr="00000000" w14:paraId="000000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259" w:right="0" w:hanging="259"/>
              <w:jc w:val="left"/>
              <w:rPr>
                <w:rFonts w:ascii="Helvetica Neue" w:cs="Helvetica Neue" w:eastAsia="Helvetica Neue" w:hAnsi="Helvetica Neue"/>
                <w:b w:val="0"/>
                <w:i w:val="0"/>
                <w:smallCaps w:val="0"/>
                <w:strike w:val="0"/>
                <w:color w:val="16181c"/>
                <w:sz w:val="22"/>
                <w:szCs w:val="22"/>
                <w:u w:val="single"/>
                <w:shd w:fill="auto" w:val="clear"/>
                <w:vertAlign w:val="baseline"/>
              </w:rPr>
            </w:pPr>
            <w:r w:rsidDel="00000000" w:rsidR="00000000" w:rsidRPr="00000000">
              <w:rPr>
                <w:rFonts w:ascii="Helvetica Neue" w:cs="Helvetica Neue" w:eastAsia="Helvetica Neue" w:hAnsi="Helvetica Neue"/>
                <w:b w:val="1"/>
                <w:i w:val="1"/>
                <w:smallCaps w:val="0"/>
                <w:strike w:val="0"/>
                <w:color w:val="16181c"/>
                <w:sz w:val="20"/>
                <w:szCs w:val="20"/>
                <w:u w:val="single"/>
                <w:shd w:fill="auto" w:val="clear"/>
                <w:vertAlign w:val="baseline"/>
                <w:rtl w:val="0"/>
              </w:rPr>
              <w:t xml:space="preserve">Delete this note when you have finished writing this document</w:t>
            </w:r>
            <w:r w:rsidDel="00000000" w:rsidR="00000000" w:rsidRPr="00000000">
              <w:rPr>
                <w:rFonts w:ascii="Helvetica Neue" w:cs="Helvetica Neue" w:eastAsia="Helvetica Neue" w:hAnsi="Helvetica Neue"/>
                <w:b w:val="1"/>
                <w:i w:val="1"/>
                <w:smallCaps w:val="0"/>
                <w:strike w:val="0"/>
                <w:color w:val="16181c"/>
                <w:sz w:val="20"/>
                <w:szCs w:val="20"/>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pacing w:line="240" w:lineRule="auto"/>
        <w:rPr>
          <w:color w:val="000000"/>
        </w:rPr>
      </w:pPr>
      <w:r w:rsidDel="00000000" w:rsidR="00000000" w:rsidRPr="00000000">
        <w:rPr>
          <w:color w:val="000000"/>
          <w:rtl w:val="0"/>
        </w:rPr>
        <w:t xml:space="preserve">The following </w:t>
      </w:r>
      <w:r w:rsidDel="00000000" w:rsidR="00000000" w:rsidRPr="00000000">
        <w:rPr>
          <w:b w:val="1"/>
          <w:color w:val="000000"/>
          <w:highlight w:val="yellow"/>
          <w:rtl w:val="0"/>
        </w:rPr>
        <w:t xml:space="preserve">[agency</w:t>
      </w:r>
      <w:r w:rsidDel="00000000" w:rsidR="00000000" w:rsidRPr="00000000">
        <w:rPr>
          <w:color w:val="000000"/>
          <w:rtl w:val="0"/>
        </w:rPr>
        <w:t xml:space="preserve">] executive leaders and staff must approve this charter:</w:t>
      </w:r>
    </w:p>
    <w:p w:rsidR="00000000" w:rsidDel="00000000" w:rsidP="00000000" w:rsidRDefault="00000000" w:rsidRPr="00000000" w14:paraId="0000005C">
      <w:pPr>
        <w:spacing w:line="240" w:lineRule="auto"/>
        <w:rPr>
          <w:color w:val="000000"/>
        </w:rPr>
      </w:pPr>
      <w:r w:rsidDel="00000000" w:rsidR="00000000" w:rsidRPr="00000000">
        <w:rPr>
          <w:rtl w:val="0"/>
        </w:rPr>
      </w:r>
    </w:p>
    <w:p w:rsidR="00000000" w:rsidDel="00000000" w:rsidP="00000000" w:rsidRDefault="00000000" w:rsidRPr="00000000" w14:paraId="0000005D">
      <w:pPr>
        <w:spacing w:line="240" w:lineRule="auto"/>
        <w:rPr>
          <w:b w:val="1"/>
          <w:color w:val="000000"/>
        </w:rPr>
      </w:pPr>
      <w:r w:rsidDel="00000000" w:rsidR="00000000" w:rsidRPr="00000000">
        <w:rPr>
          <w:b w:val="1"/>
          <w:color w:val="000000"/>
          <w:rtl w:val="0"/>
        </w:rPr>
        <w:t xml:space="preserve">________________________________________</w:t>
        <w:tab/>
        <w:tab/>
        <w:t xml:space="preserve">________________________</w:t>
      </w:r>
    </w:p>
    <w:p w:rsidR="00000000" w:rsidDel="00000000" w:rsidP="00000000" w:rsidRDefault="00000000" w:rsidRPr="00000000" w14:paraId="0000005E">
      <w:pPr>
        <w:spacing w:line="240" w:lineRule="auto"/>
        <w:rPr>
          <w:b w:val="1"/>
          <w:color w:val="000000"/>
        </w:rPr>
      </w:pPr>
      <w:r w:rsidDel="00000000" w:rsidR="00000000" w:rsidRPr="00000000">
        <w:rPr>
          <w:b w:val="1"/>
          <w:color w:val="000000"/>
          <w:highlight w:val="yellow"/>
          <w:rtl w:val="0"/>
        </w:rPr>
        <w:t xml:space="preserve">[Agency Chief Information Officer]</w:t>
      </w:r>
      <w:r w:rsidDel="00000000" w:rsidR="00000000" w:rsidRPr="00000000">
        <w:rPr>
          <w:b w:val="1"/>
          <w:color w:val="000000"/>
          <w:rtl w:val="0"/>
        </w:rPr>
        <w:tab/>
        <w:tab/>
        <w:tab/>
        <w:tab/>
      </w:r>
      <w:r w:rsidDel="00000000" w:rsidR="00000000" w:rsidRPr="00000000">
        <w:rPr>
          <w:color w:val="000000"/>
          <w:rtl w:val="0"/>
        </w:rPr>
        <w:t xml:space="preserve">Approval Date</w:t>
      </w:r>
      <w:r w:rsidDel="00000000" w:rsidR="00000000" w:rsidRPr="00000000">
        <w:rPr>
          <w:rtl w:val="0"/>
        </w:rPr>
      </w:r>
    </w:p>
    <w:p w:rsidR="00000000" w:rsidDel="00000000" w:rsidP="00000000" w:rsidRDefault="00000000" w:rsidRPr="00000000" w14:paraId="0000005F">
      <w:pPr>
        <w:spacing w:line="240" w:lineRule="auto"/>
        <w:rPr>
          <w:b w:val="1"/>
          <w:color w:val="000000"/>
        </w:rPr>
      </w:pPr>
      <w:r w:rsidDel="00000000" w:rsidR="00000000" w:rsidRPr="00000000">
        <w:rPr>
          <w:rtl w:val="0"/>
        </w:rPr>
      </w:r>
    </w:p>
    <w:p w:rsidR="00000000" w:rsidDel="00000000" w:rsidP="00000000" w:rsidRDefault="00000000" w:rsidRPr="00000000" w14:paraId="00000060">
      <w:pPr>
        <w:spacing w:line="240" w:lineRule="auto"/>
        <w:rPr>
          <w:b w:val="1"/>
          <w:color w:val="000000"/>
        </w:rPr>
      </w:pPr>
      <w:r w:rsidDel="00000000" w:rsidR="00000000" w:rsidRPr="00000000">
        <w:rPr>
          <w:b w:val="1"/>
          <w:color w:val="000000"/>
          <w:rtl w:val="0"/>
        </w:rPr>
        <w:t xml:space="preserve">________________________________________ </w:t>
        <w:tab/>
        <w:tab/>
        <w:t xml:space="preserve">________________________</w:t>
      </w:r>
    </w:p>
    <w:p w:rsidR="00000000" w:rsidDel="00000000" w:rsidP="00000000" w:rsidRDefault="00000000" w:rsidRPr="00000000" w14:paraId="00000061">
      <w:pPr>
        <w:spacing w:line="240" w:lineRule="auto"/>
        <w:rPr>
          <w:color w:val="000000"/>
        </w:rPr>
      </w:pPr>
      <w:r w:rsidDel="00000000" w:rsidR="00000000" w:rsidRPr="00000000">
        <w:rPr>
          <w:b w:val="1"/>
          <w:color w:val="000000"/>
          <w:highlight w:val="yellow"/>
          <w:rtl w:val="0"/>
        </w:rPr>
        <w:t xml:space="preserve">[Agency Chief Data Officer]</w:t>
      </w:r>
      <w:r w:rsidDel="00000000" w:rsidR="00000000" w:rsidRPr="00000000">
        <w:rPr>
          <w:b w:val="1"/>
          <w:color w:val="000000"/>
          <w:rtl w:val="0"/>
        </w:rPr>
        <w:tab/>
        <w:tab/>
        <w:tab/>
        <w:tab/>
        <w:tab/>
      </w:r>
      <w:r w:rsidDel="00000000" w:rsidR="00000000" w:rsidRPr="00000000">
        <w:rPr>
          <w:color w:val="000000"/>
          <w:rtl w:val="0"/>
        </w:rPr>
        <w:t xml:space="preserve">Approval Date</w:t>
      </w:r>
    </w:p>
    <w:p w:rsidR="00000000" w:rsidDel="00000000" w:rsidP="00000000" w:rsidRDefault="00000000" w:rsidRPr="00000000" w14:paraId="00000062">
      <w:pPr>
        <w:spacing w:line="240" w:lineRule="auto"/>
        <w:rPr>
          <w:color w:val="000000"/>
        </w:rPr>
      </w:pPr>
      <w:r w:rsidDel="00000000" w:rsidR="00000000" w:rsidRPr="00000000">
        <w:rPr>
          <w:rtl w:val="0"/>
        </w:rPr>
      </w:r>
    </w:p>
    <w:p w:rsidR="00000000" w:rsidDel="00000000" w:rsidP="00000000" w:rsidRDefault="00000000" w:rsidRPr="00000000" w14:paraId="00000063">
      <w:pPr>
        <w:spacing w:line="240" w:lineRule="auto"/>
        <w:rPr>
          <w:b w:val="1"/>
          <w:color w:val="000000"/>
        </w:rPr>
      </w:pPr>
      <w:r w:rsidDel="00000000" w:rsidR="00000000" w:rsidRPr="00000000">
        <w:rPr>
          <w:b w:val="1"/>
          <w:color w:val="000000"/>
          <w:rtl w:val="0"/>
        </w:rPr>
        <w:t xml:space="preserve">________________________________________</w:t>
        <w:tab/>
        <w:tab/>
        <w:t xml:space="preserve">________________________</w:t>
      </w:r>
    </w:p>
    <w:p w:rsidR="00000000" w:rsidDel="00000000" w:rsidP="00000000" w:rsidRDefault="00000000" w:rsidRPr="00000000" w14:paraId="00000064">
      <w:pPr>
        <w:spacing w:line="240" w:lineRule="auto"/>
        <w:rPr>
          <w:color w:val="000000"/>
        </w:rPr>
      </w:pPr>
      <w:r w:rsidDel="00000000" w:rsidR="00000000" w:rsidRPr="00000000">
        <w:rPr>
          <w:b w:val="1"/>
          <w:color w:val="000000"/>
          <w:highlight w:val="yellow"/>
          <w:rtl w:val="0"/>
        </w:rPr>
        <w:t xml:space="preserve">[Other Agency Personnel (TBD)]</w:t>
      </w:r>
      <w:r w:rsidDel="00000000" w:rsidR="00000000" w:rsidRPr="00000000">
        <w:rPr>
          <w:b w:val="1"/>
          <w:color w:val="000000"/>
          <w:rtl w:val="0"/>
        </w:rPr>
        <w:tab/>
        <w:tab/>
        <w:tab/>
        <w:tab/>
      </w:r>
      <w:r w:rsidDel="00000000" w:rsidR="00000000" w:rsidRPr="00000000">
        <w:rPr>
          <w:color w:val="000000"/>
          <w:rtl w:val="0"/>
        </w:rPr>
        <w:t xml:space="preserve">Approval Date</w:t>
      </w:r>
    </w:p>
    <w:p w:rsidR="00000000" w:rsidDel="00000000" w:rsidP="00000000" w:rsidRDefault="00000000" w:rsidRPr="00000000" w14:paraId="00000065">
      <w:pPr>
        <w:spacing w:line="240" w:lineRule="auto"/>
        <w:rPr>
          <w:b w:val="1"/>
          <w:color w:val="000000"/>
        </w:rPr>
      </w:pPr>
      <w:r w:rsidDel="00000000" w:rsidR="00000000" w:rsidRPr="00000000">
        <w:rPr>
          <w:rtl w:val="0"/>
        </w:rPr>
      </w:r>
    </w:p>
    <w:p w:rsidR="00000000" w:rsidDel="00000000" w:rsidP="00000000" w:rsidRDefault="00000000" w:rsidRPr="00000000" w14:paraId="00000066">
      <w:pPr>
        <w:spacing w:line="240" w:lineRule="auto"/>
        <w:rPr>
          <w:b w:val="1"/>
          <w:color w:val="000000"/>
        </w:rPr>
      </w:pPr>
      <w:r w:rsidDel="00000000" w:rsidR="00000000" w:rsidRPr="00000000">
        <w:rPr>
          <w:b w:val="1"/>
          <w:color w:val="000000"/>
          <w:rtl w:val="0"/>
        </w:rPr>
        <w:t xml:space="preserve">________________________________________</w:t>
        <w:tab/>
        <w:tab/>
        <w:t xml:space="preserve"> _________________________</w:t>
      </w:r>
    </w:p>
    <w:p w:rsidR="00000000" w:rsidDel="00000000" w:rsidP="00000000" w:rsidRDefault="00000000" w:rsidRPr="00000000" w14:paraId="00000067">
      <w:pPr>
        <w:spacing w:line="240" w:lineRule="auto"/>
        <w:rPr>
          <w:color w:val="000000"/>
        </w:rPr>
      </w:pPr>
      <w:r w:rsidDel="00000000" w:rsidR="00000000" w:rsidRPr="00000000">
        <w:rPr>
          <w:b w:val="1"/>
          <w:color w:val="000000"/>
          <w:highlight w:val="yellow"/>
          <w:rtl w:val="0"/>
        </w:rPr>
        <w:t xml:space="preserve">[Other Agency Personnel (TBD)]</w:t>
      </w:r>
      <w:r w:rsidDel="00000000" w:rsidR="00000000" w:rsidRPr="00000000">
        <w:rPr>
          <w:b w:val="1"/>
          <w:color w:val="000000"/>
          <w:rtl w:val="0"/>
        </w:rPr>
        <w:tab/>
        <w:tab/>
        <w:tab/>
        <w:tab/>
      </w:r>
      <w:r w:rsidDel="00000000" w:rsidR="00000000" w:rsidRPr="00000000">
        <w:rPr>
          <w:color w:val="000000"/>
          <w:rtl w:val="0"/>
        </w:rPr>
        <w:t xml:space="preserve">Approval Date</w:t>
      </w:r>
    </w:p>
    <w:p w:rsidR="00000000" w:rsidDel="00000000" w:rsidP="00000000" w:rsidRDefault="00000000" w:rsidRPr="00000000" w14:paraId="00000068">
      <w:pPr>
        <w:spacing w:line="240" w:lineRule="auto"/>
        <w:rPr>
          <w:color w:val="000000"/>
        </w:rPr>
      </w:pPr>
      <w:r w:rsidDel="00000000" w:rsidR="00000000" w:rsidRPr="00000000">
        <w:rPr>
          <w:rtl w:val="0"/>
        </w:rPr>
      </w:r>
    </w:p>
    <w:p w:rsidR="00000000" w:rsidDel="00000000" w:rsidP="00000000" w:rsidRDefault="00000000" w:rsidRPr="00000000" w14:paraId="00000069">
      <w:pPr>
        <w:rPr/>
      </w:pPr>
      <w:bookmarkStart w:colFirst="0" w:colLast="0" w:name="_heading=h.2et92p0" w:id="5"/>
      <w:bookmarkEnd w:id="5"/>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rPr>
          <w:rFonts w:ascii="Arial" w:cs="Arial" w:eastAsia="Arial" w:hAnsi="Arial"/>
          <w:i w:val="1"/>
          <w:color w:val="548dd4"/>
        </w:rPr>
      </w:pPr>
      <w:bookmarkStart w:colFirst="0" w:colLast="0" w:name="_heading=h.tyjcwt" w:id="6"/>
      <w:bookmarkEnd w:id="6"/>
      <w:r w:rsidDel="00000000" w:rsidR="00000000" w:rsidRPr="00000000">
        <w:rPr>
          <w:rtl w:val="0"/>
        </w:rPr>
        <w:t xml:space="preserve">Revision History </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Update the charter’s revision history after each review and modification of the document. In the log, list the version number, revision date, a brief description of the changes, and the author.</w:t>
      </w:r>
    </w:p>
    <w:tbl>
      <w:tblPr>
        <w:tblStyle w:val="Table8"/>
        <w:tblW w:w="9195.0" w:type="dxa"/>
        <w:jc w:val="left"/>
        <w:tblInd w:w="120.0" w:type="dxa"/>
        <w:tblBorders>
          <w:top w:color="005990" w:space="0" w:sz="12" w:val="single"/>
          <w:left w:color="005990" w:space="0" w:sz="12" w:val="single"/>
          <w:bottom w:color="005990" w:space="0" w:sz="12" w:val="single"/>
          <w:right w:color="005990" w:space="0" w:sz="12" w:val="single"/>
          <w:insideH w:color="005990" w:space="0" w:sz="12" w:val="single"/>
          <w:insideV w:color="005990" w:space="0" w:sz="12" w:val="single"/>
        </w:tblBorders>
        <w:tblLayout w:type="fixed"/>
        <w:tblLook w:val="0400"/>
      </w:tblPr>
      <w:tblGrid>
        <w:gridCol w:w="9195"/>
        <w:tblGridChange w:id="0">
          <w:tblGrid>
            <w:gridCol w:w="9195"/>
          </w:tblGrid>
        </w:tblGridChange>
      </w:tblGrid>
      <w:tr>
        <w:trPr>
          <w:cantSplit w:val="0"/>
          <w:tblHeader w:val="0"/>
        </w:trPr>
        <w:tc>
          <w:tcPr>
            <w:shd w:fill="eff9fe"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1"/>
                <w:i w:val="1"/>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6181c"/>
                <w:sz w:val="20"/>
                <w:szCs w:val="20"/>
                <w:u w:val="none"/>
                <w:shd w:fill="auto" w:val="clear"/>
                <w:vertAlign w:val="baseline"/>
                <w:rtl w:val="0"/>
              </w:rPr>
              <w:br w:type="textWrapping"/>
            </w:r>
            <w:r w:rsidDel="00000000" w:rsidR="00000000" w:rsidRPr="00000000">
              <w:rPr>
                <w:rFonts w:ascii="Helvetica Neue" w:cs="Helvetica Neue" w:eastAsia="Helvetica Neue" w:hAnsi="Helvetica Neue"/>
                <w:b w:val="1"/>
                <w:i w:val="1"/>
                <w:smallCaps w:val="0"/>
                <w:strike w:val="0"/>
                <w:color w:val="16181c"/>
                <w:sz w:val="20"/>
                <w:szCs w:val="20"/>
                <w:u w:val="none"/>
                <w:shd w:fill="auto" w:val="clear"/>
                <w:vertAlign w:val="baseline"/>
                <w:rtl w:val="0"/>
              </w:rPr>
              <w:t xml:space="preserve">Notes on completing this section: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0"/>
                <w:i w:val="0"/>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6181c"/>
                <w:sz w:val="20"/>
                <w:szCs w:val="20"/>
                <w:u w:val="none"/>
                <w:shd w:fill="auto" w:val="clear"/>
                <w:vertAlign w:val="baseline"/>
                <w:rtl w:val="0"/>
              </w:rPr>
              <w:t xml:space="preserve">Ensure that OCDO updates and maintains this revision history.</w:t>
            </w:r>
          </w:p>
          <w:p w:rsidR="00000000" w:rsidDel="00000000" w:rsidP="00000000" w:rsidRDefault="00000000" w:rsidRPr="00000000" w14:paraId="0000006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left="274" w:right="0" w:hanging="274"/>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Helvetica Neue" w:cs="Helvetica Neue" w:eastAsia="Helvetica Neue" w:hAnsi="Helvetica Neue"/>
                <w:b w:val="1"/>
                <w:i w:val="1"/>
                <w:smallCaps w:val="0"/>
                <w:strike w:val="0"/>
                <w:color w:val="16181c"/>
                <w:sz w:val="20"/>
                <w:szCs w:val="20"/>
                <w:u w:val="single"/>
                <w:shd w:fill="auto" w:val="clear"/>
                <w:vertAlign w:val="baseline"/>
                <w:rtl w:val="0"/>
              </w:rPr>
              <w:t xml:space="preserve">Delete this note when you have finished writing this document.</w:t>
            </w:r>
            <w:r w:rsidDel="00000000" w:rsidR="00000000" w:rsidRPr="00000000">
              <w:rPr>
                <w:rtl w:val="0"/>
              </w:rPr>
            </w:r>
          </w:p>
        </w:tc>
      </w:tr>
      <w:tr>
        <w:trPr>
          <w:cantSplit w:val="0"/>
          <w:tblHeader w:val="0"/>
        </w:trPr>
        <w:tc>
          <w:tcPr>
            <w:shd w:fill="eff9fe" w:val="clear"/>
            <w:tcMar>
              <w:top w:w="101.0" w:type="dxa"/>
              <w:left w:w="101.0" w:type="dxa"/>
              <w:bottom w:w="101.0" w:type="dxa"/>
              <w:right w:w="101.0" w:type="dxa"/>
            </w:tcMa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tbl>
            <w:tblPr>
              <w:tblStyle w:val="Table9"/>
              <w:tblW w:w="910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19"/>
              <w:gridCol w:w="1887"/>
              <w:gridCol w:w="2597"/>
              <w:gridCol w:w="3299"/>
              <w:tblGridChange w:id="0">
                <w:tblGrid>
                  <w:gridCol w:w="1319"/>
                  <w:gridCol w:w="1887"/>
                  <w:gridCol w:w="2597"/>
                  <w:gridCol w:w="3299"/>
                </w:tblGrid>
              </w:tblGridChange>
            </w:tblGrid>
            <w:tr>
              <w:trPr>
                <w:cantSplit w:val="0"/>
                <w:trHeight w:val="332" w:hRule="atLeast"/>
                <w:tblHeader w:val="0"/>
              </w:trPr>
              <w:tc>
                <w:tcPr>
                  <w:gridSpan w:val="4"/>
                </w:tcPr>
                <w:p w:rsidR="00000000" w:rsidDel="00000000" w:rsidP="00000000" w:rsidRDefault="00000000" w:rsidRPr="00000000" w14:paraId="00000070">
                  <w:pPr>
                    <w:spacing w:after="0" w:line="240" w:lineRule="auto"/>
                    <w:rPr>
                      <w:rFonts w:ascii="Arial" w:cs="Arial" w:eastAsia="Arial" w:hAnsi="Arial"/>
                      <w:b w:val="1"/>
                      <w:i w:val="1"/>
                      <w:color w:val="000000"/>
                    </w:rPr>
                  </w:pPr>
                  <w:r w:rsidDel="00000000" w:rsidR="00000000" w:rsidRPr="00000000">
                    <w:rPr>
                      <w:rFonts w:ascii="Arial" w:cs="Arial" w:eastAsia="Arial" w:hAnsi="Arial"/>
                      <w:b w:val="1"/>
                      <w:i w:val="1"/>
                      <w:color w:val="000000"/>
                      <w:rtl w:val="0"/>
                    </w:rPr>
                    <w:t xml:space="preserve">Sample</w:t>
                  </w:r>
                </w:p>
              </w:tc>
            </w:tr>
            <w:tr>
              <w:trPr>
                <w:cantSplit w:val="0"/>
                <w:tblHeader w:val="0"/>
              </w:trPr>
              <w:tc>
                <w:tcPr/>
                <w:p w:rsidR="00000000" w:rsidDel="00000000" w:rsidP="00000000" w:rsidRDefault="00000000" w:rsidRPr="00000000" w14:paraId="00000074">
                  <w:pPr>
                    <w:spacing w:after="40" w:before="40" w:line="240" w:lineRule="auto"/>
                    <w:rPr>
                      <w:rFonts w:ascii="Arial" w:cs="Arial" w:eastAsia="Arial" w:hAnsi="Arial"/>
                      <w:b w:val="1"/>
                      <w:i w:val="1"/>
                      <w:color w:val="000000"/>
                      <w:sz w:val="20"/>
                      <w:szCs w:val="20"/>
                    </w:rPr>
                  </w:pPr>
                  <w:r w:rsidDel="00000000" w:rsidR="00000000" w:rsidRPr="00000000">
                    <w:rPr>
                      <w:rFonts w:ascii="Arial" w:cs="Arial" w:eastAsia="Arial" w:hAnsi="Arial"/>
                      <w:b w:val="1"/>
                      <w:i w:val="1"/>
                      <w:color w:val="000000"/>
                      <w:sz w:val="20"/>
                      <w:szCs w:val="20"/>
                      <w:rtl w:val="0"/>
                    </w:rPr>
                    <w:t xml:space="preserve">Version No.</w:t>
                  </w:r>
                </w:p>
              </w:tc>
              <w:tc>
                <w:tcPr/>
                <w:p w:rsidR="00000000" w:rsidDel="00000000" w:rsidP="00000000" w:rsidRDefault="00000000" w:rsidRPr="00000000" w14:paraId="00000075">
                  <w:pPr>
                    <w:spacing w:after="40" w:before="40" w:line="240" w:lineRule="auto"/>
                    <w:rPr>
                      <w:rFonts w:ascii="Arial" w:cs="Arial" w:eastAsia="Arial" w:hAnsi="Arial"/>
                      <w:b w:val="1"/>
                      <w:i w:val="1"/>
                      <w:color w:val="000000"/>
                      <w:sz w:val="20"/>
                      <w:szCs w:val="20"/>
                    </w:rPr>
                  </w:pPr>
                  <w:r w:rsidDel="00000000" w:rsidR="00000000" w:rsidRPr="00000000">
                    <w:rPr>
                      <w:rFonts w:ascii="Arial" w:cs="Arial" w:eastAsia="Arial" w:hAnsi="Arial"/>
                      <w:b w:val="1"/>
                      <w:i w:val="1"/>
                      <w:color w:val="000000"/>
                      <w:sz w:val="20"/>
                      <w:szCs w:val="20"/>
                      <w:rtl w:val="0"/>
                    </w:rPr>
                    <w:t xml:space="preserve">Date</w:t>
                  </w:r>
                </w:p>
              </w:tc>
              <w:tc>
                <w:tcPr/>
                <w:p w:rsidR="00000000" w:rsidDel="00000000" w:rsidP="00000000" w:rsidRDefault="00000000" w:rsidRPr="00000000" w14:paraId="00000076">
                  <w:pPr>
                    <w:spacing w:after="40" w:before="40" w:line="240" w:lineRule="auto"/>
                    <w:rPr>
                      <w:rFonts w:ascii="Arial" w:cs="Arial" w:eastAsia="Arial" w:hAnsi="Arial"/>
                      <w:b w:val="1"/>
                      <w:i w:val="1"/>
                      <w:color w:val="000000"/>
                      <w:sz w:val="20"/>
                      <w:szCs w:val="20"/>
                    </w:rPr>
                  </w:pPr>
                  <w:r w:rsidDel="00000000" w:rsidR="00000000" w:rsidRPr="00000000">
                    <w:rPr>
                      <w:rFonts w:ascii="Arial" w:cs="Arial" w:eastAsia="Arial" w:hAnsi="Arial"/>
                      <w:b w:val="1"/>
                      <w:i w:val="1"/>
                      <w:color w:val="000000"/>
                      <w:sz w:val="20"/>
                      <w:szCs w:val="20"/>
                      <w:rtl w:val="0"/>
                    </w:rPr>
                    <w:t xml:space="preserve">Author</w:t>
                  </w:r>
                </w:p>
              </w:tc>
              <w:tc>
                <w:tcPr/>
                <w:p w:rsidR="00000000" w:rsidDel="00000000" w:rsidP="00000000" w:rsidRDefault="00000000" w:rsidRPr="00000000" w14:paraId="00000077">
                  <w:pPr>
                    <w:spacing w:after="40" w:before="40" w:line="240" w:lineRule="auto"/>
                    <w:rPr>
                      <w:rFonts w:ascii="Arial" w:cs="Arial" w:eastAsia="Arial" w:hAnsi="Arial"/>
                      <w:b w:val="1"/>
                      <w:i w:val="1"/>
                      <w:color w:val="000000"/>
                      <w:sz w:val="20"/>
                      <w:szCs w:val="20"/>
                    </w:rPr>
                  </w:pPr>
                  <w:r w:rsidDel="00000000" w:rsidR="00000000" w:rsidRPr="00000000">
                    <w:rPr>
                      <w:rFonts w:ascii="Arial" w:cs="Arial" w:eastAsia="Arial" w:hAnsi="Arial"/>
                      <w:b w:val="1"/>
                      <w:i w:val="1"/>
                      <w:color w:val="000000"/>
                      <w:sz w:val="20"/>
                      <w:szCs w:val="20"/>
                      <w:rtl w:val="0"/>
                    </w:rPr>
                    <w:t xml:space="preserve">Revision Description</w:t>
                  </w:r>
                </w:p>
              </w:tc>
            </w:tr>
            <w:tr>
              <w:trPr>
                <w:cantSplit w:val="0"/>
                <w:tblHeader w:val="0"/>
              </w:trPr>
              <w:tc>
                <w:tcPr/>
                <w:p w:rsidR="00000000" w:rsidDel="00000000" w:rsidP="00000000" w:rsidRDefault="00000000" w:rsidRPr="00000000" w14:paraId="00000078">
                  <w:pPr>
                    <w:spacing w:after="40" w:before="40" w:line="240" w:lineRule="auto"/>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1.0</w:t>
                  </w:r>
                </w:p>
              </w:tc>
              <w:tc>
                <w:tcPr/>
                <w:p w:rsidR="00000000" w:rsidDel="00000000" w:rsidP="00000000" w:rsidRDefault="00000000" w:rsidRPr="00000000" w14:paraId="00000079">
                  <w:pPr>
                    <w:spacing w:after="40" w:before="40" w:line="240" w:lineRule="auto"/>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MM/DD/YYYY</w:t>
                  </w:r>
                </w:p>
              </w:tc>
              <w:tc>
                <w:tcPr/>
                <w:p w:rsidR="00000000" w:rsidDel="00000000" w:rsidP="00000000" w:rsidRDefault="00000000" w:rsidRPr="00000000" w14:paraId="0000007A">
                  <w:pPr>
                    <w:spacing w:after="40" w:before="40" w:line="240" w:lineRule="auto"/>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CDO</w:t>
                  </w:r>
                </w:p>
              </w:tc>
              <w:tc>
                <w:tcPr/>
                <w:p w:rsidR="00000000" w:rsidDel="00000000" w:rsidP="00000000" w:rsidRDefault="00000000" w:rsidRPr="00000000" w14:paraId="0000007B">
                  <w:pPr>
                    <w:spacing w:after="40" w:before="40" w:line="240" w:lineRule="auto"/>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Initial DGAG charter</w:t>
                  </w:r>
                </w:p>
              </w:tc>
            </w:tr>
            <w:tr>
              <w:trPr>
                <w:cantSplit w:val="0"/>
                <w:tblHeader w:val="0"/>
              </w:trPr>
              <w:tc>
                <w:tcPr/>
                <w:p w:rsidR="00000000" w:rsidDel="00000000" w:rsidP="00000000" w:rsidRDefault="00000000" w:rsidRPr="00000000" w14:paraId="0000007C">
                  <w:pPr>
                    <w:spacing w:after="40" w:before="40" w:line="240" w:lineRule="auto"/>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1.1</w:t>
                  </w:r>
                </w:p>
              </w:tc>
              <w:tc>
                <w:tcPr/>
                <w:p w:rsidR="00000000" w:rsidDel="00000000" w:rsidP="00000000" w:rsidRDefault="00000000" w:rsidRPr="00000000" w14:paraId="0000007D">
                  <w:pPr>
                    <w:spacing w:after="40" w:before="40" w:line="240" w:lineRule="auto"/>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MM/DD/YYYY</w:t>
                  </w:r>
                </w:p>
              </w:tc>
              <w:tc>
                <w:tcPr/>
                <w:p w:rsidR="00000000" w:rsidDel="00000000" w:rsidP="00000000" w:rsidRDefault="00000000" w:rsidRPr="00000000" w14:paraId="0000007E">
                  <w:pPr>
                    <w:spacing w:after="40" w:before="40" w:line="240" w:lineRule="auto"/>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CDO and CFO</w:t>
                  </w:r>
                </w:p>
              </w:tc>
              <w:tc>
                <w:tcPr/>
                <w:p w:rsidR="00000000" w:rsidDel="00000000" w:rsidP="00000000" w:rsidRDefault="00000000" w:rsidRPr="00000000" w14:paraId="0000007F">
                  <w:pPr>
                    <w:spacing w:after="40" w:before="40" w:line="240" w:lineRule="auto"/>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Draft revisions under CDO</w:t>
                  </w:r>
                </w:p>
              </w:tc>
            </w:tr>
            <w:tr>
              <w:trPr>
                <w:cantSplit w:val="0"/>
                <w:tblHeader w:val="0"/>
              </w:trPr>
              <w:tc>
                <w:tcPr/>
                <w:p w:rsidR="00000000" w:rsidDel="00000000" w:rsidP="00000000" w:rsidRDefault="00000000" w:rsidRPr="00000000" w14:paraId="00000080">
                  <w:pPr>
                    <w:spacing w:after="40" w:before="40" w:line="240" w:lineRule="auto"/>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1.2</w:t>
                  </w:r>
                </w:p>
              </w:tc>
              <w:tc>
                <w:tcPr/>
                <w:p w:rsidR="00000000" w:rsidDel="00000000" w:rsidP="00000000" w:rsidRDefault="00000000" w:rsidRPr="00000000" w14:paraId="00000081">
                  <w:pPr>
                    <w:spacing w:after="40" w:before="40" w:line="240" w:lineRule="auto"/>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MM/DD/YYYY</w:t>
                  </w:r>
                </w:p>
              </w:tc>
              <w:tc>
                <w:tcPr/>
                <w:p w:rsidR="00000000" w:rsidDel="00000000" w:rsidP="00000000" w:rsidRDefault="00000000" w:rsidRPr="00000000" w14:paraId="00000082">
                  <w:pPr>
                    <w:spacing w:after="40" w:before="40" w:line="240" w:lineRule="auto"/>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CDO and Advisory Group</w:t>
                  </w:r>
                </w:p>
              </w:tc>
              <w:tc>
                <w:tcPr/>
                <w:p w:rsidR="00000000" w:rsidDel="00000000" w:rsidP="00000000" w:rsidRDefault="00000000" w:rsidRPr="00000000" w14:paraId="00000083">
                  <w:pPr>
                    <w:spacing w:after="40" w:before="40" w:line="240" w:lineRule="auto"/>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Modified charter based on data governance structure envisioned in OCDO Charter</w:t>
                  </w:r>
                </w:p>
              </w:tc>
            </w:tr>
          </w:tbl>
          <w:p w:rsidR="00000000" w:rsidDel="00000000" w:rsidP="00000000" w:rsidRDefault="00000000" w:rsidRPr="00000000" w14:paraId="00000084">
            <w:pPr>
              <w:spacing w:line="240" w:lineRule="auto"/>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085">
      <w:pPr>
        <w:spacing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86">
      <w:pPr>
        <w:spacing w:line="240" w:lineRule="auto"/>
        <w:rPr>
          <w:rFonts w:ascii="Arial" w:cs="Arial" w:eastAsia="Arial" w:hAnsi="Arial"/>
          <w:color w:val="000000"/>
        </w:rPr>
      </w:pPr>
      <w:r w:rsidDel="00000000" w:rsidR="00000000" w:rsidRPr="00000000">
        <w:rPr>
          <w:rtl w:val="0"/>
        </w:rPr>
      </w:r>
    </w:p>
    <w:tbl>
      <w:tblPr>
        <w:tblStyle w:val="Table10"/>
        <w:tblW w:w="9375.0" w:type="dxa"/>
        <w:jc w:val="left"/>
        <w:tblInd w:w="90.0" w:type="dxa"/>
        <w:tblBorders>
          <w:top w:color="0f243e" w:space="0" w:sz="8" w:val="single"/>
          <w:left w:color="0f243e" w:space="0" w:sz="8" w:val="single"/>
          <w:bottom w:color="0f243e" w:space="0" w:sz="8" w:val="single"/>
          <w:right w:color="0f243e" w:space="0" w:sz="8" w:val="single"/>
          <w:insideH w:color="0f243e" w:space="0" w:sz="8" w:val="single"/>
          <w:insideV w:color="0f243e" w:space="0" w:sz="8" w:val="single"/>
        </w:tblBorders>
        <w:tblLayout w:type="fixed"/>
        <w:tblLook w:val="0000"/>
      </w:tblPr>
      <w:tblGrid>
        <w:gridCol w:w="1350"/>
        <w:gridCol w:w="1605"/>
        <w:gridCol w:w="2790"/>
        <w:gridCol w:w="3630"/>
        <w:tblGridChange w:id="0">
          <w:tblGrid>
            <w:gridCol w:w="1350"/>
            <w:gridCol w:w="1605"/>
            <w:gridCol w:w="2790"/>
            <w:gridCol w:w="3630"/>
          </w:tblGrid>
        </w:tblGridChange>
      </w:tblGrid>
      <w:tr>
        <w:trPr>
          <w:cantSplit w:val="0"/>
          <w:trHeight w:val="390" w:hRule="atLeast"/>
          <w:tblHeader w:val="1"/>
        </w:trPr>
        <w:tc>
          <w:tcPr>
            <w:shd w:fill="005990" w:val="clear"/>
          </w:tcPr>
          <w:p w:rsidR="00000000" w:rsidDel="00000000" w:rsidP="00000000" w:rsidRDefault="00000000" w:rsidRPr="00000000" w14:paraId="00000087">
            <w:pPr>
              <w:keepNext w:val="1"/>
              <w:keepLines w:val="1"/>
              <w:spacing w:after="0" w:lineRule="auto"/>
              <w:jc w:val="center"/>
              <w:rPr>
                <w:b w:val="1"/>
                <w:color w:val="ffffff"/>
              </w:rPr>
            </w:pPr>
            <w:r w:rsidDel="00000000" w:rsidR="00000000" w:rsidRPr="00000000">
              <w:rPr>
                <w:b w:val="1"/>
                <w:color w:val="ffffff"/>
                <w:rtl w:val="0"/>
              </w:rPr>
              <w:t xml:space="preserve">Version No.</w:t>
            </w:r>
          </w:p>
        </w:tc>
        <w:tc>
          <w:tcPr>
            <w:shd w:fill="005990" w:val="clear"/>
          </w:tcPr>
          <w:p w:rsidR="00000000" w:rsidDel="00000000" w:rsidP="00000000" w:rsidRDefault="00000000" w:rsidRPr="00000000" w14:paraId="00000088">
            <w:pPr>
              <w:keepNext w:val="1"/>
              <w:keepLines w:val="1"/>
              <w:spacing w:after="0" w:lineRule="auto"/>
              <w:jc w:val="center"/>
              <w:rPr>
                <w:b w:val="1"/>
                <w:color w:val="ffffff"/>
              </w:rPr>
            </w:pPr>
            <w:r w:rsidDel="00000000" w:rsidR="00000000" w:rsidRPr="00000000">
              <w:rPr>
                <w:b w:val="1"/>
                <w:color w:val="ffffff"/>
                <w:rtl w:val="0"/>
              </w:rPr>
              <w:t xml:space="preserve">Date</w:t>
            </w:r>
          </w:p>
        </w:tc>
        <w:tc>
          <w:tcPr>
            <w:shd w:fill="005990" w:val="clear"/>
          </w:tcPr>
          <w:p w:rsidR="00000000" w:rsidDel="00000000" w:rsidP="00000000" w:rsidRDefault="00000000" w:rsidRPr="00000000" w14:paraId="00000089">
            <w:pPr>
              <w:keepNext w:val="1"/>
              <w:keepLines w:val="1"/>
              <w:spacing w:after="0" w:lineRule="auto"/>
              <w:jc w:val="center"/>
              <w:rPr>
                <w:b w:val="1"/>
                <w:color w:val="ffffff"/>
              </w:rPr>
            </w:pPr>
            <w:r w:rsidDel="00000000" w:rsidR="00000000" w:rsidRPr="00000000">
              <w:rPr>
                <w:b w:val="1"/>
                <w:color w:val="ffffff"/>
                <w:rtl w:val="0"/>
              </w:rPr>
              <w:t xml:space="preserve">Author</w:t>
            </w:r>
          </w:p>
        </w:tc>
        <w:tc>
          <w:tcPr>
            <w:shd w:fill="005990" w:val="clear"/>
          </w:tcPr>
          <w:p w:rsidR="00000000" w:rsidDel="00000000" w:rsidP="00000000" w:rsidRDefault="00000000" w:rsidRPr="00000000" w14:paraId="0000008A">
            <w:pPr>
              <w:keepNext w:val="1"/>
              <w:keepLines w:val="1"/>
              <w:spacing w:after="0" w:lineRule="auto"/>
              <w:jc w:val="center"/>
              <w:rPr>
                <w:b w:val="1"/>
                <w:color w:val="ffffff"/>
              </w:rPr>
            </w:pPr>
            <w:r w:rsidDel="00000000" w:rsidR="00000000" w:rsidRPr="00000000">
              <w:rPr>
                <w:b w:val="1"/>
                <w:color w:val="ffffff"/>
                <w:rtl w:val="0"/>
              </w:rPr>
              <w:t xml:space="preserve">Revision Description</w:t>
            </w:r>
          </w:p>
        </w:tc>
      </w:tr>
      <w:tr>
        <w:trPr>
          <w:cantSplit w:val="0"/>
          <w:tblHeader w:val="0"/>
        </w:trPr>
        <w:tc>
          <w:tcPr/>
          <w:p w:rsidR="00000000" w:rsidDel="00000000" w:rsidP="00000000" w:rsidRDefault="00000000" w:rsidRPr="00000000" w14:paraId="0000008B">
            <w:pPr>
              <w:keepNext w:val="1"/>
              <w:keepLines w:val="1"/>
              <w:spacing w:after="60" w:lineRule="auto"/>
              <w:jc w:val="center"/>
              <w:rPr>
                <w:color w:val="000000"/>
                <w:sz w:val="20"/>
                <w:szCs w:val="20"/>
              </w:rPr>
            </w:pPr>
            <w:r w:rsidDel="00000000" w:rsidR="00000000" w:rsidRPr="00000000">
              <w:rPr>
                <w:color w:val="000000"/>
                <w:sz w:val="20"/>
                <w:szCs w:val="20"/>
                <w:rtl w:val="0"/>
              </w:rPr>
              <w:t xml:space="preserve">1.0</w:t>
            </w:r>
          </w:p>
        </w:tc>
        <w:tc>
          <w:tcPr/>
          <w:p w:rsidR="00000000" w:rsidDel="00000000" w:rsidP="00000000" w:rsidRDefault="00000000" w:rsidRPr="00000000" w14:paraId="0000008C">
            <w:pPr>
              <w:keepNext w:val="1"/>
              <w:keepLines w:val="1"/>
              <w:rPr/>
            </w:pPr>
            <w:r w:rsidDel="00000000" w:rsidR="00000000" w:rsidRPr="00000000">
              <w:rPr>
                <w:rtl w:val="0"/>
              </w:rPr>
            </w:r>
          </w:p>
        </w:tc>
        <w:tc>
          <w:tcPr/>
          <w:p w:rsidR="00000000" w:rsidDel="00000000" w:rsidP="00000000" w:rsidRDefault="00000000" w:rsidRPr="00000000" w14:paraId="0000008D">
            <w:pPr>
              <w:keepNext w:val="1"/>
              <w:keepLines w:val="1"/>
              <w:rPr/>
            </w:pPr>
            <w:r w:rsidDel="00000000" w:rsidR="00000000" w:rsidRPr="00000000">
              <w:rPr>
                <w:rtl w:val="0"/>
              </w:rPr>
            </w:r>
          </w:p>
        </w:tc>
        <w:tc>
          <w:tcPr/>
          <w:p w:rsidR="00000000" w:rsidDel="00000000" w:rsidP="00000000" w:rsidRDefault="00000000" w:rsidRPr="00000000" w14:paraId="0000008E">
            <w:pPr>
              <w:keepNext w:val="1"/>
              <w:keepLines w:val="1"/>
              <w:rPr>
                <w:color w:val="b7b7b7"/>
              </w:rPr>
            </w:pPr>
            <w:r w:rsidDel="00000000" w:rsidR="00000000" w:rsidRPr="00000000">
              <w:rPr>
                <w:rtl w:val="0"/>
              </w:rPr>
            </w:r>
          </w:p>
        </w:tc>
      </w:tr>
      <w:tr>
        <w:trPr>
          <w:cantSplit w:val="0"/>
          <w:tblHeader w:val="0"/>
        </w:trPr>
        <w:tc>
          <w:tcPr/>
          <w:p w:rsidR="00000000" w:rsidDel="00000000" w:rsidP="00000000" w:rsidRDefault="00000000" w:rsidRPr="00000000" w14:paraId="0000008F">
            <w:pPr>
              <w:keepNext w:val="1"/>
              <w:keepLines w:val="1"/>
              <w:spacing w:after="60" w:lineRule="auto"/>
              <w:jc w:val="center"/>
              <w:rPr>
                <w:color w:val="000000"/>
                <w:sz w:val="20"/>
                <w:szCs w:val="20"/>
              </w:rPr>
            </w:pPr>
            <w:r w:rsidDel="00000000" w:rsidR="00000000" w:rsidRPr="00000000">
              <w:rPr>
                <w:color w:val="000000"/>
                <w:sz w:val="20"/>
                <w:szCs w:val="20"/>
                <w:rtl w:val="0"/>
              </w:rPr>
              <w:t xml:space="preserve">1.1</w:t>
            </w:r>
          </w:p>
        </w:tc>
        <w:tc>
          <w:tcPr/>
          <w:p w:rsidR="00000000" w:rsidDel="00000000" w:rsidP="00000000" w:rsidRDefault="00000000" w:rsidRPr="00000000" w14:paraId="00000090">
            <w:pPr>
              <w:keepNext w:val="1"/>
              <w:keepLines w:val="1"/>
              <w:rPr/>
            </w:pPr>
            <w:r w:rsidDel="00000000" w:rsidR="00000000" w:rsidRPr="00000000">
              <w:rPr>
                <w:rtl w:val="0"/>
              </w:rPr>
            </w:r>
          </w:p>
        </w:tc>
        <w:tc>
          <w:tcPr/>
          <w:p w:rsidR="00000000" w:rsidDel="00000000" w:rsidP="00000000" w:rsidRDefault="00000000" w:rsidRPr="00000000" w14:paraId="00000091">
            <w:pPr>
              <w:keepNext w:val="1"/>
              <w:keepLines w:val="1"/>
              <w:rPr/>
            </w:pPr>
            <w:r w:rsidDel="00000000" w:rsidR="00000000" w:rsidRPr="00000000">
              <w:rPr>
                <w:rtl w:val="0"/>
              </w:rPr>
            </w:r>
          </w:p>
        </w:tc>
        <w:tc>
          <w:tcPr/>
          <w:p w:rsidR="00000000" w:rsidDel="00000000" w:rsidP="00000000" w:rsidRDefault="00000000" w:rsidRPr="00000000" w14:paraId="00000092">
            <w:pPr>
              <w:keepNext w:val="1"/>
              <w:keepLines w:val="1"/>
              <w:rPr>
                <w:color w:val="b7b7b7"/>
              </w:rPr>
            </w:pPr>
            <w:r w:rsidDel="00000000" w:rsidR="00000000" w:rsidRPr="00000000">
              <w:rPr>
                <w:rtl w:val="0"/>
              </w:rPr>
            </w:r>
          </w:p>
        </w:tc>
      </w:tr>
      <w:tr>
        <w:trPr>
          <w:cantSplit w:val="0"/>
          <w:tblHeader w:val="0"/>
        </w:trPr>
        <w:tc>
          <w:tcPr/>
          <w:p w:rsidR="00000000" w:rsidDel="00000000" w:rsidP="00000000" w:rsidRDefault="00000000" w:rsidRPr="00000000" w14:paraId="00000093">
            <w:pPr>
              <w:keepNext w:val="1"/>
              <w:keepLines w:val="1"/>
              <w:spacing w:after="60" w:lineRule="auto"/>
              <w:jc w:val="center"/>
              <w:rPr>
                <w:color w:val="000000"/>
                <w:sz w:val="20"/>
                <w:szCs w:val="20"/>
              </w:rPr>
            </w:pPr>
            <w:r w:rsidDel="00000000" w:rsidR="00000000" w:rsidRPr="00000000">
              <w:rPr>
                <w:color w:val="000000"/>
                <w:sz w:val="20"/>
                <w:szCs w:val="20"/>
                <w:rtl w:val="0"/>
              </w:rPr>
              <w:t xml:space="preserve">1.2</w:t>
            </w:r>
          </w:p>
        </w:tc>
        <w:tc>
          <w:tcPr/>
          <w:p w:rsidR="00000000" w:rsidDel="00000000" w:rsidP="00000000" w:rsidRDefault="00000000" w:rsidRPr="00000000" w14:paraId="00000094">
            <w:pPr>
              <w:keepNext w:val="1"/>
              <w:keepLines w:val="1"/>
              <w:rPr/>
            </w:pPr>
            <w:r w:rsidDel="00000000" w:rsidR="00000000" w:rsidRPr="00000000">
              <w:rPr>
                <w:rtl w:val="0"/>
              </w:rPr>
            </w:r>
          </w:p>
        </w:tc>
        <w:tc>
          <w:tcPr/>
          <w:p w:rsidR="00000000" w:rsidDel="00000000" w:rsidP="00000000" w:rsidRDefault="00000000" w:rsidRPr="00000000" w14:paraId="00000095">
            <w:pPr>
              <w:keepNext w:val="1"/>
              <w:keepLines w:val="1"/>
              <w:rPr/>
            </w:pPr>
            <w:r w:rsidDel="00000000" w:rsidR="00000000" w:rsidRPr="00000000">
              <w:rPr>
                <w:rtl w:val="0"/>
              </w:rPr>
            </w:r>
          </w:p>
        </w:tc>
        <w:tc>
          <w:tcPr/>
          <w:p w:rsidR="00000000" w:rsidDel="00000000" w:rsidP="00000000" w:rsidRDefault="00000000" w:rsidRPr="00000000" w14:paraId="00000096">
            <w:pPr>
              <w:keepNext w:val="1"/>
              <w:keepLines w:val="1"/>
              <w:rPr>
                <w:color w:val="b7b7b7"/>
              </w:rPr>
            </w:pPr>
            <w:r w:rsidDel="00000000" w:rsidR="00000000" w:rsidRPr="00000000">
              <w:rPr>
                <w:rtl w:val="0"/>
              </w:rPr>
            </w:r>
          </w:p>
        </w:tc>
      </w:tr>
      <w:tr>
        <w:trPr>
          <w:cantSplit w:val="0"/>
          <w:tblHeader w:val="0"/>
        </w:trPr>
        <w:tc>
          <w:tcPr/>
          <w:p w:rsidR="00000000" w:rsidDel="00000000" w:rsidP="00000000" w:rsidRDefault="00000000" w:rsidRPr="00000000" w14:paraId="00000097">
            <w:pPr>
              <w:keepNext w:val="1"/>
              <w:keepLines w:val="1"/>
              <w:spacing w:after="60" w:lineRule="auto"/>
              <w:jc w:val="center"/>
              <w:rPr>
                <w:color w:val="000000"/>
                <w:sz w:val="20"/>
                <w:szCs w:val="20"/>
              </w:rPr>
            </w:pPr>
            <w:r w:rsidDel="00000000" w:rsidR="00000000" w:rsidRPr="00000000">
              <w:rPr>
                <w:color w:val="000000"/>
                <w:sz w:val="20"/>
                <w:szCs w:val="20"/>
                <w:rtl w:val="0"/>
              </w:rPr>
              <w:t xml:space="preserve">1.3</w:t>
            </w:r>
          </w:p>
        </w:tc>
        <w:tc>
          <w:tcPr/>
          <w:p w:rsidR="00000000" w:rsidDel="00000000" w:rsidP="00000000" w:rsidRDefault="00000000" w:rsidRPr="00000000" w14:paraId="00000098">
            <w:pPr>
              <w:keepNext w:val="1"/>
              <w:keepLines w:val="1"/>
              <w:rPr/>
            </w:pPr>
            <w:r w:rsidDel="00000000" w:rsidR="00000000" w:rsidRPr="00000000">
              <w:rPr>
                <w:rtl w:val="0"/>
              </w:rPr>
            </w:r>
          </w:p>
        </w:tc>
        <w:tc>
          <w:tcPr/>
          <w:p w:rsidR="00000000" w:rsidDel="00000000" w:rsidP="00000000" w:rsidRDefault="00000000" w:rsidRPr="00000000" w14:paraId="00000099">
            <w:pPr>
              <w:keepNext w:val="1"/>
              <w:keepLines w:val="1"/>
              <w:rPr/>
            </w:pPr>
            <w:r w:rsidDel="00000000" w:rsidR="00000000" w:rsidRPr="00000000">
              <w:rPr>
                <w:rtl w:val="0"/>
              </w:rPr>
            </w:r>
          </w:p>
        </w:tc>
        <w:tc>
          <w:tcPr/>
          <w:p w:rsidR="00000000" w:rsidDel="00000000" w:rsidP="00000000" w:rsidRDefault="00000000" w:rsidRPr="00000000" w14:paraId="0000009A">
            <w:pPr>
              <w:keepNext w:val="1"/>
              <w:keepLines w:val="1"/>
              <w:rPr>
                <w:color w:val="ff0000"/>
              </w:rPr>
            </w:pPr>
            <w:r w:rsidDel="00000000" w:rsidR="00000000" w:rsidRPr="00000000">
              <w:rPr>
                <w:rtl w:val="0"/>
              </w:rPr>
            </w:r>
          </w:p>
        </w:tc>
      </w:tr>
      <w:tr>
        <w:trPr>
          <w:cantSplit w:val="0"/>
          <w:tblHeader w:val="0"/>
        </w:trPr>
        <w:tc>
          <w:tcPr/>
          <w:p w:rsidR="00000000" w:rsidDel="00000000" w:rsidP="00000000" w:rsidRDefault="00000000" w:rsidRPr="00000000" w14:paraId="0000009B">
            <w:pPr>
              <w:keepNext w:val="1"/>
              <w:keepLines w:val="1"/>
              <w:spacing w:after="60" w:lineRule="auto"/>
              <w:jc w:val="center"/>
              <w:rPr>
                <w:color w:val="000000"/>
                <w:sz w:val="20"/>
                <w:szCs w:val="20"/>
              </w:rPr>
            </w:pPr>
            <w:r w:rsidDel="00000000" w:rsidR="00000000" w:rsidRPr="00000000">
              <w:rPr>
                <w:color w:val="000000"/>
                <w:sz w:val="20"/>
                <w:szCs w:val="20"/>
                <w:rtl w:val="0"/>
              </w:rPr>
              <w:t xml:space="preserve">1.4</w:t>
            </w:r>
          </w:p>
        </w:tc>
        <w:tc>
          <w:tcPr/>
          <w:p w:rsidR="00000000" w:rsidDel="00000000" w:rsidP="00000000" w:rsidRDefault="00000000" w:rsidRPr="00000000" w14:paraId="0000009C">
            <w:pPr>
              <w:keepNext w:val="1"/>
              <w:keepLines w:val="1"/>
              <w:rPr/>
            </w:pPr>
            <w:r w:rsidDel="00000000" w:rsidR="00000000" w:rsidRPr="00000000">
              <w:rPr>
                <w:rtl w:val="0"/>
              </w:rPr>
            </w:r>
          </w:p>
        </w:tc>
        <w:tc>
          <w:tcPr/>
          <w:p w:rsidR="00000000" w:rsidDel="00000000" w:rsidP="00000000" w:rsidRDefault="00000000" w:rsidRPr="00000000" w14:paraId="0000009D">
            <w:pPr>
              <w:keepNext w:val="1"/>
              <w:keepLines w:val="1"/>
              <w:rPr/>
            </w:pPr>
            <w:r w:rsidDel="00000000" w:rsidR="00000000" w:rsidRPr="00000000">
              <w:rPr>
                <w:rtl w:val="0"/>
              </w:rPr>
            </w:r>
          </w:p>
        </w:tc>
        <w:tc>
          <w:tcPr/>
          <w:p w:rsidR="00000000" w:rsidDel="00000000" w:rsidP="00000000" w:rsidRDefault="00000000" w:rsidRPr="00000000" w14:paraId="0000009E">
            <w:pPr>
              <w:keepNext w:val="1"/>
              <w:keepLines w:val="1"/>
              <w:rPr>
                <w:color w:val="b7b7b7"/>
              </w:rPr>
            </w:pPr>
            <w:r w:rsidDel="00000000" w:rsidR="00000000" w:rsidRPr="00000000">
              <w:rPr>
                <w:rtl w:val="0"/>
              </w:rPr>
            </w:r>
          </w:p>
        </w:tc>
      </w:tr>
      <w:tr>
        <w:trPr>
          <w:cantSplit w:val="0"/>
          <w:tblHeader w:val="0"/>
        </w:trPr>
        <w:tc>
          <w:tcPr/>
          <w:p w:rsidR="00000000" w:rsidDel="00000000" w:rsidP="00000000" w:rsidRDefault="00000000" w:rsidRPr="00000000" w14:paraId="0000009F">
            <w:pPr>
              <w:keepNext w:val="1"/>
              <w:keepLines w:val="1"/>
              <w:spacing w:after="60" w:lineRule="auto"/>
              <w:jc w:val="center"/>
              <w:rPr>
                <w:color w:val="000000"/>
                <w:sz w:val="20"/>
                <w:szCs w:val="20"/>
              </w:rPr>
            </w:pPr>
            <w:r w:rsidDel="00000000" w:rsidR="00000000" w:rsidRPr="00000000">
              <w:rPr>
                <w:color w:val="000000"/>
                <w:sz w:val="20"/>
                <w:szCs w:val="20"/>
                <w:rtl w:val="0"/>
              </w:rPr>
              <w:t xml:space="preserve">1.5</w:t>
            </w:r>
          </w:p>
        </w:tc>
        <w:tc>
          <w:tcPr/>
          <w:p w:rsidR="00000000" w:rsidDel="00000000" w:rsidP="00000000" w:rsidRDefault="00000000" w:rsidRPr="00000000" w14:paraId="000000A0">
            <w:pPr>
              <w:keepNext w:val="1"/>
              <w:keepLines w:val="1"/>
              <w:rPr/>
            </w:pPr>
            <w:r w:rsidDel="00000000" w:rsidR="00000000" w:rsidRPr="00000000">
              <w:rPr>
                <w:rtl w:val="0"/>
              </w:rPr>
            </w:r>
          </w:p>
        </w:tc>
        <w:tc>
          <w:tcPr/>
          <w:p w:rsidR="00000000" w:rsidDel="00000000" w:rsidP="00000000" w:rsidRDefault="00000000" w:rsidRPr="00000000" w14:paraId="000000A1">
            <w:pPr>
              <w:keepNext w:val="1"/>
              <w:keepLines w:val="1"/>
              <w:rPr/>
            </w:pPr>
            <w:r w:rsidDel="00000000" w:rsidR="00000000" w:rsidRPr="00000000">
              <w:rPr>
                <w:rtl w:val="0"/>
              </w:rPr>
            </w:r>
          </w:p>
        </w:tc>
        <w:tc>
          <w:tcPr/>
          <w:p w:rsidR="00000000" w:rsidDel="00000000" w:rsidP="00000000" w:rsidRDefault="00000000" w:rsidRPr="00000000" w14:paraId="000000A2">
            <w:pPr>
              <w:keepNext w:val="1"/>
              <w:keepLines w:val="1"/>
              <w:rPr>
                <w:color w:val="b7b7b7"/>
              </w:rPr>
            </w:pPr>
            <w:r w:rsidDel="00000000" w:rsidR="00000000" w:rsidRPr="00000000">
              <w:rPr>
                <w:rtl w:val="0"/>
              </w:rPr>
            </w:r>
          </w:p>
        </w:tc>
      </w:tr>
      <w:tr>
        <w:trPr>
          <w:cantSplit w:val="0"/>
          <w:tblHeader w:val="0"/>
        </w:trPr>
        <w:tc>
          <w:tcPr/>
          <w:p w:rsidR="00000000" w:rsidDel="00000000" w:rsidP="00000000" w:rsidRDefault="00000000" w:rsidRPr="00000000" w14:paraId="000000A3">
            <w:pPr>
              <w:keepNext w:val="1"/>
              <w:keepLines w:val="1"/>
              <w:spacing w:after="60" w:lineRule="auto"/>
              <w:jc w:val="center"/>
              <w:rPr>
                <w:color w:val="000000"/>
                <w:sz w:val="20"/>
                <w:szCs w:val="20"/>
              </w:rPr>
            </w:pPr>
            <w:r w:rsidDel="00000000" w:rsidR="00000000" w:rsidRPr="00000000">
              <w:rPr>
                <w:color w:val="000000"/>
                <w:sz w:val="20"/>
                <w:szCs w:val="20"/>
                <w:rtl w:val="0"/>
              </w:rPr>
              <w:t xml:space="preserve">…..</w:t>
            </w:r>
          </w:p>
        </w:tc>
        <w:tc>
          <w:tcPr/>
          <w:p w:rsidR="00000000" w:rsidDel="00000000" w:rsidP="00000000" w:rsidRDefault="00000000" w:rsidRPr="00000000" w14:paraId="000000A4">
            <w:pPr>
              <w:keepNext w:val="1"/>
              <w:keepLines w:val="1"/>
              <w:rPr/>
            </w:pPr>
            <w:r w:rsidDel="00000000" w:rsidR="00000000" w:rsidRPr="00000000">
              <w:rPr>
                <w:rtl w:val="0"/>
              </w:rPr>
            </w:r>
          </w:p>
        </w:tc>
        <w:tc>
          <w:tcPr/>
          <w:p w:rsidR="00000000" w:rsidDel="00000000" w:rsidP="00000000" w:rsidRDefault="00000000" w:rsidRPr="00000000" w14:paraId="000000A5">
            <w:pPr>
              <w:keepNext w:val="1"/>
              <w:keepLines w:val="1"/>
              <w:rPr/>
            </w:pPr>
            <w:r w:rsidDel="00000000" w:rsidR="00000000" w:rsidRPr="00000000">
              <w:rPr>
                <w:rtl w:val="0"/>
              </w:rPr>
            </w:r>
          </w:p>
        </w:tc>
        <w:tc>
          <w:tcPr/>
          <w:p w:rsidR="00000000" w:rsidDel="00000000" w:rsidP="00000000" w:rsidRDefault="00000000" w:rsidRPr="00000000" w14:paraId="000000A6">
            <w:pPr>
              <w:keepNext w:val="1"/>
              <w:keepLines w:val="1"/>
              <w:rPr>
                <w:color w:val="b7b7b7"/>
              </w:rPr>
            </w:pPr>
            <w:r w:rsidDel="00000000" w:rsidR="00000000" w:rsidRPr="00000000">
              <w:rPr>
                <w:rtl w:val="0"/>
              </w:rPr>
            </w:r>
          </w:p>
        </w:tc>
      </w:tr>
    </w:tbl>
    <w:p w:rsidR="00000000" w:rsidDel="00000000" w:rsidP="00000000" w:rsidRDefault="00000000" w:rsidRPr="00000000" w14:paraId="000000A7">
      <w:pPr>
        <w:tabs>
          <w:tab w:val="left" w:pos="2835"/>
        </w:tabs>
        <w:spacing w:after="24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A8">
      <w:pPr>
        <w:spacing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1"/>
        <w:rPr/>
      </w:pPr>
      <w:bookmarkStart w:colFirst="0" w:colLast="0" w:name="_heading=h.3dy6vkm" w:id="7"/>
      <w:bookmarkEnd w:id="7"/>
      <w:r w:rsidDel="00000000" w:rsidR="00000000" w:rsidRPr="00000000">
        <w:rPr>
          <w:rtl w:val="0"/>
        </w:rPr>
        <w:t xml:space="preserve">1. Purpose</w:t>
      </w:r>
    </w:p>
    <w:tbl>
      <w:tblPr>
        <w:tblStyle w:val="Table11"/>
        <w:tblW w:w="9240.0" w:type="dxa"/>
        <w:jc w:val="left"/>
        <w:tblInd w:w="90.0" w:type="dxa"/>
        <w:tblBorders>
          <w:top w:color="005990" w:space="0" w:sz="12" w:val="single"/>
          <w:left w:color="005990" w:space="0" w:sz="12" w:val="single"/>
          <w:bottom w:color="005990" w:space="0" w:sz="12" w:val="single"/>
          <w:right w:color="005990" w:space="0" w:sz="12" w:val="single"/>
          <w:insideH w:color="005990" w:space="0" w:sz="12" w:val="single"/>
          <w:insideV w:color="005990" w:space="0" w:sz="12" w:val="single"/>
        </w:tblBorders>
        <w:tblLayout w:type="fixed"/>
        <w:tblLook w:val="0400"/>
      </w:tblPr>
      <w:tblGrid>
        <w:gridCol w:w="9240"/>
        <w:tblGridChange w:id="0">
          <w:tblGrid>
            <w:gridCol w:w="9240"/>
          </w:tblGrid>
        </w:tblGridChange>
      </w:tblGrid>
      <w:tr>
        <w:trPr>
          <w:cantSplit w:val="0"/>
          <w:tblHeader w:val="0"/>
        </w:trPr>
        <w:tc>
          <w:tcPr>
            <w:shd w:fill="eff9fe" w:val="clear"/>
            <w:tcMar>
              <w:top w:w="173.0" w:type="dxa"/>
              <w:left w:w="173.0" w:type="dxa"/>
              <w:bottom w:w="173.0" w:type="dxa"/>
              <w:right w:w="173.0" w:type="dxa"/>
            </w:tcM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1"/>
                <w:i w:val="1"/>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16181c"/>
                <w:sz w:val="20"/>
                <w:szCs w:val="20"/>
                <w:u w:val="none"/>
                <w:shd w:fill="auto" w:val="clear"/>
                <w:vertAlign w:val="baseline"/>
                <w:rtl w:val="0"/>
              </w:rPr>
              <w:t xml:space="preserve">Notes on completing this section:</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0"/>
                <w:i w:val="0"/>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6181c"/>
                <w:sz w:val="20"/>
                <w:szCs w:val="20"/>
                <w:u w:val="none"/>
                <w:shd w:fill="auto" w:val="clear"/>
                <w:vertAlign w:val="baseline"/>
                <w:rtl w:val="0"/>
              </w:rPr>
              <w:t xml:space="preserve">This charter establishes the Data Governance Advisory Group and communicates the DGAG’s organizational role to stakeholders.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0"/>
                <w:i w:val="0"/>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6181c"/>
                <w:sz w:val="20"/>
                <w:szCs w:val="20"/>
                <w:u w:val="none"/>
                <w:shd w:fill="auto" w:val="clear"/>
                <w:vertAlign w:val="baseline"/>
                <w:rtl w:val="0"/>
              </w:rPr>
              <w:t xml:space="preserve">M-19-23 does not require an advisory group; however, an advisory group can help identify data opportunities that require resources and send these opportunities to the DGSC.</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0"/>
                <w:i w:val="0"/>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6181c"/>
                <w:sz w:val="20"/>
                <w:szCs w:val="20"/>
                <w:u w:val="none"/>
                <w:shd w:fill="auto" w:val="clear"/>
                <w:vertAlign w:val="baseline"/>
                <w:rtl w:val="0"/>
              </w:rPr>
              <w:t xml:space="preserve">The DGAG will consist of operational managers and technical SMEs who use and manage specific data sets. The DGAG will create a backlog of data opportunities, including value propositions, and prioritize them internally before sending them to the steering committee to determine which projects to fund.</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0"/>
                <w:i w:val="0"/>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6181c"/>
                <w:sz w:val="20"/>
                <w:szCs w:val="20"/>
                <w:u w:val="none"/>
                <w:shd w:fill="auto" w:val="clear"/>
                <w:vertAlign w:val="baseline"/>
                <w:rtl w:val="0"/>
              </w:rPr>
              <w:t xml:space="preserve">This charter below is generic and can apply to many federal agencies. Customize it to meet your agency’s needs. Reevaluate the goals stated to ensure they match your agency priorities.  </w:t>
            </w:r>
          </w:p>
          <w:p w:rsidR="00000000" w:rsidDel="00000000" w:rsidP="00000000" w:rsidRDefault="00000000" w:rsidRPr="00000000" w14:paraId="000000B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88" w:lineRule="auto"/>
              <w:ind w:left="274" w:right="0" w:hanging="274"/>
              <w:jc w:val="left"/>
              <w:rPr>
                <w:rFonts w:ascii="Helvetica Neue" w:cs="Helvetica Neue" w:eastAsia="Helvetica Neue" w:hAnsi="Helvetica Neue"/>
                <w:b w:val="0"/>
                <w:i w:val="0"/>
                <w:smallCaps w:val="0"/>
                <w:strike w:val="0"/>
                <w:color w:val="16181c"/>
                <w:sz w:val="22"/>
                <w:szCs w:val="22"/>
                <w:u w:val="single"/>
                <w:shd w:fill="auto" w:val="clear"/>
                <w:vertAlign w:val="baseline"/>
              </w:rPr>
            </w:pPr>
            <w:r w:rsidDel="00000000" w:rsidR="00000000" w:rsidRPr="00000000">
              <w:rPr>
                <w:rFonts w:ascii="Helvetica Neue" w:cs="Helvetica Neue" w:eastAsia="Helvetica Neue" w:hAnsi="Helvetica Neue"/>
                <w:b w:val="1"/>
                <w:i w:val="1"/>
                <w:smallCaps w:val="0"/>
                <w:strike w:val="0"/>
                <w:color w:val="16181c"/>
                <w:sz w:val="20"/>
                <w:szCs w:val="20"/>
                <w:u w:val="single"/>
                <w:shd w:fill="auto" w:val="clear"/>
                <w:vertAlign w:val="baseline"/>
                <w:rtl w:val="0"/>
              </w:rPr>
              <w:t xml:space="preserve">Delete this note when you have finished writing this document.</w:t>
            </w:r>
            <w:r w:rsidDel="00000000" w:rsidR="00000000" w:rsidRPr="00000000">
              <w:rPr>
                <w:rtl w:val="0"/>
              </w:rPr>
            </w:r>
          </w:p>
        </w:tc>
      </w:tr>
    </w:tbl>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The Data Governance Advisory Group (DGAG) core responsibility is to support and elevate </w:t>
      </w:r>
      <w:r w:rsidDel="00000000" w:rsidR="00000000" w:rsidRPr="00000000">
        <w:rPr>
          <w:b w:val="1"/>
          <w:highlight w:val="yellow"/>
          <w:rtl w:val="0"/>
        </w:rPr>
        <w:t xml:space="preserve">[agency]</w:t>
      </w:r>
      <w:r w:rsidDel="00000000" w:rsidR="00000000" w:rsidRPr="00000000">
        <w:rPr>
          <w:b w:val="1"/>
          <w:rtl w:val="0"/>
        </w:rPr>
        <w:t xml:space="preserve">’s</w:t>
      </w:r>
      <w:r w:rsidDel="00000000" w:rsidR="00000000" w:rsidRPr="00000000">
        <w:rPr>
          <w:rtl w:val="0"/>
        </w:rPr>
        <w:t xml:space="preserve"> lifecycle data management needs to the Data Governance Steering Committee (DGSC) for resourcing decisions. To support this responsibility, the DGAG helps identify, analyze, and provide broad feedback on key functional and technical components of </w:t>
      </w:r>
      <w:r w:rsidDel="00000000" w:rsidR="00000000" w:rsidRPr="00000000">
        <w:rPr>
          <w:b w:val="1"/>
          <w:highlight w:val="yellow"/>
          <w:rtl w:val="0"/>
        </w:rPr>
        <w:t xml:space="preserve">[agency]</w:t>
      </w:r>
      <w:r w:rsidDel="00000000" w:rsidR="00000000" w:rsidRPr="00000000">
        <w:rPr>
          <w:rtl w:val="0"/>
        </w:rPr>
        <w:t xml:space="preserve">’s enterprise data governance strategy as updated by the Office of the Chief Data Officer (OCDO) and authorized by the DGSC. This may include matters related to data </w:t>
      </w:r>
      <w:r w:rsidDel="00000000" w:rsidR="00000000" w:rsidRPr="00000000">
        <w:rPr>
          <w:rtl w:val="0"/>
        </w:rPr>
        <w:t xml:space="preserve">access</w:t>
      </w:r>
      <w:r w:rsidDel="00000000" w:rsidR="00000000" w:rsidRPr="00000000">
        <w:rPr>
          <w:rtl w:val="0"/>
        </w:rPr>
        <w:t xml:space="preserve"> and accessibility, privacy, security and use, data governance, data sharing (internally and externally), data integration, data warehousing, information architecture, data quality, data standards, and metadata management. </w:t>
      </w:r>
    </w:p>
    <w:p w:rsidR="00000000" w:rsidDel="00000000" w:rsidP="00000000" w:rsidRDefault="00000000" w:rsidRPr="00000000" w14:paraId="000000B4">
      <w:pPr>
        <w:rPr/>
      </w:pPr>
      <w:r w:rsidDel="00000000" w:rsidR="00000000" w:rsidRPr="00000000">
        <w:rPr>
          <w:rtl w:val="0"/>
        </w:rPr>
        <w:t xml:space="preserve">The DGAG is also responsible for helping the OCDO identify and prioritize data governance and analytics needs and ensuring that enterprise-wide policies and procedures are effectively implemented. The DGAG helps the OCDO achieve its goals by liaising with the data stewards and advancing use of the </w:t>
      </w:r>
      <w:r w:rsidDel="00000000" w:rsidR="00000000" w:rsidRPr="00000000">
        <w:rPr>
          <w:b w:val="1"/>
          <w:highlight w:val="yellow"/>
          <w:rtl w:val="0"/>
        </w:rPr>
        <w:t xml:space="preserve">[agency’s]</w:t>
      </w:r>
      <w:r w:rsidDel="00000000" w:rsidR="00000000" w:rsidRPr="00000000">
        <w:rPr>
          <w:rtl w:val="0"/>
        </w:rPr>
        <w:t xml:space="preserve"> data as a valued asset. </w:t>
      </w:r>
    </w:p>
    <w:p w:rsidR="00000000" w:rsidDel="00000000" w:rsidP="00000000" w:rsidRDefault="00000000" w:rsidRPr="00000000" w14:paraId="000000B5">
      <w:pPr>
        <w:rPr/>
      </w:pPr>
      <w:r w:rsidDel="00000000" w:rsidR="00000000" w:rsidRPr="00000000">
        <w:rPr>
          <w:rtl w:val="0"/>
        </w:rPr>
        <w:t xml:space="preserve">The DGAG channels critical information between the OCDO and data stewards/practitioners. It explains how to effectively implement policies and procedures  specific to the identified functional areas (FAs). Figure B-1 below shows DGAG’s position within </w:t>
      </w:r>
      <w:r w:rsidDel="00000000" w:rsidR="00000000" w:rsidRPr="00000000">
        <w:rPr>
          <w:b w:val="1"/>
          <w:highlight w:val="yellow"/>
          <w:rtl w:val="0"/>
        </w:rPr>
        <w:t xml:space="preserve">[agency]</w:t>
      </w:r>
      <w:r w:rsidDel="00000000" w:rsidR="00000000" w:rsidRPr="00000000">
        <w:rPr>
          <w:b w:val="1"/>
          <w:rtl w:val="0"/>
        </w:rPr>
        <w:t xml:space="preserve">’</w:t>
      </w:r>
      <w:r w:rsidDel="00000000" w:rsidR="00000000" w:rsidRPr="00000000">
        <w:rPr>
          <w:rtl w:val="0"/>
        </w:rPr>
        <w:t xml:space="preserve">s overall data governance reporting structure.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Subtitle"/>
        <w:rPr/>
      </w:pPr>
      <w:r w:rsidDel="00000000" w:rsidR="00000000" w:rsidRPr="00000000">
        <w:rPr>
          <w:rtl w:val="0"/>
        </w:rPr>
        <w:t xml:space="preserve">Figure</w:t>
      </w:r>
      <w:r w:rsidDel="00000000" w:rsidR="00000000" w:rsidRPr="00000000">
        <w:rPr>
          <w:rtl w:val="0"/>
        </w:rPr>
        <w:t xml:space="preserve"> B-1: </w:t>
      </w:r>
      <w:r w:rsidDel="00000000" w:rsidR="00000000" w:rsidRPr="00000000">
        <w:rPr>
          <w:highlight w:val="yellow"/>
          <w:rtl w:val="0"/>
        </w:rPr>
        <w:t xml:space="preserve">[Agency]</w:t>
      </w:r>
      <w:r w:rsidDel="00000000" w:rsidR="00000000" w:rsidRPr="00000000">
        <w:rPr>
          <w:rtl w:val="0"/>
        </w:rPr>
        <w:t xml:space="preserve"> Data Governance Reporting Structure</w:t>
      </w:r>
    </w:p>
    <w:p w:rsidR="00000000" w:rsidDel="00000000" w:rsidP="00000000" w:rsidRDefault="00000000" w:rsidRPr="00000000" w14:paraId="000000B8">
      <w:pPr>
        <w:pStyle w:val="Heading4"/>
        <w:rPr/>
      </w:pPr>
      <w:bookmarkStart w:colFirst="0" w:colLast="0" w:name="_heading=h.1t3h5sf" w:id="8"/>
      <w:bookmarkEnd w:id="8"/>
      <w:r w:rsidDel="00000000" w:rsidR="00000000" w:rsidRPr="00000000">
        <w:rPr>
          <w:rFonts w:ascii="Arial" w:cs="Arial" w:eastAsia="Arial" w:hAnsi="Arial"/>
          <w:color w:val="000000"/>
        </w:rPr>
        <mc:AlternateContent>
          <mc:Choice Requires="wpg">
            <w:drawing>
              <wp:inline distB="0" distT="0" distL="0" distR="0">
                <wp:extent cx="3686175" cy="2800350"/>
                <wp:effectExtent b="0" l="0" r="0" t="0"/>
                <wp:docPr descr="Data Governance Reporting Structure: Data Governance Advisory Group (DGAG) reports to Chief Data Officer (CDO),  Office of the Chief Data Officer who reports to Data Governance Steering Committee (DGSC)" id="34" name=""/>
                <a:graphic>
                  <a:graphicData uri="http://schemas.microsoft.com/office/word/2010/wordprocessingGroup">
                    <wpg:wgp>
                      <wpg:cNvGrpSpPr/>
                      <wpg:grpSpPr>
                        <a:xfrm>
                          <a:off x="3502913" y="2379825"/>
                          <a:ext cx="3686175" cy="2800350"/>
                          <a:chOff x="3502913" y="2379825"/>
                          <a:chExt cx="3686175" cy="2800350"/>
                        </a:xfrm>
                      </wpg:grpSpPr>
                      <wpg:grpSp>
                        <wpg:cNvGrpSpPr/>
                        <wpg:grpSpPr>
                          <a:xfrm>
                            <a:off x="3502913" y="2379825"/>
                            <a:ext cx="3686175" cy="2800350"/>
                            <a:chOff x="8488" y="73575"/>
                            <a:chExt cx="3671400" cy="2783800"/>
                          </a:xfrm>
                        </wpg:grpSpPr>
                        <wps:wsp>
                          <wps:cNvSpPr/>
                          <wps:cNvPr id="4" name="Shape 4"/>
                          <wps:spPr>
                            <a:xfrm>
                              <a:off x="8488" y="73575"/>
                              <a:ext cx="3671400" cy="278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8645" y="73575"/>
                              <a:ext cx="3671100" cy="738300"/>
                            </a:xfrm>
                            <a:prstGeom prst="rect">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1"/>
                                    <w:i w:val="0"/>
                                    <w:smallCaps w:val="0"/>
                                    <w:strike w:val="0"/>
                                    <w:color w:val="000000"/>
                                    <w:sz w:val="24"/>
                                    <w:vertAlign w:val="baseline"/>
                                  </w:rPr>
                                  <w:t xml:space="preserve">Data Governance Steering Committee (DGSC)</w:t>
                                </w:r>
                              </w:p>
                            </w:txbxContent>
                          </wps:txbx>
                          <wps:bodyPr anchorCtr="0" anchor="ctr" bIns="91425" lIns="91425" spcFirstLastPara="1" rIns="91425" wrap="square" tIns="91425">
                            <a:noAutofit/>
                          </wps:bodyPr>
                        </wps:wsp>
                        <wps:wsp>
                          <wps:cNvCnPr/>
                          <wps:spPr>
                            <a:xfrm rot="10800000">
                              <a:off x="1844188" y="811975"/>
                              <a:ext cx="0" cy="1307100"/>
                            </a:xfrm>
                            <a:prstGeom prst="straightConnector1">
                              <a:avLst/>
                            </a:prstGeom>
                            <a:noFill/>
                            <a:ln cap="flat" cmpd="sng" w="1905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7" name="Shape 7"/>
                          <wps:spPr>
                            <a:xfrm>
                              <a:off x="8488" y="2119075"/>
                              <a:ext cx="3671400" cy="738300"/>
                            </a:xfrm>
                            <a:prstGeom prst="rect">
                              <a:avLst/>
                            </a:prstGeom>
                            <a:solidFill>
                              <a:srgbClr val="EFEFE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1"/>
                                    <w:i w:val="0"/>
                                    <w:smallCaps w:val="0"/>
                                    <w:strike w:val="0"/>
                                    <w:color w:val="000000"/>
                                    <w:sz w:val="24"/>
                                    <w:vertAlign w:val="baseline"/>
                                  </w:rPr>
                                  <w:t xml:space="preserve">Data Governance Advisory Group (DGAG)</w:t>
                                </w:r>
                              </w:p>
                            </w:txbxContent>
                          </wps:txbx>
                          <wps:bodyPr anchorCtr="0" anchor="ctr" bIns="91425" lIns="91425" spcFirstLastPara="1" rIns="91425" wrap="square" tIns="91425">
                            <a:noAutofit/>
                          </wps:bodyPr>
                        </wps:wsp>
                        <wps:wsp>
                          <wps:cNvSpPr/>
                          <wps:cNvPr id="8" name="Shape 8"/>
                          <wps:spPr>
                            <a:xfrm>
                              <a:off x="8488" y="1148438"/>
                              <a:ext cx="3671400" cy="738300"/>
                            </a:xfrm>
                            <a:prstGeom prst="rect">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1"/>
                                    <w:i w:val="0"/>
                                    <w:smallCaps w:val="0"/>
                                    <w:strike w:val="0"/>
                                    <w:color w:val="000000"/>
                                    <w:sz w:val="24"/>
                                    <w:vertAlign w:val="baseline"/>
                                  </w:rPr>
                                  <w:t xml:space="preserve">Chief Data Officer (CDO)</w:t>
                                </w:r>
                                <w:r w:rsidDel="00000000" w:rsidR="00000000" w:rsidRPr="00000000">
                                  <w:rPr>
                                    <w:rFonts w:ascii="Helvetica Neue" w:cs="Helvetica Neue" w:eastAsia="Helvetica Neue" w:hAnsi="Helvetica Neue"/>
                                    <w:b w:val="1"/>
                                    <w:i w:val="0"/>
                                    <w:smallCaps w:val="0"/>
                                    <w:strike w:val="0"/>
                                    <w:color w:val="000000"/>
                                    <w:sz w:val="24"/>
                                    <w:vertAlign w:val="baseline"/>
                                  </w:rPr>
                                  <w:br w:type="textWrapping"/>
                                </w:r>
                                <w:r w:rsidDel="00000000" w:rsidR="00000000" w:rsidRPr="00000000">
                                  <w:rPr>
                                    <w:rFonts w:ascii="Helvetica Neue" w:cs="Helvetica Neue" w:eastAsia="Helvetica Neue" w:hAnsi="Helvetica Neue"/>
                                    <w:b w:val="1"/>
                                    <w:i w:val="0"/>
                                    <w:smallCaps w:val="0"/>
                                    <w:strike w:val="0"/>
                                    <w:color w:val="000000"/>
                                    <w:sz w:val="24"/>
                                    <w:vertAlign w:val="baseline"/>
                                  </w:rPr>
                                  <w:t xml:space="preserve">Office of the Chief Data Officer (OCDO)</w:t>
                                </w: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3686175" cy="2800350"/>
                <wp:effectExtent b="0" l="0" r="0" t="0"/>
                <wp:docPr descr="Data Governance Reporting Structure: Data Governance Advisory Group (DGAG) reports to Chief Data Officer (CDO),  Office of the Chief Data Officer who reports to Data Governance Steering Committee (DGSC)" id="34" name="image5.png"/>
                <a:graphic>
                  <a:graphicData uri="http://schemas.openxmlformats.org/drawingml/2006/picture">
                    <pic:pic>
                      <pic:nvPicPr>
                        <pic:cNvPr descr="Data Governance Reporting Structure: Data Governance Advisory Group (DGAG) reports to Chief Data Officer (CDO),  Office of the Chief Data Officer who reports to Data Governance Steering Committee (DGSC)" id="0" name="image5.png"/>
                        <pic:cNvPicPr preferRelativeResize="0"/>
                      </pic:nvPicPr>
                      <pic:blipFill>
                        <a:blip r:embed="rId14"/>
                        <a:srcRect/>
                        <a:stretch>
                          <a:fillRect/>
                        </a:stretch>
                      </pic:blipFill>
                      <pic:spPr>
                        <a:xfrm>
                          <a:off x="0" y="0"/>
                          <a:ext cx="3686175" cy="2800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9">
      <w:pPr>
        <w:pStyle w:val="Heading1"/>
        <w:rPr/>
      </w:pPr>
      <w:bookmarkStart w:colFirst="0" w:colLast="0" w:name="_heading=h.4d34og8" w:id="9"/>
      <w:bookmarkEnd w:id="9"/>
      <w:r w:rsidDel="00000000" w:rsidR="00000000" w:rsidRPr="00000000">
        <w:rPr>
          <w:rtl w:val="0"/>
        </w:rPr>
        <w:t xml:space="preserve">2. Background</w:t>
      </w:r>
    </w:p>
    <w:p w:rsidR="00000000" w:rsidDel="00000000" w:rsidP="00000000" w:rsidRDefault="00000000" w:rsidRPr="00000000" w14:paraId="000000BA">
      <w:pPr>
        <w:rPr/>
      </w:pPr>
      <w:r w:rsidDel="00000000" w:rsidR="00000000" w:rsidRPr="00000000">
        <w:rPr>
          <w:rtl w:val="0"/>
        </w:rPr>
        <w:t xml:space="preserve">The Foundations for Evidence-Based Policymaking Act (Evidence Act) mandates activities related to evidence-building, data management, data access, and information protection.</w:t>
      </w:r>
      <w:r w:rsidDel="00000000" w:rsidR="00000000" w:rsidRPr="00000000">
        <w:rPr>
          <w:vertAlign w:val="superscript"/>
        </w:rPr>
        <w:footnoteReference w:customMarkFollows="0" w:id="0"/>
      </w:r>
      <w:r w:rsidDel="00000000" w:rsidR="00000000" w:rsidRPr="00000000">
        <w:rPr>
          <w:rtl w:val="0"/>
        </w:rPr>
        <w:t xml:space="preserve"> Corresponding guidance issued by the Office of Management and Budget (OMB)</w:t>
      </w:r>
      <w:r w:rsidDel="00000000" w:rsidR="00000000" w:rsidRPr="00000000">
        <w:rPr>
          <w:vertAlign w:val="superscript"/>
        </w:rPr>
        <w:footnoteReference w:customMarkFollows="0" w:id="1"/>
      </w:r>
      <w:r w:rsidDel="00000000" w:rsidR="00000000" w:rsidRPr="00000000">
        <w:rPr>
          <w:rtl w:val="0"/>
        </w:rPr>
        <w:t xml:space="preserve">, as well as the 2019-2020 Federal Data Strategy (FDS) Action Plan</w:t>
      </w:r>
      <w:r w:rsidDel="00000000" w:rsidR="00000000" w:rsidRPr="00000000">
        <w:rPr>
          <w:vertAlign w:val="superscript"/>
        </w:rPr>
        <w:footnoteReference w:customMarkFollows="0" w:id="2"/>
      </w:r>
      <w:r w:rsidDel="00000000" w:rsidR="00000000" w:rsidRPr="00000000">
        <w:rPr>
          <w:rtl w:val="0"/>
        </w:rPr>
        <w:t xml:space="preserve">, requires all federal agencies to establish an inclusive and empowered data governance body. </w:t>
      </w:r>
    </w:p>
    <w:p w:rsidR="00000000" w:rsidDel="00000000" w:rsidP="00000000" w:rsidRDefault="00000000" w:rsidRPr="00000000" w14:paraId="000000BB">
      <w:pPr>
        <w:rPr/>
      </w:pPr>
      <w:r w:rsidDel="00000000" w:rsidR="00000000" w:rsidRPr="00000000">
        <w:rPr>
          <w:rtl w:val="0"/>
        </w:rPr>
        <w:t xml:space="preserve">To ensure that </w:t>
      </w:r>
      <w:r w:rsidDel="00000000" w:rsidR="00000000" w:rsidRPr="00000000">
        <w:rPr>
          <w:highlight w:val="yellow"/>
          <w:rtl w:val="0"/>
        </w:rPr>
        <w:t xml:space="preserve">[agency]</w:t>
      </w:r>
      <w:r w:rsidDel="00000000" w:rsidR="00000000" w:rsidRPr="00000000">
        <w:rPr>
          <w:rtl w:val="0"/>
        </w:rPr>
        <w:t xml:space="preserve"> develops and implements comprehensive, effective, and efficient data governance activities, </w:t>
      </w:r>
      <w:r w:rsidDel="00000000" w:rsidR="00000000" w:rsidRPr="00000000">
        <w:rPr>
          <w:highlight w:val="yellow"/>
          <w:rtl w:val="0"/>
        </w:rPr>
        <w:t xml:space="preserve">[agency]</w:t>
      </w:r>
      <w:r w:rsidDel="00000000" w:rsidR="00000000" w:rsidRPr="00000000">
        <w:rPr>
          <w:rtl w:val="0"/>
        </w:rPr>
        <w:t xml:space="preserve"> is establishing the OCDO, the DGSC, and the DGAG to support enterprise data governance. </w:t>
      </w:r>
    </w:p>
    <w:p w:rsidR="00000000" w:rsidDel="00000000" w:rsidP="00000000" w:rsidRDefault="00000000" w:rsidRPr="00000000" w14:paraId="000000BC">
      <w:pPr>
        <w:rPr/>
      </w:pPr>
      <w:r w:rsidDel="00000000" w:rsidR="00000000" w:rsidRPr="00000000">
        <w:rPr>
          <w:rtl w:val="0"/>
        </w:rPr>
        <w:t xml:space="preserve">The DGAG, which has an established legacy of data governance activity at </w:t>
      </w:r>
      <w:r w:rsidDel="00000000" w:rsidR="00000000" w:rsidRPr="00000000">
        <w:rPr>
          <w:highlight w:val="yellow"/>
          <w:rtl w:val="0"/>
        </w:rPr>
        <w:t xml:space="preserve">[agency]</w:t>
      </w:r>
      <w:r w:rsidDel="00000000" w:rsidR="00000000" w:rsidRPr="00000000">
        <w:rPr>
          <w:rtl w:val="0"/>
        </w:rPr>
        <w:t xml:space="preserve">, will continue to provide advice and support, though in a slightly revised role: the new DGAG will  bridge the gap between </w:t>
      </w:r>
      <w:r w:rsidDel="00000000" w:rsidR="00000000" w:rsidRPr="00000000">
        <w:rPr>
          <w:highlight w:val="yellow"/>
          <w:rtl w:val="0"/>
        </w:rPr>
        <w:t xml:space="preserve">[agency]</w:t>
      </w:r>
      <w:r w:rsidDel="00000000" w:rsidR="00000000" w:rsidRPr="00000000">
        <w:rPr>
          <w:rtl w:val="0"/>
        </w:rPr>
        <w:t xml:space="preserve">’s many data stewards and the OCDO office charged with developing policies and procedures. They will provide subject-matter expertise and leadership in the four identified data governance functional areas (loans, grants, subsidies, and operations). They will work to advance and mature the OCDO’s enterprise data governance.</w:t>
      </w:r>
    </w:p>
    <w:p w:rsidR="00000000" w:rsidDel="00000000" w:rsidP="00000000" w:rsidRDefault="00000000" w:rsidRPr="00000000" w14:paraId="000000BD">
      <w:pPr>
        <w:pStyle w:val="Heading1"/>
        <w:rPr/>
      </w:pPr>
      <w:bookmarkStart w:colFirst="0" w:colLast="0" w:name="_heading=h.2s8eyo1" w:id="10"/>
      <w:bookmarkEnd w:id="10"/>
      <w:r w:rsidDel="00000000" w:rsidR="00000000" w:rsidRPr="00000000">
        <w:rPr>
          <w:rtl w:val="0"/>
        </w:rPr>
        <w:t xml:space="preserve">3. Goals</w:t>
      </w:r>
    </w:p>
    <w:p w:rsidR="00000000" w:rsidDel="00000000" w:rsidP="00000000" w:rsidRDefault="00000000" w:rsidRPr="00000000" w14:paraId="000000BE">
      <w:pPr>
        <w:rPr/>
      </w:pPr>
      <w:r w:rsidDel="00000000" w:rsidR="00000000" w:rsidRPr="00000000">
        <w:rPr>
          <w:rtl w:val="0"/>
        </w:rPr>
        <w:t xml:space="preserve">The goals of the DGAG are as follows:</w:t>
      </w:r>
    </w:p>
    <w:p w:rsidR="00000000" w:rsidDel="00000000" w:rsidP="00000000" w:rsidRDefault="00000000" w:rsidRPr="00000000" w14:paraId="000000BF">
      <w:pPr>
        <w:numPr>
          <w:ilvl w:val="0"/>
          <w:numId w:val="6"/>
        </w:numPr>
        <w:spacing w:after="40" w:lineRule="auto"/>
        <w:ind w:left="720" w:hanging="360"/>
        <w:rPr/>
      </w:pPr>
      <w:r w:rsidDel="00000000" w:rsidR="00000000" w:rsidRPr="00000000">
        <w:rPr>
          <w:rtl w:val="0"/>
        </w:rPr>
        <w:t xml:space="preserve">Elevate lifecycle data management needs to the DGSC for resourcing decisions;</w:t>
      </w:r>
    </w:p>
    <w:p w:rsidR="00000000" w:rsidDel="00000000" w:rsidP="00000000" w:rsidRDefault="00000000" w:rsidRPr="00000000" w14:paraId="000000C0">
      <w:pPr>
        <w:numPr>
          <w:ilvl w:val="0"/>
          <w:numId w:val="6"/>
        </w:numPr>
        <w:spacing w:after="40" w:lineRule="auto"/>
        <w:ind w:left="720" w:hanging="360"/>
        <w:rPr/>
      </w:pPr>
      <w:r w:rsidDel="00000000" w:rsidR="00000000" w:rsidRPr="00000000">
        <w:rPr>
          <w:rtl w:val="0"/>
        </w:rPr>
        <w:t xml:space="preserve">Help the OCDO establish and adjust strategic priorities and execute </w:t>
      </w:r>
      <w:r w:rsidDel="00000000" w:rsidR="00000000" w:rsidRPr="00000000">
        <w:rPr>
          <w:rtl w:val="0"/>
        </w:rPr>
        <w:t xml:space="preserve">initiatives</w:t>
      </w:r>
      <w:r w:rsidDel="00000000" w:rsidR="00000000" w:rsidRPr="00000000">
        <w:rPr>
          <w:rtl w:val="0"/>
        </w:rPr>
        <w:t xml:space="preserve"> and help to ensure that these priorities and initiatives are focused equitably across the geographies and communities impacted by the </w:t>
      </w:r>
      <w:r w:rsidDel="00000000" w:rsidR="00000000" w:rsidRPr="00000000">
        <w:rPr>
          <w:highlight w:val="yellow"/>
          <w:rtl w:val="0"/>
        </w:rPr>
        <w:t xml:space="preserve">[agency]</w:t>
      </w:r>
      <w:r w:rsidDel="00000000" w:rsidR="00000000" w:rsidRPr="00000000">
        <w:rPr>
          <w:rtl w:val="0"/>
        </w:rPr>
        <w:t xml:space="preserve">;</w:t>
      </w:r>
    </w:p>
    <w:p w:rsidR="00000000" w:rsidDel="00000000" w:rsidP="00000000" w:rsidRDefault="00000000" w:rsidRPr="00000000" w14:paraId="000000C1">
      <w:pPr>
        <w:numPr>
          <w:ilvl w:val="0"/>
          <w:numId w:val="6"/>
        </w:numPr>
        <w:spacing w:after="40" w:lineRule="auto"/>
        <w:ind w:left="720" w:hanging="360"/>
        <w:rPr/>
      </w:pPr>
      <w:r w:rsidDel="00000000" w:rsidR="00000000" w:rsidRPr="00000000">
        <w:rPr>
          <w:rtl w:val="0"/>
        </w:rPr>
        <w:t xml:space="preserve">Identify and prioritize discrete data governance and analytics projects;</w:t>
      </w:r>
    </w:p>
    <w:p w:rsidR="00000000" w:rsidDel="00000000" w:rsidP="00000000" w:rsidRDefault="00000000" w:rsidRPr="00000000" w14:paraId="000000C2">
      <w:pPr>
        <w:numPr>
          <w:ilvl w:val="0"/>
          <w:numId w:val="6"/>
        </w:numPr>
        <w:spacing w:after="40" w:lineRule="auto"/>
        <w:ind w:left="720" w:hanging="360"/>
        <w:rPr/>
      </w:pPr>
      <w:r w:rsidDel="00000000" w:rsidR="00000000" w:rsidRPr="00000000">
        <w:rPr>
          <w:rtl w:val="0"/>
        </w:rPr>
        <w:t xml:space="preserve">Help enhance data governance across the enterprise through historical knowledge and domain expertise;</w:t>
      </w:r>
    </w:p>
    <w:p w:rsidR="00000000" w:rsidDel="00000000" w:rsidP="00000000" w:rsidRDefault="00000000" w:rsidRPr="00000000" w14:paraId="000000C3">
      <w:pPr>
        <w:numPr>
          <w:ilvl w:val="0"/>
          <w:numId w:val="6"/>
        </w:numPr>
        <w:spacing w:after="40" w:lineRule="auto"/>
        <w:ind w:left="720" w:hanging="360"/>
        <w:rPr/>
      </w:pPr>
      <w:r w:rsidDel="00000000" w:rsidR="00000000" w:rsidRPr="00000000">
        <w:rPr>
          <w:rtl w:val="0"/>
        </w:rPr>
        <w:t xml:space="preserve">Empower data stewards across the agency to implement and adhere to data policies and </w:t>
      </w:r>
      <w:r w:rsidDel="00000000" w:rsidR="00000000" w:rsidRPr="00000000">
        <w:rPr>
          <w:rtl w:val="0"/>
        </w:rPr>
        <w:t xml:space="preserve">procedures</w:t>
      </w:r>
      <w:r w:rsidDel="00000000" w:rsidR="00000000" w:rsidRPr="00000000">
        <w:rPr>
          <w:rtl w:val="0"/>
        </w:rPr>
        <w:t xml:space="preserve">;</w:t>
      </w:r>
    </w:p>
    <w:p w:rsidR="00000000" w:rsidDel="00000000" w:rsidP="00000000" w:rsidRDefault="00000000" w:rsidRPr="00000000" w14:paraId="000000C4">
      <w:pPr>
        <w:numPr>
          <w:ilvl w:val="0"/>
          <w:numId w:val="6"/>
        </w:numPr>
        <w:ind w:left="720" w:hanging="360"/>
        <w:rPr/>
      </w:pPr>
      <w:r w:rsidDel="00000000" w:rsidR="00000000" w:rsidRPr="00000000">
        <w:rPr>
          <w:rtl w:val="0"/>
        </w:rPr>
        <w:t xml:space="preserve">Increase sharing and reuse of data to reduce cost and time to develop, implement, and maintain information </w:t>
      </w:r>
      <w:r w:rsidDel="00000000" w:rsidR="00000000" w:rsidRPr="00000000">
        <w:rPr>
          <w:rtl w:val="0"/>
        </w:rPr>
        <w:t xml:space="preserve">systems</w:t>
      </w:r>
      <w:r w:rsidDel="00000000" w:rsidR="00000000" w:rsidRPr="00000000">
        <w:rPr>
          <w:rtl w:val="0"/>
        </w:rPr>
        <w:t xml:space="preserve">;</w:t>
      </w:r>
    </w:p>
    <w:p w:rsidR="00000000" w:rsidDel="00000000" w:rsidP="00000000" w:rsidRDefault="00000000" w:rsidRPr="00000000" w14:paraId="000000C5">
      <w:pPr>
        <w:numPr>
          <w:ilvl w:val="0"/>
          <w:numId w:val="6"/>
        </w:numPr>
        <w:spacing w:after="40" w:lineRule="auto"/>
        <w:ind w:left="720" w:hanging="360"/>
        <w:rPr/>
      </w:pPr>
      <w:r w:rsidDel="00000000" w:rsidR="00000000" w:rsidRPr="00000000">
        <w:rPr>
          <w:rtl w:val="0"/>
        </w:rPr>
        <w:t xml:space="preserve">Make the </w:t>
      </w:r>
      <w:r w:rsidDel="00000000" w:rsidR="00000000" w:rsidRPr="00000000">
        <w:rPr>
          <w:highlight w:val="yellow"/>
          <w:rtl w:val="0"/>
        </w:rPr>
        <w:t xml:space="preserve">[agency’s]</w:t>
      </w:r>
      <w:r w:rsidDel="00000000" w:rsidR="00000000" w:rsidRPr="00000000">
        <w:rPr>
          <w:rtl w:val="0"/>
        </w:rPr>
        <w:t xml:space="preserve"> data more accessible, reliable, accurate, </w:t>
      </w:r>
      <w:r w:rsidDel="00000000" w:rsidR="00000000" w:rsidRPr="00000000">
        <w:rPr>
          <w:rtl w:val="0"/>
        </w:rPr>
        <w:t xml:space="preserve">secure</w:t>
      </w:r>
      <w:r w:rsidDel="00000000" w:rsidR="00000000" w:rsidRPr="00000000">
        <w:rPr>
          <w:rtl w:val="0"/>
        </w:rPr>
        <w:t xml:space="preserve">, inclusive, and </w:t>
      </w:r>
      <w:r w:rsidDel="00000000" w:rsidR="00000000" w:rsidRPr="00000000">
        <w:rPr>
          <w:rtl w:val="0"/>
        </w:rPr>
        <w:t xml:space="preserve">understandable</w:t>
      </w:r>
      <w:r w:rsidDel="00000000" w:rsidR="00000000" w:rsidRPr="00000000">
        <w:rPr>
          <w:rtl w:val="0"/>
        </w:rPr>
        <w:t xml:space="preserve">;</w:t>
      </w:r>
    </w:p>
    <w:p w:rsidR="00000000" w:rsidDel="00000000" w:rsidP="00000000" w:rsidRDefault="00000000" w:rsidRPr="00000000" w14:paraId="000000C6">
      <w:pPr>
        <w:numPr>
          <w:ilvl w:val="0"/>
          <w:numId w:val="6"/>
        </w:numPr>
        <w:spacing w:after="40" w:lineRule="auto"/>
        <w:ind w:left="720" w:hanging="360"/>
        <w:rPr/>
      </w:pPr>
      <w:r w:rsidDel="00000000" w:rsidR="00000000" w:rsidRPr="00000000">
        <w:rPr>
          <w:rtl w:val="0"/>
        </w:rPr>
        <w:t xml:space="preserve">Provide an enterprise understanding of </w:t>
      </w:r>
      <w:r w:rsidDel="00000000" w:rsidR="00000000" w:rsidRPr="00000000">
        <w:rPr>
          <w:highlight w:val="yellow"/>
          <w:rtl w:val="0"/>
        </w:rPr>
        <w:t xml:space="preserve">[agency]</w:t>
      </w:r>
      <w:r w:rsidDel="00000000" w:rsidR="00000000" w:rsidRPr="00000000">
        <w:rPr>
          <w:rtl w:val="0"/>
        </w:rPr>
        <w:t xml:space="preserve"> programmatic business information needs and data assets;</w:t>
      </w:r>
    </w:p>
    <w:p w:rsidR="00000000" w:rsidDel="00000000" w:rsidP="00000000" w:rsidRDefault="00000000" w:rsidRPr="00000000" w14:paraId="000000C7">
      <w:pPr>
        <w:numPr>
          <w:ilvl w:val="0"/>
          <w:numId w:val="6"/>
        </w:numPr>
        <w:spacing w:after="40" w:lineRule="auto"/>
        <w:ind w:left="720" w:hanging="360"/>
        <w:rPr/>
      </w:pPr>
      <w:r w:rsidDel="00000000" w:rsidR="00000000" w:rsidRPr="00000000">
        <w:rPr>
          <w:rtl w:val="0"/>
        </w:rPr>
        <w:t xml:space="preserve">Help develop and promote a common data </w:t>
      </w:r>
      <w:r w:rsidDel="00000000" w:rsidR="00000000" w:rsidRPr="00000000">
        <w:rPr>
          <w:rtl w:val="0"/>
        </w:rPr>
        <w:t xml:space="preserve">vocabulary</w:t>
      </w:r>
      <w:r w:rsidDel="00000000" w:rsidR="00000000" w:rsidRPr="00000000">
        <w:rPr>
          <w:rtl w:val="0"/>
        </w:rPr>
        <w:t xml:space="preserve"> to increase </w:t>
      </w:r>
      <w:r w:rsidDel="00000000" w:rsidR="00000000" w:rsidRPr="00000000">
        <w:rPr>
          <w:highlight w:val="yellow"/>
          <w:rtl w:val="0"/>
        </w:rPr>
        <w:t xml:space="preserve">[agency]</w:t>
      </w:r>
      <w:r w:rsidDel="00000000" w:rsidR="00000000" w:rsidRPr="00000000">
        <w:rPr>
          <w:rtl w:val="0"/>
        </w:rPr>
        <w:t xml:space="preserve">’s ability to exchange data within and outside the department; and,</w:t>
      </w:r>
    </w:p>
    <w:p w:rsidR="00000000" w:rsidDel="00000000" w:rsidP="00000000" w:rsidRDefault="00000000" w:rsidRPr="00000000" w14:paraId="000000C8">
      <w:pPr>
        <w:numPr>
          <w:ilvl w:val="0"/>
          <w:numId w:val="6"/>
        </w:numPr>
        <w:spacing w:after="40" w:lineRule="auto"/>
        <w:ind w:left="720" w:hanging="360"/>
        <w:rPr/>
      </w:pPr>
      <w:bookmarkStart w:colFirst="0" w:colLast="0" w:name="_heading=h.17dp8vu" w:id="11"/>
      <w:bookmarkEnd w:id="11"/>
      <w:r w:rsidDel="00000000" w:rsidR="00000000" w:rsidRPr="00000000">
        <w:rPr>
          <w:rtl w:val="0"/>
        </w:rPr>
        <w:t xml:space="preserve">Serve as, and support the development of, a cadre of highly qualified data experts across the </w:t>
      </w:r>
      <w:r w:rsidDel="00000000" w:rsidR="00000000" w:rsidRPr="00000000">
        <w:rPr>
          <w:highlight w:val="yellow"/>
          <w:rtl w:val="0"/>
        </w:rPr>
        <w:t xml:space="preserve">[agency]</w:t>
      </w:r>
      <w:r w:rsidDel="00000000" w:rsidR="00000000" w:rsidRPr="00000000">
        <w:rPr>
          <w:rtl w:val="0"/>
        </w:rPr>
        <w:t xml:space="preserve"> enterprise.</w:t>
      </w:r>
    </w:p>
    <w:p w:rsidR="00000000" w:rsidDel="00000000" w:rsidP="00000000" w:rsidRDefault="00000000" w:rsidRPr="00000000" w14:paraId="000000C9">
      <w:pPr>
        <w:pStyle w:val="Heading1"/>
        <w:rPr/>
      </w:pPr>
      <w:bookmarkStart w:colFirst="0" w:colLast="0" w:name="_heading=h.3rdcrjn" w:id="12"/>
      <w:bookmarkEnd w:id="12"/>
      <w:r w:rsidDel="00000000" w:rsidR="00000000" w:rsidRPr="00000000">
        <w:rPr>
          <w:rtl w:val="0"/>
        </w:rPr>
        <w:t xml:space="preserve">4. Operation</w:t>
      </w:r>
    </w:p>
    <w:p w:rsidR="00000000" w:rsidDel="00000000" w:rsidP="00000000" w:rsidRDefault="00000000" w:rsidRPr="00000000" w14:paraId="000000CA">
      <w:pPr>
        <w:rPr/>
      </w:pPr>
      <w:r w:rsidDel="00000000" w:rsidR="00000000" w:rsidRPr="00000000">
        <w:rPr>
          <w:rtl w:val="0"/>
        </w:rPr>
        <w:t xml:space="preserve">The</w:t>
      </w:r>
      <w:r w:rsidDel="00000000" w:rsidR="00000000" w:rsidRPr="00000000">
        <w:rPr>
          <w:rtl w:val="0"/>
        </w:rPr>
        <w:t xml:space="preserve"> DGAG will hold regularly scheduled monthly meetings. </w:t>
      </w:r>
      <w:r w:rsidDel="00000000" w:rsidR="00000000" w:rsidRPr="00000000">
        <w:rPr>
          <w:rtl w:val="0"/>
        </w:rPr>
        <w:t xml:space="preserve">The CDO or members of the OCDO may request ad-hoc meetings </w:t>
      </w:r>
      <w:r w:rsidDel="00000000" w:rsidR="00000000" w:rsidRPr="00000000">
        <w:rPr>
          <w:rtl w:val="0"/>
        </w:rPr>
        <w:t xml:space="preserve">with the DGAG for issues related to </w:t>
      </w:r>
      <w:r w:rsidDel="00000000" w:rsidR="00000000" w:rsidRPr="00000000">
        <w:rPr>
          <w:highlight w:val="yellow"/>
          <w:rtl w:val="0"/>
        </w:rPr>
        <w:t xml:space="preserve">[agency]</w:t>
      </w:r>
      <w:r w:rsidDel="00000000" w:rsidR="00000000" w:rsidRPr="00000000">
        <w:rPr>
          <w:rtl w:val="0"/>
        </w:rPr>
        <w:t xml:space="preserve"> data governance requiring immediate attention. </w:t>
      </w:r>
    </w:p>
    <w:p w:rsidR="00000000" w:rsidDel="00000000" w:rsidP="00000000" w:rsidRDefault="00000000" w:rsidRPr="00000000" w14:paraId="000000CB">
      <w:pPr>
        <w:rPr/>
      </w:pPr>
      <w:r w:rsidDel="00000000" w:rsidR="00000000" w:rsidRPr="00000000">
        <w:rPr>
          <w:rtl w:val="0"/>
        </w:rPr>
        <w:t xml:space="preserve">At the CDO’s discretion,</w:t>
      </w:r>
      <w:r w:rsidDel="00000000" w:rsidR="00000000" w:rsidRPr="00000000">
        <w:rPr>
          <w:rtl w:val="0"/>
        </w:rPr>
        <w:t xml:space="preserve"> monthly DGAG meetings may include all DGAG members, or may include only those members supporting a particular data governance functional area (see DGAG Functional Area Boards below). </w:t>
      </w:r>
    </w:p>
    <w:p w:rsidR="00000000" w:rsidDel="00000000" w:rsidP="00000000" w:rsidRDefault="00000000" w:rsidRPr="00000000" w14:paraId="000000CC">
      <w:pPr>
        <w:pStyle w:val="Heading1"/>
        <w:rPr/>
      </w:pPr>
      <w:bookmarkStart w:colFirst="0" w:colLast="0" w:name="_heading=h.26in1rg" w:id="13"/>
      <w:bookmarkEnd w:id="13"/>
      <w:r w:rsidDel="00000000" w:rsidR="00000000" w:rsidRPr="00000000">
        <w:rPr>
          <w:rtl w:val="0"/>
        </w:rPr>
        <w:t xml:space="preserve">5. Membership</w:t>
      </w:r>
    </w:p>
    <w:tbl>
      <w:tblPr>
        <w:tblStyle w:val="Table12"/>
        <w:tblW w:w="9330.0" w:type="dxa"/>
        <w:jc w:val="left"/>
        <w:tblInd w:w="0.0" w:type="dxa"/>
        <w:tblBorders>
          <w:top w:color="005990" w:space="0" w:sz="12" w:val="single"/>
          <w:left w:color="005990" w:space="0" w:sz="12" w:val="single"/>
          <w:bottom w:color="005990" w:space="0" w:sz="12" w:val="single"/>
          <w:right w:color="005990" w:space="0" w:sz="12" w:val="single"/>
          <w:insideH w:color="005990" w:space="0" w:sz="12" w:val="single"/>
          <w:insideV w:color="005990" w:space="0" w:sz="12" w:val="single"/>
        </w:tblBorders>
        <w:tblLayout w:type="fixed"/>
        <w:tblLook w:val="0400"/>
      </w:tblPr>
      <w:tblGrid>
        <w:gridCol w:w="9330"/>
        <w:tblGridChange w:id="0">
          <w:tblGrid>
            <w:gridCol w:w="9330"/>
          </w:tblGrid>
        </w:tblGridChange>
      </w:tblGrid>
      <w:tr>
        <w:trPr>
          <w:cantSplit w:val="0"/>
          <w:tblHeader w:val="0"/>
        </w:trPr>
        <w:tc>
          <w:tcPr>
            <w:shd w:fill="eff9fe" w:val="clear"/>
            <w:tcMar>
              <w:top w:w="173.0" w:type="dxa"/>
              <w:left w:w="173.0" w:type="dxa"/>
              <w:bottom w:w="173.0" w:type="dxa"/>
              <w:right w:w="173.0" w:type="dxa"/>
            </w:tcMar>
            <w:vAlign w:val="cente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1"/>
                <w:i w:val="1"/>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16181c"/>
                <w:sz w:val="20"/>
                <w:szCs w:val="20"/>
                <w:u w:val="none"/>
                <w:shd w:fill="auto" w:val="clear"/>
                <w:vertAlign w:val="baseline"/>
                <w:rtl w:val="0"/>
              </w:rPr>
              <w:t xml:space="preserve">Notes on completing this section:</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0"/>
                <w:i w:val="0"/>
                <w:smallCaps w:val="0"/>
                <w:strike w:val="0"/>
                <w:color w:val="16181c"/>
                <w:sz w:val="20"/>
                <w:szCs w:val="20"/>
                <w:u w:val="none"/>
                <w:vertAlign w:val="baseline"/>
              </w:rPr>
            </w:pPr>
            <w:r w:rsidDel="00000000" w:rsidR="00000000" w:rsidRPr="00000000">
              <w:rPr>
                <w:rFonts w:ascii="Helvetica Neue" w:cs="Helvetica Neue" w:eastAsia="Helvetica Neue" w:hAnsi="Helvetica Neue"/>
                <w:b w:val="0"/>
                <w:i w:val="0"/>
                <w:smallCaps w:val="0"/>
                <w:strike w:val="0"/>
                <w:color w:val="16181c"/>
                <w:sz w:val="20"/>
                <w:szCs w:val="20"/>
                <w:u w:val="none"/>
                <w:shd w:fill="auto" w:val="clear"/>
                <w:vertAlign w:val="baseline"/>
                <w:rtl w:val="0"/>
              </w:rPr>
              <w:t xml:space="preserve">Members of the DGAG are highly customizable, but should include operational staff with direct involvement with data </w:t>
            </w:r>
            <w:r w:rsidDel="00000000" w:rsidR="00000000" w:rsidRPr="00000000">
              <w:rPr>
                <w:rFonts w:ascii="Helvetica Neue" w:cs="Helvetica Neue" w:eastAsia="Helvetica Neue" w:hAnsi="Helvetica Neue"/>
                <w:b w:val="0"/>
                <w:i w:val="0"/>
                <w:smallCaps w:val="0"/>
                <w:strike w:val="0"/>
                <w:color w:val="16181c"/>
                <w:sz w:val="20"/>
                <w:szCs w:val="20"/>
                <w:u w:val="none"/>
                <w:shd w:fill="auto" w:val="clear"/>
                <w:vertAlign w:val="baseline"/>
                <w:rtl w:val="0"/>
              </w:rPr>
              <w:t xml:space="preserve">systems</w:t>
            </w:r>
            <w:r w:rsidDel="00000000" w:rsidR="00000000" w:rsidRPr="00000000">
              <w:rPr>
                <w:rFonts w:ascii="Helvetica Neue" w:cs="Helvetica Neue" w:eastAsia="Helvetica Neue" w:hAnsi="Helvetica Neue"/>
                <w:b w:val="0"/>
                <w:i w:val="0"/>
                <w:smallCaps w:val="0"/>
                <w:strike w:val="0"/>
                <w:color w:val="16181c"/>
                <w:sz w:val="20"/>
                <w:szCs w:val="20"/>
                <w:u w:val="none"/>
                <w:shd w:fill="auto" w:val="clear"/>
                <w:vertAlign w:val="baseline"/>
                <w:rtl w:val="0"/>
              </w:rPr>
              <w:t xml:space="preserve"> and the communities im</w:t>
            </w:r>
            <w:r w:rsidDel="00000000" w:rsidR="00000000" w:rsidRPr="00000000">
              <w:rPr>
                <w:color w:val="16181c"/>
                <w:sz w:val="20"/>
                <w:szCs w:val="20"/>
                <w:rtl w:val="0"/>
              </w:rPr>
              <w:t xml:space="preserve">pacted by your agency’s </w:t>
            </w:r>
            <w:r w:rsidDel="00000000" w:rsidR="00000000" w:rsidRPr="00000000">
              <w:rPr>
                <w:color w:val="16181c"/>
                <w:rtl w:val="0"/>
              </w:rPr>
              <w:t xml:space="preserve">work</w:t>
            </w:r>
            <w:r w:rsidDel="00000000" w:rsidR="00000000" w:rsidRPr="00000000">
              <w:rPr>
                <w:color w:val="16181c"/>
                <w:sz w:val="20"/>
                <w:szCs w:val="20"/>
                <w:rtl w:val="0"/>
              </w:rPr>
              <w:t xml:space="preserve">. Tailor your board structure to best fit your agency’s needs</w:t>
            </w:r>
            <w:r w:rsidDel="00000000" w:rsidR="00000000" w:rsidRPr="00000000">
              <w:rPr>
                <w:rFonts w:ascii="Helvetica Neue" w:cs="Helvetica Neue" w:eastAsia="Helvetica Neue" w:hAnsi="Helvetica Neue"/>
                <w:b w:val="0"/>
                <w:i w:val="0"/>
                <w:smallCaps w:val="0"/>
                <w:strike w:val="0"/>
                <w:color w:val="16181c"/>
                <w:sz w:val="20"/>
                <w:szCs w:val="20"/>
                <w:u w:val="none"/>
                <w:vertAlign w:val="baseline"/>
                <w:rtl w:val="0"/>
              </w:rPr>
              <w:t xml:space="preserve">.</w:t>
            </w:r>
          </w:p>
          <w:p w:rsidR="00000000" w:rsidDel="00000000" w:rsidP="00000000" w:rsidRDefault="00000000" w:rsidRPr="00000000" w14:paraId="000000C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74" w:right="0" w:hanging="274"/>
              <w:jc w:val="left"/>
              <w:rPr>
                <w:rFonts w:ascii="Helvetica Neue" w:cs="Helvetica Neue" w:eastAsia="Helvetica Neue" w:hAnsi="Helvetica Neue"/>
                <w:b w:val="0"/>
                <w:i w:val="0"/>
                <w:smallCaps w:val="0"/>
                <w:strike w:val="0"/>
                <w:color w:val="16181c"/>
                <w:sz w:val="22"/>
                <w:szCs w:val="22"/>
                <w:u w:val="single"/>
                <w:shd w:fill="auto" w:val="clear"/>
                <w:vertAlign w:val="baseline"/>
              </w:rPr>
            </w:pPr>
            <w:r w:rsidDel="00000000" w:rsidR="00000000" w:rsidRPr="00000000">
              <w:rPr>
                <w:rFonts w:ascii="Helvetica Neue" w:cs="Helvetica Neue" w:eastAsia="Helvetica Neue" w:hAnsi="Helvetica Neue"/>
                <w:b w:val="1"/>
                <w:i w:val="1"/>
                <w:smallCaps w:val="0"/>
                <w:strike w:val="0"/>
                <w:color w:val="16181c"/>
                <w:sz w:val="20"/>
                <w:szCs w:val="20"/>
                <w:u w:val="single"/>
                <w:shd w:fill="auto" w:val="clear"/>
                <w:vertAlign w:val="baseline"/>
                <w:rtl w:val="0"/>
              </w:rPr>
              <w:t xml:space="preserve">Delete this note when you have finished writing this document.</w:t>
            </w:r>
            <w:r w:rsidDel="00000000" w:rsidR="00000000" w:rsidRPr="00000000">
              <w:rPr>
                <w:rtl w:val="0"/>
              </w:rPr>
            </w:r>
          </w:p>
        </w:tc>
      </w:tr>
    </w:tbl>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4"/>
        <w:rPr/>
      </w:pPr>
      <w:bookmarkStart w:colFirst="0" w:colLast="0" w:name="_heading=h.lnxbz9" w:id="14"/>
      <w:bookmarkEnd w:id="14"/>
      <w:r w:rsidDel="00000000" w:rsidR="00000000" w:rsidRPr="00000000">
        <w:rPr>
          <w:rtl w:val="0"/>
        </w:rPr>
        <w:t xml:space="preserve">Sponsor</w:t>
      </w:r>
    </w:p>
    <w:p w:rsidR="00000000" w:rsidDel="00000000" w:rsidP="00000000" w:rsidRDefault="00000000" w:rsidRPr="00000000" w14:paraId="000000D2">
      <w:pPr>
        <w:rPr/>
      </w:pPr>
      <w:r w:rsidDel="00000000" w:rsidR="00000000" w:rsidRPr="00000000">
        <w:rPr>
          <w:rtl w:val="0"/>
        </w:rPr>
        <w:t xml:space="preserve">The CDO will officially oversee DGAG activities and be responsible for designating the DGAG chief data steward and DGAG functional area boards. These positions will typically be filled by </w:t>
      </w:r>
      <w:r w:rsidDel="00000000" w:rsidR="00000000" w:rsidRPr="00000000">
        <w:rPr>
          <w:rtl w:val="0"/>
        </w:rPr>
        <w:t xml:space="preserve">members</w:t>
      </w:r>
      <w:r w:rsidDel="00000000" w:rsidR="00000000" w:rsidRPr="00000000">
        <w:rPr>
          <w:rtl w:val="0"/>
        </w:rPr>
        <w:t xml:space="preserve"> of the OCDO team to ensure programmatic continuity.</w:t>
      </w:r>
    </w:p>
    <w:p w:rsidR="00000000" w:rsidDel="00000000" w:rsidP="00000000" w:rsidRDefault="00000000" w:rsidRPr="00000000" w14:paraId="000000D3">
      <w:pPr>
        <w:pStyle w:val="Heading4"/>
        <w:rPr/>
      </w:pPr>
      <w:bookmarkStart w:colFirst="0" w:colLast="0" w:name="_heading=h.35nkun2" w:id="15"/>
      <w:bookmarkEnd w:id="15"/>
      <w:r w:rsidDel="00000000" w:rsidR="00000000" w:rsidRPr="00000000">
        <w:rPr>
          <w:rtl w:val="0"/>
        </w:rPr>
        <w:t xml:space="preserve">Chairperson of the DGAG</w:t>
      </w:r>
    </w:p>
    <w:p w:rsidR="00000000" w:rsidDel="00000000" w:rsidP="00000000" w:rsidRDefault="00000000" w:rsidRPr="00000000" w14:paraId="000000D4">
      <w:pPr>
        <w:rPr/>
      </w:pPr>
      <w:r w:rsidDel="00000000" w:rsidR="00000000" w:rsidRPr="00000000">
        <w:rPr>
          <w:rtl w:val="0"/>
        </w:rPr>
        <w:t xml:space="preserve">The </w:t>
      </w:r>
      <w:r w:rsidDel="00000000" w:rsidR="00000000" w:rsidRPr="00000000">
        <w:rPr>
          <w:rtl w:val="0"/>
        </w:rPr>
        <w:t xml:space="preserve">chief data steward</w:t>
      </w:r>
      <w:r w:rsidDel="00000000" w:rsidR="00000000" w:rsidRPr="00000000">
        <w:rPr>
          <w:rtl w:val="0"/>
        </w:rPr>
        <w:t xml:space="preserve"> or an alternate so named will chair the DGAG. The chief data steward is responsible for managing the DGAG’s day-to-day activities, including scheduling and setting the meeting agendas.</w:t>
      </w:r>
    </w:p>
    <w:p w:rsidR="00000000" w:rsidDel="00000000" w:rsidP="00000000" w:rsidRDefault="00000000" w:rsidRPr="00000000" w14:paraId="000000D5">
      <w:pPr>
        <w:pStyle w:val="Heading4"/>
        <w:rPr/>
      </w:pPr>
      <w:bookmarkStart w:colFirst="0" w:colLast="0" w:name="_heading=h.1ksv4uv" w:id="16"/>
      <w:bookmarkEnd w:id="16"/>
      <w:r w:rsidDel="00000000" w:rsidR="00000000" w:rsidRPr="00000000">
        <w:rPr>
          <w:rtl w:val="0"/>
        </w:rPr>
        <w:t xml:space="preserve">DGAG Functional Area Boards</w:t>
      </w:r>
    </w:p>
    <w:p w:rsidR="00000000" w:rsidDel="00000000" w:rsidP="00000000" w:rsidRDefault="00000000" w:rsidRPr="00000000" w14:paraId="000000D6">
      <w:pPr>
        <w:tabs>
          <w:tab w:val="left" w:pos="900"/>
        </w:tabs>
        <w:rPr/>
      </w:pPr>
      <w:r w:rsidDel="00000000" w:rsidR="00000000" w:rsidRPr="00000000">
        <w:rPr>
          <w:rtl w:val="0"/>
        </w:rPr>
        <w:t xml:space="preserve">The</w:t>
      </w:r>
      <w:r w:rsidDel="00000000" w:rsidR="00000000" w:rsidRPr="00000000">
        <w:rPr>
          <w:rtl w:val="0"/>
        </w:rPr>
        <w:t xml:space="preserve"> DGAG functional area boards represent their respective business functional areas and communicate challenges and needs to the broader group. </w:t>
      </w:r>
    </w:p>
    <w:p w:rsidR="00000000" w:rsidDel="00000000" w:rsidP="00000000" w:rsidRDefault="00000000" w:rsidRPr="00000000" w14:paraId="000000D7">
      <w:pPr>
        <w:tabs>
          <w:tab w:val="left" w:pos="900"/>
        </w:tabs>
        <w:rPr/>
      </w:pPr>
      <w:r w:rsidDel="00000000" w:rsidR="00000000" w:rsidRPr="00000000">
        <w:rPr>
          <w:rtl w:val="0"/>
        </w:rPr>
        <w:t xml:space="preserve">OCDO functional area advisors will lead functional area meetings when held. Also, the functional area boards review proposed policies and procedures, and advise other DGAG members and data stewards about potential impacts to their business area.</w:t>
      </w:r>
    </w:p>
    <w:p w:rsidR="00000000" w:rsidDel="00000000" w:rsidP="00000000" w:rsidRDefault="00000000" w:rsidRPr="00000000" w14:paraId="000000D8">
      <w:pPr>
        <w:pStyle w:val="Heading4"/>
        <w:rPr/>
      </w:pPr>
      <w:bookmarkStart w:colFirst="0" w:colLast="0" w:name="_heading=h.44sinio" w:id="17"/>
      <w:bookmarkEnd w:id="17"/>
      <w:r w:rsidDel="00000000" w:rsidR="00000000" w:rsidRPr="00000000">
        <w:rPr>
          <w:rtl w:val="0"/>
        </w:rPr>
        <w:t xml:space="preserve">DGAG Members</w:t>
      </w:r>
    </w:p>
    <w:p w:rsidR="00000000" w:rsidDel="00000000" w:rsidP="00000000" w:rsidRDefault="00000000" w:rsidRPr="00000000" w14:paraId="000000D9">
      <w:pPr>
        <w:tabs>
          <w:tab w:val="left" w:pos="900"/>
        </w:tabs>
        <w:rPr/>
      </w:pPr>
      <w:r w:rsidDel="00000000" w:rsidR="00000000" w:rsidRPr="00000000">
        <w:rPr>
          <w:rtl w:val="0"/>
        </w:rPr>
        <w:t xml:space="preserve">All relevant DGAG members or designated alternates are to attend the meetings of the DGAG to discuss challenges, identify needs, and propose data governance projects for the CDO to consider. Members or designated alternates </w:t>
      </w:r>
      <w:r w:rsidDel="00000000" w:rsidR="00000000" w:rsidRPr="00000000">
        <w:rPr>
          <w:rtl w:val="0"/>
        </w:rPr>
        <w:t xml:space="preserve">must be authorized</w:t>
      </w:r>
      <w:r w:rsidDel="00000000" w:rsidR="00000000" w:rsidRPr="00000000">
        <w:rPr>
          <w:rtl w:val="0"/>
        </w:rPr>
        <w:t xml:space="preserve"> to make decisions for the office they are representing on matters within the scope of DGAG responsibilities and to participate fully regarding agenda items.  </w:t>
      </w:r>
    </w:p>
    <w:p w:rsidR="00000000" w:rsidDel="00000000" w:rsidP="00000000" w:rsidRDefault="00000000" w:rsidRPr="00000000" w14:paraId="000000DA">
      <w:pPr>
        <w:tabs>
          <w:tab w:val="left" w:pos="900"/>
        </w:tabs>
        <w:rPr/>
      </w:pPr>
      <w:r w:rsidDel="00000000" w:rsidR="00000000" w:rsidRPr="00000000">
        <w:rPr>
          <w:rtl w:val="0"/>
        </w:rPr>
        <w:t xml:space="preserve">Each </w:t>
      </w:r>
      <w:r w:rsidDel="00000000" w:rsidR="00000000" w:rsidRPr="00000000">
        <w:rPr>
          <w:highlight w:val="yellow"/>
          <w:rtl w:val="0"/>
        </w:rPr>
        <w:t xml:space="preserve">[agency]</w:t>
      </w:r>
      <w:r w:rsidDel="00000000" w:rsidR="00000000" w:rsidRPr="00000000">
        <w:rPr>
          <w:rtl w:val="0"/>
        </w:rPr>
        <w:t xml:space="preserve"> primary office listed below will designate one or more staff in order to adequately address data governance questions relevant to them in terms of loans, grants, subsidies, and operations. </w:t>
      </w:r>
    </w:p>
    <w:p w:rsidR="00000000" w:rsidDel="00000000" w:rsidP="00000000" w:rsidRDefault="00000000" w:rsidRPr="00000000" w14:paraId="000000DB">
      <w:pPr>
        <w:tabs>
          <w:tab w:val="left" w:pos="900"/>
        </w:tabs>
        <w:rPr/>
      </w:pPr>
      <w:r w:rsidDel="00000000" w:rsidR="00000000" w:rsidRPr="00000000">
        <w:rPr>
          <w:rtl w:val="0"/>
        </w:rPr>
        <w:t xml:space="preserve">Types of staff participating as members should include: system owners, </w:t>
      </w:r>
      <w:r w:rsidDel="00000000" w:rsidR="00000000" w:rsidRPr="00000000">
        <w:rPr>
          <w:rtl w:val="0"/>
        </w:rPr>
        <w:t xml:space="preserve">data owners</w:t>
      </w:r>
      <w:r w:rsidDel="00000000" w:rsidR="00000000" w:rsidRPr="00000000">
        <w:rPr>
          <w:rtl w:val="0"/>
        </w:rPr>
        <w:t xml:space="preserve">, and </w:t>
      </w:r>
      <w:r w:rsidDel="00000000" w:rsidR="00000000" w:rsidRPr="00000000">
        <w:rPr>
          <w:rtl w:val="0"/>
        </w:rPr>
        <w:t xml:space="preserve">data analysts</w:t>
      </w:r>
      <w:r w:rsidDel="00000000" w:rsidR="00000000" w:rsidRPr="00000000">
        <w:rPr>
          <w:rtl w:val="0"/>
        </w:rPr>
        <w:t xml:space="preserve">.</w:t>
      </w:r>
    </w:p>
    <w:p w:rsidR="00000000" w:rsidDel="00000000" w:rsidP="00000000" w:rsidRDefault="00000000" w:rsidRPr="00000000" w14:paraId="000000DC">
      <w:pPr>
        <w:numPr>
          <w:ilvl w:val="0"/>
          <w:numId w:val="8"/>
        </w:numPr>
        <w:spacing w:after="20" w:lineRule="auto"/>
        <w:ind w:left="1166" w:hanging="360"/>
        <w:rPr>
          <w:highlight w:val="yellow"/>
        </w:rPr>
      </w:pPr>
      <w:r w:rsidDel="00000000" w:rsidR="00000000" w:rsidRPr="00000000">
        <w:rPr>
          <w:highlight w:val="yellow"/>
          <w:rtl w:val="0"/>
        </w:rPr>
        <w:t xml:space="preserve">Administrative Office 1</w:t>
      </w:r>
    </w:p>
    <w:p w:rsidR="00000000" w:rsidDel="00000000" w:rsidP="00000000" w:rsidRDefault="00000000" w:rsidRPr="00000000" w14:paraId="000000DD">
      <w:pPr>
        <w:numPr>
          <w:ilvl w:val="0"/>
          <w:numId w:val="8"/>
        </w:numPr>
        <w:spacing w:after="20" w:lineRule="auto"/>
        <w:ind w:left="1166" w:hanging="360"/>
        <w:rPr>
          <w:highlight w:val="yellow"/>
        </w:rPr>
      </w:pPr>
      <w:r w:rsidDel="00000000" w:rsidR="00000000" w:rsidRPr="00000000">
        <w:rPr>
          <w:highlight w:val="yellow"/>
          <w:rtl w:val="0"/>
        </w:rPr>
        <w:t xml:space="preserve">Administrative Office 2</w:t>
      </w:r>
    </w:p>
    <w:p w:rsidR="00000000" w:rsidDel="00000000" w:rsidP="00000000" w:rsidRDefault="00000000" w:rsidRPr="00000000" w14:paraId="000000DE">
      <w:pPr>
        <w:numPr>
          <w:ilvl w:val="0"/>
          <w:numId w:val="8"/>
        </w:numPr>
        <w:spacing w:after="20" w:lineRule="auto"/>
        <w:ind w:left="1166" w:hanging="360"/>
        <w:rPr>
          <w:highlight w:val="yellow"/>
        </w:rPr>
      </w:pPr>
      <w:r w:rsidDel="00000000" w:rsidR="00000000" w:rsidRPr="00000000">
        <w:rPr>
          <w:highlight w:val="yellow"/>
          <w:rtl w:val="0"/>
        </w:rPr>
        <w:t xml:space="preserve">Administrative Office 3</w:t>
      </w:r>
    </w:p>
    <w:p w:rsidR="00000000" w:rsidDel="00000000" w:rsidP="00000000" w:rsidRDefault="00000000" w:rsidRPr="00000000" w14:paraId="000000DF">
      <w:pPr>
        <w:numPr>
          <w:ilvl w:val="0"/>
          <w:numId w:val="8"/>
        </w:numPr>
        <w:spacing w:after="20" w:lineRule="auto"/>
        <w:ind w:left="1166" w:hanging="360"/>
        <w:rPr>
          <w:highlight w:val="yellow"/>
        </w:rPr>
      </w:pPr>
      <w:r w:rsidDel="00000000" w:rsidR="00000000" w:rsidRPr="00000000">
        <w:rPr>
          <w:highlight w:val="yellow"/>
          <w:rtl w:val="0"/>
        </w:rPr>
        <w:t xml:space="preserve">Administrative Office…</w:t>
      </w:r>
    </w:p>
    <w:p w:rsidR="00000000" w:rsidDel="00000000" w:rsidP="00000000" w:rsidRDefault="00000000" w:rsidRPr="00000000" w14:paraId="000000E0">
      <w:pPr>
        <w:numPr>
          <w:ilvl w:val="0"/>
          <w:numId w:val="8"/>
        </w:numPr>
        <w:spacing w:after="20" w:lineRule="auto"/>
        <w:ind w:left="1166" w:hanging="360"/>
        <w:rPr>
          <w:highlight w:val="yellow"/>
        </w:rPr>
      </w:pPr>
      <w:r w:rsidDel="00000000" w:rsidR="00000000" w:rsidRPr="00000000">
        <w:rPr>
          <w:highlight w:val="yellow"/>
          <w:rtl w:val="0"/>
        </w:rPr>
        <w:t xml:space="preserve">Program/Mission Office 1</w:t>
      </w:r>
    </w:p>
    <w:p w:rsidR="00000000" w:rsidDel="00000000" w:rsidP="00000000" w:rsidRDefault="00000000" w:rsidRPr="00000000" w14:paraId="000000E1">
      <w:pPr>
        <w:numPr>
          <w:ilvl w:val="0"/>
          <w:numId w:val="8"/>
        </w:numPr>
        <w:spacing w:after="20" w:lineRule="auto"/>
        <w:ind w:left="1166" w:hanging="360"/>
        <w:rPr>
          <w:highlight w:val="yellow"/>
        </w:rPr>
      </w:pPr>
      <w:r w:rsidDel="00000000" w:rsidR="00000000" w:rsidRPr="00000000">
        <w:rPr>
          <w:highlight w:val="yellow"/>
          <w:rtl w:val="0"/>
        </w:rPr>
        <w:t xml:space="preserve">Program/Mission Office 2</w:t>
      </w:r>
    </w:p>
    <w:p w:rsidR="00000000" w:rsidDel="00000000" w:rsidP="00000000" w:rsidRDefault="00000000" w:rsidRPr="00000000" w14:paraId="000000E2">
      <w:pPr>
        <w:numPr>
          <w:ilvl w:val="0"/>
          <w:numId w:val="8"/>
        </w:numPr>
        <w:spacing w:after="20" w:lineRule="auto"/>
        <w:ind w:left="1166" w:hanging="360"/>
        <w:rPr>
          <w:highlight w:val="yellow"/>
        </w:rPr>
      </w:pPr>
      <w:r w:rsidDel="00000000" w:rsidR="00000000" w:rsidRPr="00000000">
        <w:rPr>
          <w:highlight w:val="yellow"/>
          <w:rtl w:val="0"/>
        </w:rPr>
        <w:t xml:space="preserve">Program/Mission Office 3</w:t>
      </w:r>
    </w:p>
    <w:p w:rsidR="00000000" w:rsidDel="00000000" w:rsidP="00000000" w:rsidRDefault="00000000" w:rsidRPr="00000000" w14:paraId="000000E3">
      <w:pPr>
        <w:numPr>
          <w:ilvl w:val="0"/>
          <w:numId w:val="8"/>
        </w:numPr>
        <w:spacing w:after="20" w:lineRule="auto"/>
        <w:ind w:left="1166" w:hanging="360"/>
        <w:rPr>
          <w:highlight w:val="yellow"/>
        </w:rPr>
      </w:pPr>
      <w:r w:rsidDel="00000000" w:rsidR="00000000" w:rsidRPr="00000000">
        <w:rPr>
          <w:highlight w:val="yellow"/>
          <w:rtl w:val="0"/>
        </w:rPr>
        <w:t xml:space="preserve">Program/Mission Office...</w:t>
      </w:r>
    </w:p>
    <w:p w:rsidR="00000000" w:rsidDel="00000000" w:rsidP="00000000" w:rsidRDefault="00000000" w:rsidRPr="00000000" w14:paraId="000000E4">
      <w:pPr>
        <w:numPr>
          <w:ilvl w:val="0"/>
          <w:numId w:val="8"/>
        </w:numPr>
        <w:spacing w:after="20" w:lineRule="auto"/>
        <w:ind w:left="1166" w:hanging="360"/>
        <w:rPr/>
      </w:pPr>
      <w:r w:rsidDel="00000000" w:rsidR="00000000" w:rsidRPr="00000000">
        <w:rPr>
          <w:rtl w:val="0"/>
        </w:rPr>
        <w:t xml:space="preserve">Office of the Chief Financial Officer</w:t>
      </w:r>
    </w:p>
    <w:p w:rsidR="00000000" w:rsidDel="00000000" w:rsidP="00000000" w:rsidRDefault="00000000" w:rsidRPr="00000000" w14:paraId="000000E5">
      <w:pPr>
        <w:numPr>
          <w:ilvl w:val="0"/>
          <w:numId w:val="8"/>
        </w:numPr>
        <w:spacing w:after="20" w:lineRule="auto"/>
        <w:ind w:left="1166" w:hanging="360"/>
        <w:rPr/>
      </w:pPr>
      <w:r w:rsidDel="00000000" w:rsidR="00000000" w:rsidRPr="00000000">
        <w:rPr>
          <w:rtl w:val="0"/>
        </w:rPr>
        <w:t xml:space="preserve">Office of the Chief Operations Officer</w:t>
      </w:r>
    </w:p>
    <w:p w:rsidR="00000000" w:rsidDel="00000000" w:rsidP="00000000" w:rsidRDefault="00000000" w:rsidRPr="00000000" w14:paraId="000000E6">
      <w:pPr>
        <w:numPr>
          <w:ilvl w:val="0"/>
          <w:numId w:val="8"/>
        </w:numPr>
        <w:spacing w:after="20" w:lineRule="auto"/>
        <w:ind w:left="1166" w:hanging="360"/>
        <w:rPr/>
      </w:pPr>
      <w:r w:rsidDel="00000000" w:rsidR="00000000" w:rsidRPr="00000000">
        <w:rPr>
          <w:rtl w:val="0"/>
        </w:rPr>
        <w:t xml:space="preserve">Office of the Deputy General Counsel</w:t>
      </w:r>
    </w:p>
    <w:p w:rsidR="00000000" w:rsidDel="00000000" w:rsidP="00000000" w:rsidRDefault="00000000" w:rsidRPr="00000000" w14:paraId="000000E7">
      <w:pPr>
        <w:numPr>
          <w:ilvl w:val="0"/>
          <w:numId w:val="8"/>
        </w:numPr>
        <w:spacing w:after="20" w:lineRule="auto"/>
        <w:ind w:left="1166" w:hanging="360"/>
        <w:rPr/>
      </w:pPr>
      <w:r w:rsidDel="00000000" w:rsidR="00000000" w:rsidRPr="00000000">
        <w:rPr>
          <w:rtl w:val="0"/>
        </w:rPr>
        <w:t xml:space="preserve">Office of the Chief Procurement Officer</w:t>
      </w:r>
    </w:p>
    <w:p w:rsidR="00000000" w:rsidDel="00000000" w:rsidP="00000000" w:rsidRDefault="00000000" w:rsidRPr="00000000" w14:paraId="000000E8">
      <w:pPr>
        <w:numPr>
          <w:ilvl w:val="0"/>
          <w:numId w:val="8"/>
        </w:numPr>
        <w:spacing w:after="20" w:lineRule="auto"/>
        <w:ind w:left="1166" w:hanging="360"/>
        <w:rPr/>
      </w:pPr>
      <w:r w:rsidDel="00000000" w:rsidR="00000000" w:rsidRPr="00000000">
        <w:rPr>
          <w:rtl w:val="0"/>
        </w:rPr>
        <w:t xml:space="preserve">Office of the Chief Human Capital Officer</w:t>
      </w:r>
    </w:p>
    <w:p w:rsidR="00000000" w:rsidDel="00000000" w:rsidP="00000000" w:rsidRDefault="00000000" w:rsidRPr="00000000" w14:paraId="000000E9">
      <w:pPr>
        <w:numPr>
          <w:ilvl w:val="0"/>
          <w:numId w:val="8"/>
        </w:numPr>
        <w:spacing w:after="20" w:lineRule="auto"/>
        <w:ind w:left="1166" w:hanging="360"/>
        <w:rPr/>
      </w:pPr>
      <w:r w:rsidDel="00000000" w:rsidR="00000000" w:rsidRPr="00000000">
        <w:rPr>
          <w:rtl w:val="0"/>
        </w:rPr>
        <w:t xml:space="preserve">Office of Public </w:t>
      </w:r>
      <w:r w:rsidDel="00000000" w:rsidR="00000000" w:rsidRPr="00000000">
        <w:rPr>
          <w:rtl w:val="0"/>
        </w:rPr>
        <w:t xml:space="preserve">Affairs</w:t>
      </w:r>
      <w:r w:rsidDel="00000000" w:rsidR="00000000" w:rsidRPr="00000000">
        <w:rPr>
          <w:rtl w:val="0"/>
        </w:rPr>
      </w:r>
    </w:p>
    <w:p w:rsidR="00000000" w:rsidDel="00000000" w:rsidP="00000000" w:rsidRDefault="00000000" w:rsidRPr="00000000" w14:paraId="000000EA">
      <w:pPr>
        <w:ind w:left="1170" w:firstLine="0"/>
        <w:rPr/>
      </w:pPr>
      <w:r w:rsidDel="00000000" w:rsidR="00000000" w:rsidRPr="00000000">
        <w:rPr>
          <w:rtl w:val="0"/>
        </w:rPr>
      </w:r>
    </w:p>
    <w:p w:rsidR="00000000" w:rsidDel="00000000" w:rsidP="00000000" w:rsidRDefault="00000000" w:rsidRPr="00000000" w14:paraId="000000EB">
      <w:pPr>
        <w:tabs>
          <w:tab w:val="left" w:pos="720"/>
          <w:tab w:val="left" w:pos="2520"/>
        </w:tabs>
        <w:rPr/>
      </w:pPr>
      <w:r w:rsidDel="00000000" w:rsidR="00000000" w:rsidRPr="00000000">
        <w:rPr>
          <w:rtl w:val="0"/>
        </w:rPr>
        <w:t xml:space="preserve">In addition, representatives from key IT initiatives with significant data governance components will be invited to participate as </w:t>
      </w:r>
      <w:r w:rsidDel="00000000" w:rsidR="00000000" w:rsidRPr="00000000">
        <w:rPr>
          <w:rtl w:val="0"/>
        </w:rPr>
        <w:t xml:space="preserve">members</w:t>
      </w:r>
      <w:r w:rsidDel="00000000" w:rsidR="00000000" w:rsidRPr="00000000">
        <w:rPr>
          <w:rtl w:val="0"/>
        </w:rPr>
        <w:t xml:space="preserve"> of the DGAG.</w:t>
      </w:r>
    </w:p>
    <w:p w:rsidR="00000000" w:rsidDel="00000000" w:rsidP="00000000" w:rsidRDefault="00000000" w:rsidRPr="00000000" w14:paraId="000000EC">
      <w:pPr>
        <w:pStyle w:val="Heading1"/>
        <w:rPr/>
      </w:pPr>
      <w:bookmarkStart w:colFirst="0" w:colLast="0" w:name="_heading=h.2jxsxqh" w:id="18"/>
      <w:bookmarkEnd w:id="18"/>
      <w:r w:rsidDel="00000000" w:rsidR="00000000" w:rsidRPr="00000000">
        <w:rPr>
          <w:rtl w:val="0"/>
        </w:rPr>
        <w:t xml:space="preserve">6. Authority</w:t>
      </w:r>
    </w:p>
    <w:p w:rsidR="00000000" w:rsidDel="00000000" w:rsidP="00000000" w:rsidRDefault="00000000" w:rsidRPr="00000000" w14:paraId="000000ED">
      <w:pPr>
        <w:rPr/>
      </w:pPr>
      <w:r w:rsidDel="00000000" w:rsidR="00000000" w:rsidRPr="00000000">
        <w:rPr>
          <w:rtl w:val="0"/>
        </w:rPr>
        <w:t xml:space="preserve">Federal legislation and guidance specify the establishment of a data governance body within each federal agency, of which the DGAG is an integral component. The DGAG will require the backing of </w:t>
      </w:r>
      <w:r w:rsidDel="00000000" w:rsidR="00000000" w:rsidRPr="00000000">
        <w:rPr>
          <w:highlight w:val="yellow"/>
          <w:rtl w:val="0"/>
        </w:rPr>
        <w:t xml:space="preserve">[agency]</w:t>
      </w:r>
      <w:r w:rsidDel="00000000" w:rsidR="00000000" w:rsidRPr="00000000">
        <w:rPr>
          <w:rtl w:val="0"/>
        </w:rPr>
        <w:t xml:space="preserve"> executive leadership, especially the CDO, collaboration of the OCDO, and support from the DGSC to operate effectively and manage data as a strategic asset across the enterprise.</w:t>
      </w:r>
    </w:p>
    <w:p w:rsidR="00000000" w:rsidDel="00000000" w:rsidP="00000000" w:rsidRDefault="00000000" w:rsidRPr="00000000" w14:paraId="000000EE">
      <w:pPr>
        <w:rPr/>
      </w:pPr>
      <w:bookmarkStart w:colFirst="0" w:colLast="0" w:name="_heading=h.z337ya" w:id="19"/>
      <w:bookmarkEnd w:id="19"/>
      <w:r w:rsidDel="00000000" w:rsidR="00000000" w:rsidRPr="00000000">
        <w:rPr>
          <w:rtl w:val="0"/>
        </w:rPr>
      </w:r>
    </w:p>
    <w:p w:rsidR="00000000" w:rsidDel="00000000" w:rsidP="00000000" w:rsidRDefault="00000000" w:rsidRPr="00000000" w14:paraId="000000EF">
      <w:pPr>
        <w:rPr/>
      </w:pPr>
      <w:bookmarkStart w:colFirst="0" w:colLast="0" w:name="_heading=h.3j2qqm3" w:id="20"/>
      <w:bookmarkEnd w:id="20"/>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bookmarkStart w:colFirst="0" w:colLast="0" w:name="_heading=h.1y810tw" w:id="21"/>
      <w:bookmarkEnd w:id="21"/>
      <w:r w:rsidDel="00000000" w:rsidR="00000000" w:rsidRPr="00000000">
        <w:rPr>
          <w:rtl w:val="0"/>
        </w:rPr>
      </w:r>
    </w:p>
    <w:sectPr>
      <w:headerReference r:id="rId15" w:type="default"/>
      <w:headerReference r:id="rId16" w:type="first"/>
      <w:footerReference r:id="rId17"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jc w:val="right"/>
      <w:rPr/>
    </w:pP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F2">
      <w:pPr>
        <w:spacing w:line="240" w:lineRule="auto"/>
        <w:rPr>
          <w:rFonts w:ascii="Arial" w:cs="Arial" w:eastAsia="Arial" w:hAnsi="Arial"/>
          <w:color w:val="000000"/>
          <w:sz w:val="20"/>
          <w:szCs w:val="20"/>
        </w:rPr>
      </w:pPr>
      <w:r w:rsidDel="00000000" w:rsidR="00000000" w:rsidRPr="00000000">
        <w:rPr>
          <w:rStyle w:val="FootnoteReference"/>
          <w:vertAlign w:val="superscript"/>
        </w:rPr>
        <w:footnoteRef/>
      </w:r>
      <w:r w:rsidDel="00000000" w:rsidR="00000000" w:rsidRPr="00000000">
        <w:rPr>
          <w:rFonts w:ascii="Arial" w:cs="Arial" w:eastAsia="Arial" w:hAnsi="Arial"/>
          <w:color w:val="000000"/>
          <w:sz w:val="20"/>
          <w:szCs w:val="20"/>
          <w:rtl w:val="0"/>
        </w:rPr>
        <w:t xml:space="preserve"> </w:t>
      </w:r>
      <w:r w:rsidDel="00000000" w:rsidR="00000000" w:rsidRPr="00000000">
        <w:rPr>
          <w:rFonts w:ascii="Calibri" w:cs="Calibri" w:eastAsia="Calibri" w:hAnsi="Calibri"/>
          <w:color w:val="000000"/>
          <w:sz w:val="20"/>
          <w:szCs w:val="20"/>
          <w:rtl w:val="0"/>
        </w:rPr>
        <w:t xml:space="preserve">“The Foundations for Evidence-Based Policymaking Act of 2018.” P.L. 115-35 Jan. 14, 2019. </w:t>
      </w:r>
      <w:hyperlink r:id="rId1">
        <w:r w:rsidDel="00000000" w:rsidR="00000000" w:rsidRPr="00000000">
          <w:rPr>
            <w:rFonts w:ascii="Calibri" w:cs="Calibri" w:eastAsia="Calibri" w:hAnsi="Calibri"/>
            <w:color w:val="1155cc"/>
            <w:sz w:val="20"/>
            <w:szCs w:val="20"/>
            <w:u w:val="single"/>
            <w:rtl w:val="0"/>
          </w:rPr>
          <w:t xml:space="preserve">https://www.congress.gov/115/plaws/publ435/PLAW-115publ435.pdf</w:t>
        </w:r>
      </w:hyperlink>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footnote>
  <w:footnote w:id="1">
    <w:p w:rsidR="00000000" w:rsidDel="00000000" w:rsidP="00000000" w:rsidRDefault="00000000" w:rsidRPr="00000000" w14:paraId="000000F3">
      <w:pPr>
        <w:spacing w:line="240" w:lineRule="auto"/>
        <w:rPr>
          <w:rFonts w:ascii="Arial" w:cs="Arial" w:eastAsia="Arial" w:hAnsi="Arial"/>
          <w:color w:val="000000"/>
          <w:sz w:val="20"/>
          <w:szCs w:val="20"/>
        </w:rPr>
      </w:pPr>
      <w:r w:rsidDel="00000000" w:rsidR="00000000" w:rsidRPr="00000000">
        <w:rPr>
          <w:rStyle w:val="FootnoteReference"/>
          <w:vertAlign w:val="superscript"/>
        </w:rPr>
        <w:footnoteRef/>
      </w:r>
      <w:r w:rsidDel="00000000" w:rsidR="00000000" w:rsidRPr="00000000">
        <w:rPr>
          <w:rFonts w:ascii="Arial" w:cs="Arial" w:eastAsia="Arial" w:hAnsi="Arial"/>
          <w:color w:val="000000"/>
          <w:sz w:val="20"/>
          <w:szCs w:val="20"/>
          <w:rtl w:val="0"/>
        </w:rPr>
        <w:t xml:space="preserve"> “Phase 1 Implementation of the Foundations for Evidence-Based Policymaking Act of 2018: Learning Agendas, Personnel, and Planning Guidance.” M-19-23. Office of Management and Budget. July 10, 2019. Pg. 5. </w:t>
      </w:r>
      <w:hyperlink r:id="rId2">
        <w:r w:rsidDel="00000000" w:rsidR="00000000" w:rsidRPr="00000000">
          <w:rPr>
            <w:rFonts w:ascii="Arial" w:cs="Arial" w:eastAsia="Arial" w:hAnsi="Arial"/>
            <w:color w:val="1155cc"/>
            <w:sz w:val="20"/>
            <w:szCs w:val="20"/>
            <w:u w:val="single"/>
            <w:rtl w:val="0"/>
          </w:rPr>
          <w:t xml:space="preserve">https://www.whitehouse.gov/wp-content/uploads/2019/07/M-19-23.pdf</w:t>
        </w:r>
      </w:hyperlink>
      <w:r w:rsidDel="00000000" w:rsidR="00000000" w:rsidRPr="00000000">
        <w:rPr>
          <w:rtl w:val="0"/>
        </w:rPr>
      </w:r>
    </w:p>
  </w:footnote>
  <w:footnote w:id="2">
    <w:p w:rsidR="00000000" w:rsidDel="00000000" w:rsidP="00000000" w:rsidRDefault="00000000" w:rsidRPr="00000000" w14:paraId="000000F4">
      <w:pPr>
        <w:spacing w:line="240" w:lineRule="auto"/>
        <w:rPr>
          <w:rFonts w:ascii="Arial" w:cs="Arial" w:eastAsia="Arial" w:hAnsi="Arial"/>
          <w:color w:val="000000"/>
          <w:sz w:val="20"/>
          <w:szCs w:val="20"/>
        </w:rPr>
      </w:pPr>
      <w:r w:rsidDel="00000000" w:rsidR="00000000" w:rsidRPr="00000000">
        <w:rPr>
          <w:rStyle w:val="FootnoteReference"/>
          <w:vertAlign w:val="superscript"/>
        </w:rPr>
        <w:footnoteRef/>
      </w:r>
      <w:r w:rsidDel="00000000" w:rsidR="00000000" w:rsidRPr="00000000">
        <w:rPr>
          <w:rFonts w:ascii="Arial" w:cs="Arial" w:eastAsia="Arial" w:hAnsi="Arial"/>
          <w:color w:val="000000"/>
          <w:sz w:val="20"/>
          <w:szCs w:val="20"/>
          <w:rtl w:val="0"/>
        </w:rPr>
        <w:t xml:space="preserve"> “Draft 2019-2020 Federal Data Strategy Action Plan.” Federal Data Strategy Development Team. June 2019. Pg. 11. </w:t>
      </w:r>
      <w:hyperlink r:id="rId3">
        <w:r w:rsidDel="00000000" w:rsidR="00000000" w:rsidRPr="00000000">
          <w:rPr>
            <w:rFonts w:ascii="Arial" w:cs="Arial" w:eastAsia="Arial" w:hAnsi="Arial"/>
            <w:color w:val="1155cc"/>
            <w:sz w:val="20"/>
            <w:szCs w:val="20"/>
            <w:u w:val="single"/>
            <w:rtl w:val="0"/>
          </w:rPr>
          <w:t xml:space="preserve">https://strategy.data.gov/assets/docs/draft-2019-2020-federal-data-strategy-action-plan.pdf</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40" w:lineRule="auto"/>
      <w:ind w:left="0" w:right="0" w:firstLine="0"/>
      <w:jc w:val="left"/>
      <w:rPr>
        <w:rFonts w:ascii="Helvetica Neue" w:cs="Helvetica Neue" w:eastAsia="Helvetica Neue" w:hAnsi="Helvetica Neue"/>
        <w:b w:val="0"/>
        <w:i w:val="0"/>
        <w:smallCaps w:val="0"/>
        <w:strike w:val="0"/>
        <w:color w:val="16181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6181c"/>
        <w:sz w:val="22"/>
        <w:szCs w:val="22"/>
        <w:u w:val="none"/>
        <w:shd w:fill="auto" w:val="clear"/>
        <w:vertAlign w:val="baseline"/>
        <w:rtl w:val="0"/>
      </w:rPr>
      <w:br w:type="textWrapping"/>
      <w:br w:type="textWrapping"/>
      <w:br w:type="textWrapp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40" w:lineRule="auto"/>
      <w:ind w:left="0" w:right="0" w:firstLine="0"/>
      <w:jc w:val="left"/>
      <w:rPr>
        <w:rFonts w:ascii="Helvetica Neue" w:cs="Helvetica Neue" w:eastAsia="Helvetica Neue" w:hAnsi="Helvetica Neue"/>
        <w:b w:val="0"/>
        <w:i w:val="0"/>
        <w:smallCaps w:val="0"/>
        <w:strike w:val="0"/>
        <w:color w:val="16181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6181c"/>
        <w:sz w:val="22"/>
        <w:szCs w:val="22"/>
        <w:u w:val="none"/>
        <w:shd w:fill="auto" w:val="clear"/>
        <w:vertAlign w:val="baseline"/>
        <w:rtl w:val="0"/>
      </w:rPr>
      <w:br w:type="textWrapping"/>
    </w:r>
  </w:p>
  <w:tbl>
    <w:tblPr>
      <w:tblStyle w:val="Table13"/>
      <w:tblW w:w="9350.0" w:type="dxa"/>
      <w:jc w:val="left"/>
      <w:tblInd w:w="0.0" w:type="pct"/>
      <w:tblBorders>
        <w:top w:color="000000" w:space="0" w:sz="0" w:val="nil"/>
        <w:left w:color="000000" w:space="0" w:sz="0" w:val="nil"/>
        <w:bottom w:color="d9d9d9" w:space="0" w:sz="4" w:val="single"/>
        <w:right w:color="000000" w:space="0" w:sz="0" w:val="nil"/>
        <w:insideH w:color="000000" w:space="0" w:sz="0" w:val="nil"/>
        <w:insideV w:color="000000" w:space="0" w:sz="0" w:val="nil"/>
      </w:tblBorders>
      <w:tblLayout w:type="fixed"/>
      <w:tblLook w:val="0400"/>
    </w:tblPr>
    <w:tblGrid>
      <w:gridCol w:w="3780"/>
      <w:gridCol w:w="5570"/>
      <w:tblGridChange w:id="0">
        <w:tblGrid>
          <w:gridCol w:w="3780"/>
          <w:gridCol w:w="5570"/>
        </w:tblGrid>
      </w:tblGridChange>
    </w:tblGrid>
    <w:tr>
      <w:trPr>
        <w:cantSplit w:val="0"/>
        <w:trHeight w:val="540" w:hRule="atLeast"/>
        <w:tblHeader w:val="0"/>
      </w:trPr>
      <w:tc>
        <w:tcPr>
          <w:tcMar>
            <w:left w:w="0.0" w:type="dxa"/>
            <w:right w:w="0.0" w:type="dxa"/>
          </w:tcMar>
          <w:vAlign w:val="center"/>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40" w:lineRule="auto"/>
            <w:ind w:left="0" w:right="0" w:firstLine="0"/>
            <w:jc w:val="left"/>
            <w:rPr>
              <w:rFonts w:ascii="Helvetica Neue" w:cs="Helvetica Neue" w:eastAsia="Helvetica Neue" w:hAnsi="Helvetica Neue"/>
              <w:b w:val="0"/>
              <w:i w:val="0"/>
              <w:smallCaps w:val="0"/>
              <w:strike w:val="0"/>
              <w:color w:val="16181c"/>
              <w:sz w:val="22"/>
              <w:szCs w:val="22"/>
              <w:u w:val="none"/>
              <w:shd w:fill="auto" w:val="clear"/>
              <w:vertAlign w:val="baseline"/>
            </w:rPr>
          </w:pPr>
          <w:r w:rsidDel="00000000" w:rsidR="00000000" w:rsidRPr="00000000">
            <w:rPr>
              <w:rFonts w:ascii="Arial" w:cs="Arial" w:eastAsia="Arial" w:hAnsi="Arial"/>
              <w:color w:val="000000"/>
            </w:rPr>
            <w:drawing>
              <wp:inline distB="114300" distT="114300" distL="114300" distR="114300">
                <wp:extent cx="2268747" cy="457200"/>
                <wp:effectExtent b="0" l="0" r="0" t="0"/>
                <wp:docPr descr="Centers of Excellence Resources &amp; Advisory Support" id="36" name="image1.png"/>
                <a:graphic>
                  <a:graphicData uri="http://schemas.openxmlformats.org/drawingml/2006/picture">
                    <pic:pic>
                      <pic:nvPicPr>
                        <pic:cNvPr descr="Centers of Excellence Resources &amp; Advisory Support" id="0" name="image1.png"/>
                        <pic:cNvPicPr preferRelativeResize="0"/>
                      </pic:nvPicPr>
                      <pic:blipFill>
                        <a:blip r:embed="rId1"/>
                        <a:srcRect b="0" l="0" r="0" t="0"/>
                        <a:stretch>
                          <a:fillRect/>
                        </a:stretch>
                      </pic:blipFill>
                      <pic:spPr>
                        <a:xfrm>
                          <a:off x="0" y="0"/>
                          <a:ext cx="2268747" cy="457200"/>
                        </a:xfrm>
                        <a:prstGeom prst="rect"/>
                        <a:ln/>
                      </pic:spPr>
                    </pic:pic>
                  </a:graphicData>
                </a:graphic>
              </wp:inline>
            </w:drawing>
          </w:r>
          <w:r w:rsidDel="00000000" w:rsidR="00000000" w:rsidRPr="00000000">
            <w:rPr>
              <w:rtl w:val="0"/>
            </w:rPr>
          </w:r>
        </w:p>
      </w:tc>
      <w:tc>
        <w:tcPr>
          <w:tcMar>
            <w:left w:w="0.0" w:type="dxa"/>
            <w:right w:w="0.0" w:type="dxa"/>
          </w:tcMar>
          <w:vAlign w:val="cente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40" w:lineRule="auto"/>
            <w:ind w:left="0" w:right="0" w:firstLine="0"/>
            <w:jc w:val="right"/>
            <w:rPr>
              <w:rFonts w:ascii="Helvetica Neue" w:cs="Helvetica Neue" w:eastAsia="Helvetica Neue" w:hAnsi="Helvetica Neue"/>
              <w:b w:val="0"/>
              <w:i w:val="1"/>
              <w:smallCaps w:val="0"/>
              <w:strike w:val="0"/>
              <w:color w:val="595959"/>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595959"/>
              <w:sz w:val="22"/>
              <w:szCs w:val="22"/>
              <w:u w:val="none"/>
              <w:shd w:fill="auto" w:val="clear"/>
              <w:vertAlign w:val="baseline"/>
              <w:rtl w:val="0"/>
            </w:rPr>
            <w:t xml:space="preserve">Data Governance Advisory Group (DGAG) Charter</w:t>
          </w:r>
        </w:p>
      </w:tc>
    </w:tr>
  </w:tbl>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40" w:lineRule="auto"/>
      <w:ind w:left="0" w:right="0" w:firstLine="0"/>
      <w:jc w:val="left"/>
      <w:rPr>
        <w:rFonts w:ascii="Helvetica Neue" w:cs="Helvetica Neue" w:eastAsia="Helvetica Neue" w:hAnsi="Helvetica Neue"/>
        <w:b w:val="0"/>
        <w:i w:val="0"/>
        <w:smallCaps w:val="0"/>
        <w:strike w:val="0"/>
        <w:color w:val="16181c"/>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b w:val="1"/>
        <w:i w:val="0"/>
        <w:color w:val="000000"/>
        <w:sz w:val="34"/>
        <w:szCs w:val="34"/>
        <w:u w:val="no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533" w:hanging="360"/>
      </w:pPr>
      <w:rPr>
        <w:rFonts w:ascii="Noto Sans Symbols" w:cs="Noto Sans Symbols" w:eastAsia="Noto Sans Symbols" w:hAnsi="Noto Sans Symbols"/>
        <w:b w:val="1"/>
        <w:i w:val="0"/>
        <w:color w:val="000000"/>
        <w:sz w:val="34"/>
        <w:szCs w:val="34"/>
        <w:u w:val="no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b w:val="1"/>
        <w:i w:val="0"/>
        <w:color w:val="000000"/>
        <w:sz w:val="34"/>
        <w:szCs w:val="34"/>
        <w:u w:val="no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color w:val="000000"/>
        <w:sz w:val="24"/>
        <w:szCs w:val="24"/>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b w:val="1"/>
        <w:i w:val="0"/>
        <w:color w:val="000000"/>
        <w:sz w:val="34"/>
        <w:szCs w:val="34"/>
        <w:u w:val="no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7838000"/>
      <w:numFmt w:val="bullet"/>
      <w:lvlText w:val="●"/>
      <w:lvlJc w:val="left"/>
      <w:pPr>
        <w:ind w:left="117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16181c"/>
        <w:sz w:val="22"/>
        <w:szCs w:val="22"/>
        <w:lang w:val="en"/>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00" w:before="400" w:lineRule="auto"/>
    </w:pPr>
    <w:rPr>
      <w:b w:val="1"/>
      <w:color w:val="005990"/>
      <w:sz w:val="44"/>
      <w:szCs w:val="44"/>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00" w:before="400" w:line="276" w:lineRule="auto"/>
      <w:ind w:left="0" w:right="0" w:firstLine="0"/>
      <w:jc w:val="left"/>
    </w:pPr>
    <w:rPr>
      <w:rFonts w:ascii="Helvetica Neue" w:cs="Helvetica Neue" w:eastAsia="Helvetica Neue" w:hAnsi="Helvetica Neue"/>
      <w:b w:val="1"/>
      <w:i w:val="0"/>
      <w:smallCaps w:val="0"/>
      <w:strike w:val="0"/>
      <w:color w:val="1c304a"/>
      <w:sz w:val="32"/>
      <w:szCs w:val="32"/>
      <w:u w:val="none"/>
      <w:shd w:fill="auto" w:val="clear"/>
      <w:vertAlign w:val="baseline"/>
    </w:rPr>
  </w:style>
  <w:style w:type="paragraph" w:styleId="Heading3">
    <w:name w:val="heading 3"/>
    <w:basedOn w:val="Normal"/>
    <w:next w:val="Normal"/>
    <w:pPr>
      <w:keepNext w:val="1"/>
      <w:keepLines w:val="1"/>
    </w:pPr>
    <w:rPr>
      <w:b w:val="1"/>
      <w:color w:val="005990"/>
      <w:sz w:val="28"/>
      <w:szCs w:val="28"/>
    </w:rPr>
  </w:style>
  <w:style w:type="paragraph" w:styleId="Heading4">
    <w:name w:val="heading 4"/>
    <w:basedOn w:val="Normal"/>
    <w:next w:val="Normal"/>
    <w:pPr>
      <w:keepNext w:val="1"/>
      <w:keepLines w:val="1"/>
      <w:spacing w:after="60" w:before="120" w:lineRule="auto"/>
    </w:pPr>
    <w:rPr>
      <w:b w:val="1"/>
      <w:sz w:val="28"/>
      <w:szCs w:val="28"/>
    </w:rPr>
  </w:style>
  <w:style w:type="paragraph" w:styleId="Heading5">
    <w:name w:val="heading 5"/>
    <w:basedOn w:val="Normal"/>
    <w:next w:val="Normal"/>
    <w:pPr>
      <w:keepNext w:val="1"/>
      <w:keepLines w:val="1"/>
      <w:ind w:left="15"/>
    </w:pPr>
    <w:rPr>
      <w:b w:val="1"/>
      <w:color w:val="005990"/>
    </w:rPr>
  </w:style>
  <w:style w:type="paragraph" w:styleId="Heading6">
    <w:name w:val="heading 6"/>
    <w:basedOn w:val="Normal"/>
    <w:next w:val="Normal"/>
    <w:pPr>
      <w:spacing w:after="0" w:line="240" w:lineRule="auto"/>
      <w:ind w:left="72"/>
    </w:pPr>
    <w:rPr>
      <w:b w:val="1"/>
      <w:color w:val="000000"/>
      <w:sz w:val="24"/>
      <w:szCs w:val="24"/>
    </w:rPr>
  </w:style>
  <w:style w:type="paragraph" w:styleId="Title">
    <w:name w:val="Title"/>
    <w:basedOn w:val="Normal"/>
    <w:next w:val="Normal"/>
    <w:pPr>
      <w:spacing w:after="40" w:before="40" w:line="240" w:lineRule="auto"/>
    </w:pPr>
    <w:rPr>
      <w:b w:val="1"/>
      <w:color w:val="1c304a"/>
      <w:sz w:val="72"/>
      <w:szCs w:val="72"/>
    </w:rPr>
  </w:style>
  <w:style w:type="paragraph" w:styleId="Normal" w:default="1">
    <w:name w:val="Normal"/>
    <w:qFormat w:val="1"/>
    <w:rsid w:val="004C37C5"/>
    <w:pPr>
      <w:snapToGrid w:val="0"/>
      <w:spacing w:after="200" w:line="288" w:lineRule="auto"/>
    </w:pPr>
    <w:rPr>
      <w:color w:val="16181c"/>
      <w:sz w:val="22"/>
      <w:szCs w:val="22"/>
    </w:rPr>
  </w:style>
  <w:style w:type="paragraph" w:styleId="Heading1">
    <w:name w:val="heading 1"/>
    <w:basedOn w:val="Normal"/>
    <w:next w:val="Normal"/>
    <w:uiPriority w:val="9"/>
    <w:qFormat w:val="1"/>
    <w:rsid w:val="00E83A30"/>
    <w:pPr>
      <w:keepNext w:val="1"/>
      <w:keepLines w:val="1"/>
      <w:spacing w:after="300" w:before="400"/>
      <w:outlineLvl w:val="0"/>
    </w:pPr>
    <w:rPr>
      <w:b w:val="1"/>
      <w:color w:val="005990"/>
      <w:sz w:val="44"/>
      <w:szCs w:val="44"/>
    </w:rPr>
  </w:style>
  <w:style w:type="paragraph" w:styleId="Heading2">
    <w:name w:val="heading 2"/>
    <w:next w:val="Normal"/>
    <w:uiPriority w:val="9"/>
    <w:unhideWhenUsed w:val="1"/>
    <w:rsid w:val="00EA0DE0"/>
    <w:pPr>
      <w:keepNext w:val="1"/>
      <w:keepLines w:val="1"/>
      <w:spacing w:after="300" w:before="400"/>
      <w:outlineLvl w:val="1"/>
    </w:pPr>
    <w:rPr>
      <w:b w:val="1"/>
      <w:color w:val="1c304a"/>
      <w:sz w:val="32"/>
      <w:szCs w:val="32"/>
    </w:rPr>
  </w:style>
  <w:style w:type="paragraph" w:styleId="Heading3">
    <w:name w:val="heading 3"/>
    <w:basedOn w:val="Normal"/>
    <w:next w:val="Normal"/>
    <w:uiPriority w:val="9"/>
    <w:unhideWhenUsed w:val="1"/>
    <w:qFormat w:val="1"/>
    <w:rsid w:val="00FF7675"/>
    <w:pPr>
      <w:keepNext w:val="1"/>
      <w:keepLines w:val="1"/>
      <w:outlineLvl w:val="2"/>
    </w:pPr>
    <w:rPr>
      <w:b w:val="1"/>
      <w:color w:val="005990"/>
      <w:sz w:val="28"/>
      <w:szCs w:val="28"/>
    </w:rPr>
  </w:style>
  <w:style w:type="paragraph" w:styleId="Heading4">
    <w:name w:val="heading 4"/>
    <w:basedOn w:val="Normal"/>
    <w:next w:val="Normal"/>
    <w:uiPriority w:val="9"/>
    <w:unhideWhenUsed w:val="1"/>
    <w:qFormat w:val="1"/>
    <w:rsid w:val="00F26B94"/>
    <w:pPr>
      <w:keepNext w:val="1"/>
      <w:keepLines w:val="1"/>
      <w:spacing w:after="60" w:before="120"/>
      <w:outlineLvl w:val="3"/>
    </w:pPr>
    <w:rPr>
      <w:b w:val="1"/>
      <w:sz w:val="28"/>
      <w:szCs w:val="28"/>
    </w:rPr>
  </w:style>
  <w:style w:type="paragraph" w:styleId="Heading5">
    <w:name w:val="heading 5"/>
    <w:basedOn w:val="Normal"/>
    <w:next w:val="Normal"/>
    <w:uiPriority w:val="9"/>
    <w:unhideWhenUsed w:val="1"/>
    <w:qFormat w:val="1"/>
    <w:rsid w:val="006E19D4"/>
    <w:pPr>
      <w:keepNext w:val="1"/>
      <w:keepLines w:val="1"/>
      <w:ind w:left="15"/>
      <w:outlineLvl w:val="4"/>
    </w:pPr>
    <w:rPr>
      <w:b w:val="1"/>
      <w:color w:val="005990"/>
    </w:rPr>
  </w:style>
  <w:style w:type="paragraph" w:styleId="Heading6">
    <w:name w:val="heading 6"/>
    <w:basedOn w:val="Normal"/>
    <w:next w:val="Normal"/>
    <w:uiPriority w:val="9"/>
    <w:unhideWhenUsed w:val="1"/>
    <w:qFormat w:val="1"/>
    <w:rsid w:val="00BE1EBE"/>
    <w:pPr>
      <w:spacing w:after="0" w:line="240" w:lineRule="auto"/>
      <w:ind w:left="72"/>
      <w:outlineLvl w:val="5"/>
    </w:pPr>
    <w:rPr>
      <w:b w:val="1"/>
      <w:bCs w:val="1"/>
      <w:color w:val="000000" w:themeColor="text1"/>
      <w:sz w:val="24"/>
      <w:szCs w:val="24"/>
      <w:lang w:val="en-US"/>
    </w:rPr>
  </w:style>
  <w:style w:type="paragraph" w:styleId="Heading7">
    <w:name w:val="heading 7"/>
    <w:basedOn w:val="Heading2"/>
    <w:next w:val="Normal"/>
    <w:link w:val="Heading7Char"/>
    <w:uiPriority w:val="9"/>
    <w:unhideWhenUsed w:val="1"/>
    <w:qFormat w:val="1"/>
    <w:rsid w:val="00AD744F"/>
    <w:pPr>
      <w:spacing w:line="240" w:lineRule="auto"/>
      <w:outlineLvl w:val="6"/>
    </w:pPr>
    <w:rPr>
      <w:color w:val="ffffff" w:themeColor="background1"/>
      <w:sz w:val="24"/>
      <w:szCs w:val="24"/>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sid w:val="002A2541"/>
    <w:pPr>
      <w:spacing w:after="40" w:before="40" w:line="240" w:lineRule="auto"/>
    </w:pPr>
    <w:rPr>
      <w:b w:val="1"/>
      <w:color w:val="1c304a"/>
      <w:sz w:val="72"/>
      <w:szCs w:val="72"/>
    </w:rPr>
  </w:style>
  <w:style w:type="paragraph" w:styleId="Subtitle">
    <w:name w:val="Subtitle"/>
    <w:basedOn w:val="Normal"/>
    <w:next w:val="Normal"/>
    <w:uiPriority w:val="11"/>
    <w:qFormat w:val="1"/>
    <w:rsid w:val="00F64259"/>
    <w:pPr>
      <w:keepNext w:val="1"/>
      <w:keepLines w:val="1"/>
      <w:spacing w:after="100"/>
    </w:pPr>
    <w:rPr>
      <w:b w:val="1"/>
      <w:sz w:val="28"/>
      <w:szCs w:val="2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character" w:styleId="SmartLink">
    <w:name w:val="Smart Link"/>
    <w:basedOn w:val="DefaultParagraphFont"/>
    <w:uiPriority w:val="99"/>
    <w:semiHidden w:val="1"/>
    <w:unhideWhenUsed w:val="1"/>
    <w:rsid w:val="006E19D4"/>
    <w:rPr>
      <w:color w:val="005990"/>
      <w:u w:val="single"/>
      <w:shd w:color="auto" w:fill="f3f2f1" w:val="clear"/>
    </w:rPr>
  </w:style>
  <w:style w:type="character" w:styleId="Hyperlink">
    <w:name w:val="Hyperlink"/>
    <w:basedOn w:val="DefaultParagraphFont"/>
    <w:uiPriority w:val="99"/>
    <w:unhideWhenUsed w:val="1"/>
    <w:rsid w:val="00383BAB"/>
    <w:rPr>
      <w:rFonts w:ascii="Helvetica Neue Medium" w:hAnsi="Helvetica Neue Medium"/>
      <w:b w:val="0"/>
      <w:i w:val="0"/>
      <w:color w:val="005990"/>
      <w:u w:val="single"/>
    </w:rPr>
  </w:style>
  <w:style w:type="character" w:styleId="FollowedHyperlink">
    <w:name w:val="FollowedHyperlink"/>
    <w:basedOn w:val="DefaultParagraphFont"/>
    <w:uiPriority w:val="99"/>
    <w:semiHidden w:val="1"/>
    <w:unhideWhenUsed w:val="1"/>
    <w:rsid w:val="00383BAB"/>
    <w:rPr>
      <w:color w:val="005990"/>
      <w:u w:val="single"/>
    </w:rPr>
  </w:style>
  <w:style w:type="table" w:styleId="TableGrid">
    <w:name w:val="Table Grid"/>
    <w:basedOn w:val="TableNormal"/>
    <w:uiPriority w:val="39"/>
    <w:rsid w:val="00AD744F"/>
    <w:pPr>
      <w:spacing w:line="240" w:lineRule="auto"/>
    </w:pPr>
    <w:rPr>
      <w:color w:val="333333"/>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7Char" w:customStyle="1">
    <w:name w:val="Heading 7 Char"/>
    <w:basedOn w:val="DefaultParagraphFont"/>
    <w:link w:val="Heading7"/>
    <w:uiPriority w:val="9"/>
    <w:rsid w:val="00AD744F"/>
    <w:rPr>
      <w:b w:val="1"/>
      <w:color w:val="ffffff" w:themeColor="background1"/>
      <w:lang w:val="en-US"/>
    </w:rPr>
  </w:style>
  <w:style w:type="character" w:styleId="UnresolvedMention">
    <w:name w:val="Unresolved Mention"/>
    <w:basedOn w:val="DefaultParagraphFont"/>
    <w:uiPriority w:val="99"/>
    <w:semiHidden w:val="1"/>
    <w:unhideWhenUsed w:val="1"/>
    <w:rsid w:val="00D72FFF"/>
    <w:rPr>
      <w:color w:val="605e5c"/>
      <w:shd w:color="auto" w:fill="e1dfdd" w:val="clear"/>
    </w:rPr>
  </w:style>
  <w:style w:type="paragraph" w:styleId="Header">
    <w:name w:val="header"/>
    <w:basedOn w:val="Normal"/>
    <w:link w:val="HeaderChar"/>
    <w:uiPriority w:val="99"/>
    <w:unhideWhenUsed w:val="1"/>
    <w:rsid w:val="00E87E44"/>
    <w:pPr>
      <w:tabs>
        <w:tab w:val="center" w:pos="4680"/>
        <w:tab w:val="right" w:pos="9360"/>
      </w:tabs>
      <w:spacing w:line="240" w:lineRule="auto"/>
    </w:pPr>
  </w:style>
  <w:style w:type="character" w:styleId="HeaderChar" w:customStyle="1">
    <w:name w:val="Header Char"/>
    <w:basedOn w:val="DefaultParagraphFont"/>
    <w:link w:val="Header"/>
    <w:uiPriority w:val="99"/>
    <w:rsid w:val="00E87E44"/>
  </w:style>
  <w:style w:type="paragraph" w:styleId="Footer">
    <w:name w:val="footer"/>
    <w:basedOn w:val="Normal"/>
    <w:link w:val="FooterChar"/>
    <w:uiPriority w:val="99"/>
    <w:unhideWhenUsed w:val="1"/>
    <w:rsid w:val="00E87E44"/>
    <w:pPr>
      <w:tabs>
        <w:tab w:val="center" w:pos="4680"/>
        <w:tab w:val="right" w:pos="9360"/>
      </w:tabs>
      <w:spacing w:line="240" w:lineRule="auto"/>
    </w:pPr>
  </w:style>
  <w:style w:type="character" w:styleId="FooterChar" w:customStyle="1">
    <w:name w:val="Footer Char"/>
    <w:basedOn w:val="DefaultParagraphFont"/>
    <w:link w:val="Footer"/>
    <w:uiPriority w:val="99"/>
    <w:rsid w:val="00E87E44"/>
  </w:style>
  <w:style w:type="paragraph" w:styleId="ListParagraph">
    <w:name w:val="List Paragraph"/>
    <w:basedOn w:val="Normal"/>
    <w:uiPriority w:val="34"/>
    <w:qFormat w:val="1"/>
    <w:rsid w:val="006C1471"/>
    <w:pPr>
      <w:ind w:left="720"/>
      <w:contextualSpacing w:val="1"/>
    </w:pPr>
  </w:style>
  <w:style w:type="paragraph" w:styleId="TOC2">
    <w:name w:val="toc 2"/>
    <w:basedOn w:val="Normal"/>
    <w:next w:val="Normal"/>
    <w:autoRedefine w:val="1"/>
    <w:uiPriority w:val="39"/>
    <w:unhideWhenUsed w:val="1"/>
    <w:rsid w:val="00BC267E"/>
    <w:pPr>
      <w:spacing w:before="120"/>
      <w:ind w:left="220"/>
    </w:pPr>
    <w:rPr>
      <w:iCs w:val="1"/>
      <w:szCs w:val="20"/>
    </w:rPr>
  </w:style>
  <w:style w:type="paragraph" w:styleId="TOC1">
    <w:name w:val="toc 1"/>
    <w:basedOn w:val="Normal"/>
    <w:next w:val="Normal"/>
    <w:autoRedefine w:val="1"/>
    <w:uiPriority w:val="39"/>
    <w:unhideWhenUsed w:val="1"/>
    <w:rsid w:val="00BC267E"/>
    <w:pPr>
      <w:spacing w:after="120" w:before="240"/>
    </w:pPr>
    <w:rPr>
      <w:bCs w:val="1"/>
      <w:szCs w:val="20"/>
    </w:rPr>
  </w:style>
  <w:style w:type="paragraph" w:styleId="TOC3">
    <w:name w:val="toc 3"/>
    <w:basedOn w:val="Normal"/>
    <w:next w:val="Normal"/>
    <w:autoRedefine w:val="1"/>
    <w:uiPriority w:val="39"/>
    <w:unhideWhenUsed w:val="1"/>
    <w:rsid w:val="001C5EB2"/>
    <w:pPr>
      <w:ind w:left="440"/>
    </w:pPr>
    <w:rPr>
      <w:rFonts w:asciiTheme="minorHAnsi" w:hAnsiTheme="minorHAnsi"/>
      <w:sz w:val="20"/>
      <w:szCs w:val="20"/>
    </w:rPr>
  </w:style>
  <w:style w:type="paragraph" w:styleId="TOCHeading">
    <w:name w:val="TOC Heading"/>
    <w:basedOn w:val="Heading1"/>
    <w:next w:val="Normal"/>
    <w:uiPriority w:val="39"/>
    <w:unhideWhenUsed w:val="1"/>
    <w:qFormat w:val="1"/>
    <w:rsid w:val="00784F49"/>
    <w:pPr>
      <w:spacing w:before="480"/>
      <w:outlineLvl w:val="9"/>
    </w:pPr>
    <w:rPr>
      <w:rFonts w:asciiTheme="majorHAnsi" w:cstheme="majorBidi" w:eastAsiaTheme="majorEastAsia" w:hAnsiTheme="majorHAnsi"/>
      <w:bCs w:val="1"/>
      <w:color w:val="365f91" w:themeColor="accent1" w:themeShade="0000BF"/>
      <w:sz w:val="28"/>
      <w:szCs w:val="28"/>
      <w:lang w:val="en-US"/>
    </w:rPr>
  </w:style>
  <w:style w:type="paragraph" w:styleId="TOC4">
    <w:name w:val="toc 4"/>
    <w:basedOn w:val="Normal"/>
    <w:next w:val="Normal"/>
    <w:autoRedefine w:val="1"/>
    <w:uiPriority w:val="39"/>
    <w:semiHidden w:val="1"/>
    <w:unhideWhenUsed w:val="1"/>
    <w:rsid w:val="00784F49"/>
    <w:pPr>
      <w:ind w:left="660"/>
    </w:pPr>
    <w:rPr>
      <w:rFonts w:asciiTheme="minorHAnsi" w:hAnsiTheme="minorHAnsi"/>
      <w:sz w:val="20"/>
      <w:szCs w:val="20"/>
    </w:rPr>
  </w:style>
  <w:style w:type="paragraph" w:styleId="TOC5">
    <w:name w:val="toc 5"/>
    <w:basedOn w:val="Normal"/>
    <w:next w:val="Normal"/>
    <w:autoRedefine w:val="1"/>
    <w:uiPriority w:val="39"/>
    <w:semiHidden w:val="1"/>
    <w:unhideWhenUsed w:val="1"/>
    <w:rsid w:val="00784F49"/>
    <w:pPr>
      <w:ind w:left="880"/>
    </w:pPr>
    <w:rPr>
      <w:rFonts w:asciiTheme="minorHAnsi" w:hAnsiTheme="minorHAnsi"/>
      <w:sz w:val="20"/>
      <w:szCs w:val="20"/>
    </w:rPr>
  </w:style>
  <w:style w:type="paragraph" w:styleId="TOC6">
    <w:name w:val="toc 6"/>
    <w:basedOn w:val="Normal"/>
    <w:next w:val="Normal"/>
    <w:autoRedefine w:val="1"/>
    <w:uiPriority w:val="39"/>
    <w:semiHidden w:val="1"/>
    <w:unhideWhenUsed w:val="1"/>
    <w:rsid w:val="00784F49"/>
    <w:pPr>
      <w:ind w:left="1100"/>
    </w:pPr>
    <w:rPr>
      <w:rFonts w:asciiTheme="minorHAnsi" w:hAnsiTheme="minorHAnsi"/>
      <w:sz w:val="20"/>
      <w:szCs w:val="20"/>
    </w:rPr>
  </w:style>
  <w:style w:type="paragraph" w:styleId="TOC7">
    <w:name w:val="toc 7"/>
    <w:basedOn w:val="Normal"/>
    <w:next w:val="Normal"/>
    <w:autoRedefine w:val="1"/>
    <w:uiPriority w:val="39"/>
    <w:semiHidden w:val="1"/>
    <w:unhideWhenUsed w:val="1"/>
    <w:rsid w:val="00784F49"/>
    <w:pPr>
      <w:ind w:left="1320"/>
    </w:pPr>
    <w:rPr>
      <w:rFonts w:asciiTheme="minorHAnsi" w:hAnsiTheme="minorHAnsi"/>
      <w:sz w:val="20"/>
      <w:szCs w:val="20"/>
    </w:rPr>
  </w:style>
  <w:style w:type="paragraph" w:styleId="TOC8">
    <w:name w:val="toc 8"/>
    <w:basedOn w:val="Normal"/>
    <w:next w:val="Normal"/>
    <w:autoRedefine w:val="1"/>
    <w:uiPriority w:val="39"/>
    <w:semiHidden w:val="1"/>
    <w:unhideWhenUsed w:val="1"/>
    <w:rsid w:val="00784F49"/>
    <w:pPr>
      <w:ind w:left="1540"/>
    </w:pPr>
    <w:rPr>
      <w:rFonts w:asciiTheme="minorHAnsi" w:hAnsiTheme="minorHAnsi"/>
      <w:sz w:val="20"/>
      <w:szCs w:val="20"/>
    </w:rPr>
  </w:style>
  <w:style w:type="paragraph" w:styleId="TOC9">
    <w:name w:val="toc 9"/>
    <w:basedOn w:val="Normal"/>
    <w:next w:val="Normal"/>
    <w:autoRedefine w:val="1"/>
    <w:uiPriority w:val="39"/>
    <w:semiHidden w:val="1"/>
    <w:unhideWhenUsed w:val="1"/>
    <w:rsid w:val="00784F49"/>
    <w:pPr>
      <w:ind w:left="1760"/>
    </w:pPr>
    <w:rPr>
      <w:rFonts w:asciiTheme="minorHAnsi" w:hAnsiTheme="minorHAnsi"/>
      <w:sz w:val="20"/>
      <w:szCs w:val="20"/>
    </w:rPr>
  </w:style>
  <w:style w:type="character" w:styleId="SmartHyperlink">
    <w:name w:val="Smart Hyperlink"/>
    <w:basedOn w:val="DefaultParagraphFont"/>
    <w:uiPriority w:val="99"/>
    <w:semiHidden w:val="1"/>
    <w:unhideWhenUsed w:val="1"/>
    <w:rsid w:val="00C852F6"/>
    <w:rPr>
      <w:color w:val="005990"/>
      <w:u w:val="dotted"/>
    </w:rPr>
  </w:style>
  <w:style w:type="paragraph" w:styleId="List">
    <w:name w:val="List"/>
    <w:basedOn w:val="ListParagraph"/>
    <w:uiPriority w:val="99"/>
    <w:unhideWhenUsed w:val="1"/>
    <w:rsid w:val="00FF16E1"/>
    <w:pPr>
      <w:numPr>
        <w:numId w:val="29"/>
      </w:numPr>
      <w:ind w:left="576" w:hanging="288"/>
      <w:contextualSpacing w:val="0"/>
    </w:pPr>
    <w:rPr>
      <w:color w:val="000000" w:themeColor="text1"/>
      <w:lang w:val="en-US"/>
    </w:rPr>
  </w:style>
  <w:style w:type="paragraph" w:styleId="Style1" w:customStyle="1">
    <w:name w:val="Style1"/>
    <w:qFormat w:val="1"/>
    <w:rsid w:val="004C37C5"/>
    <w:pPr>
      <w:jc w:val="center"/>
    </w:pPr>
    <w:rPr>
      <w:b w:val="1"/>
      <w:bCs w:val="1"/>
      <w:sz w:val="22"/>
      <w:szCs w:val="22"/>
      <w:lang w:val="en-US"/>
    </w:rPr>
  </w:style>
  <w:style w:type="paragraph" w:styleId="Instructions" w:customStyle="1">
    <w:name w:val="Instructions"/>
    <w:basedOn w:val="Normal"/>
    <w:qFormat w:val="1"/>
    <w:rsid w:val="00DA0EE1"/>
    <w:pPr>
      <w:spacing w:after="60" w:before="60" w:line="240" w:lineRule="auto"/>
    </w:pPr>
    <w:rPr>
      <w:b w:val="1"/>
      <w:lang w:val="en-US"/>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color w:val="16181c"/>
      <w:sz w:val="20"/>
      <w:szCs w:val="20"/>
    </w:rPr>
  </w:style>
  <w:style w:type="character" w:styleId="CommentReference">
    <w:name w:val="annotation reference"/>
    <w:basedOn w:val="DefaultParagraphFont"/>
    <w:uiPriority w:val="99"/>
    <w:semiHidden w:val="1"/>
    <w:unhideWhenUsed w:val="1"/>
    <w:rPr>
      <w:sz w:val="16"/>
      <w:szCs w:val="16"/>
    </w:rPr>
  </w:style>
  <w:style w:type="paragraph" w:styleId="LabelforInstructions" w:customStyle="1">
    <w:name w:val="Label for Instructions"/>
    <w:qFormat w:val="1"/>
    <w:rsid w:val="00BE1EBE"/>
    <w:pPr>
      <w:spacing w:line="240" w:lineRule="auto"/>
      <w:ind w:left="72"/>
    </w:pPr>
    <w:rPr>
      <w:b w:val="1"/>
      <w:color w:val="ffffff" w:themeColor="background1"/>
      <w:sz w:val="26"/>
      <w:szCs w:val="26"/>
      <w:lang w:val="en-US"/>
    </w:rPr>
  </w:style>
  <w:style w:type="paragraph" w:styleId="blueboxstyles" w:customStyle="1">
    <w:name w:val="blue box styles"/>
    <w:qFormat w:val="1"/>
    <w:rsid w:val="002C6B24"/>
    <w:pPr>
      <w:widowControl w:val="0"/>
      <w:spacing w:after="100" w:line="240" w:lineRule="auto"/>
    </w:pPr>
    <w:rPr>
      <w:color w:val="16181c"/>
      <w:sz w:val="20"/>
      <w:szCs w:val="20"/>
      <w:lang w:val="en-US"/>
    </w:rPr>
  </w:style>
  <w:style w:type="paragraph" w:styleId="Subtitle">
    <w:name w:val="Subtitle"/>
    <w:basedOn w:val="Normal"/>
    <w:next w:val="Normal"/>
    <w:pPr>
      <w:keepNext w:val="1"/>
      <w:keepLines w:val="1"/>
      <w:spacing w:after="100" w:lineRule="auto"/>
    </w:pPr>
    <w:rPr>
      <w:b w:val="1"/>
      <w:sz w:val="28"/>
      <w:szCs w:val="28"/>
    </w:rPr>
  </w:style>
  <w:style w:type="table" w:styleId="Table1">
    <w:basedOn w:val="TableNormal"/>
    <w:pPr>
      <w:spacing w:line="240" w:lineRule="auto"/>
    </w:pPr>
    <w:rPr>
      <w:color w:val="333333"/>
    </w:rPr>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line="240" w:lineRule="auto"/>
    </w:pPr>
    <w:rPr>
      <w:color w:val="333333"/>
    </w:r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rPr>
      <w:color w:val="333333"/>
    </w:r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rPr>
      <w:color w:val="333333"/>
    </w:r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rPr>
      <w:color w:val="333333"/>
    </w:rPr>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pPr>
    <w:rPr>
      <w:color w:val="333333"/>
    </w:rPr>
    <w:tblPr>
      <w:tblStyleRowBandSize w:val="1"/>
      <w:tblStyleColBandSize w:val="1"/>
      <w:tblCellMar>
        <w:top w:w="100.0" w:type="dxa"/>
        <w:left w:w="100.0" w:type="dxa"/>
        <w:bottom w:w="100.0" w:type="dxa"/>
        <w:right w:w="100.0" w:type="dxa"/>
      </w:tblCellMar>
    </w:tblPr>
  </w:style>
  <w:style w:type="table" w:styleId="Table10">
    <w:basedOn w:val="TableNormal"/>
    <w:pPr>
      <w:spacing w:line="240" w:lineRule="auto"/>
    </w:pPr>
    <w:rPr>
      <w:color w:val="333333"/>
    </w:rPr>
    <w:tblPr>
      <w:tblStyleRowBandSize w:val="1"/>
      <w:tblStyleColBandSize w:val="1"/>
      <w:tblCellMar>
        <w:top w:w="100.0" w:type="dxa"/>
        <w:left w:w="100.0" w:type="dxa"/>
        <w:bottom w:w="100.0" w:type="dxa"/>
        <w:right w:w="100.0" w:type="dxa"/>
      </w:tblCellMar>
    </w:tblPr>
  </w:style>
  <w:style w:type="table" w:styleId="Table11">
    <w:basedOn w:val="TableNormal"/>
    <w:pPr>
      <w:spacing w:line="240" w:lineRule="auto"/>
    </w:pPr>
    <w:rPr>
      <w:color w:val="333333"/>
    </w:rPr>
    <w:tblPr>
      <w:tblStyleRowBandSize w:val="1"/>
      <w:tblStyleColBandSize w:val="1"/>
      <w:tblCellMar>
        <w:top w:w="100.0" w:type="dxa"/>
        <w:left w:w="100.0" w:type="dxa"/>
        <w:bottom w:w="100.0" w:type="dxa"/>
        <w:right w:w="100.0" w:type="dxa"/>
      </w:tblCellMar>
    </w:tblPr>
  </w:style>
  <w:style w:type="table" w:styleId="Table12">
    <w:basedOn w:val="TableNormal"/>
    <w:pPr>
      <w:spacing w:line="240" w:lineRule="auto"/>
    </w:pPr>
    <w:rPr>
      <w:color w:val="333333"/>
    </w:rPr>
    <w:tblPr>
      <w:tblStyleRowBandSize w:val="1"/>
      <w:tblStyleColBandSize w:val="1"/>
      <w:tblCellMar>
        <w:top w:w="100.0" w:type="dxa"/>
        <w:left w:w="100.0" w:type="dxa"/>
        <w:bottom w:w="100.0" w:type="dxa"/>
        <w:right w:w="100.0" w:type="dxa"/>
      </w:tblCellMar>
    </w:tblPr>
  </w:style>
  <w:style w:type="table" w:styleId="Table13">
    <w:basedOn w:val="TableNormal"/>
    <w:pPr>
      <w:spacing w:line="240" w:lineRule="auto"/>
    </w:pPr>
    <w:rPr>
      <w:color w:val="333333"/>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coe.gsa.gov/coe/data-analytics.html" TargetMode="External"/><Relationship Id="rId15" Type="http://schemas.openxmlformats.org/officeDocument/2006/relationships/header" Target="header2.xml"/><Relationship Id="rId14" Type="http://schemas.openxmlformats.org/officeDocument/2006/relationships/image" Target="media/image5.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www.congress.gov/115/plaws/publ435/PLAW-115publ435.pdf" TargetMode="External"/><Relationship Id="rId2" Type="http://schemas.openxmlformats.org/officeDocument/2006/relationships/hyperlink" Target="https://www.whitehouse.gov/wp-content/uploads/2019/07/M-19-23.pdf" TargetMode="External"/><Relationship Id="rId3" Type="http://schemas.openxmlformats.org/officeDocument/2006/relationships/hyperlink" Target="https://strategy.data.gov/assets/docs/draft-2019-2020-federal-data-strategy-action-plan.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0dTOMOyJRVdfWggta5twquUE5Aw==">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2022-03-10T18:44:00Z</dcterms:created>
</cp:coreProperties>
</file>