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54B3" w:rsidRDefault="00000000">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noProof/>
        </w:rPr>
        <w:drawing>
          <wp:inline distT="114300" distB="114300" distL="114300" distR="114300">
            <wp:extent cx="3593592" cy="727933"/>
            <wp:effectExtent l="0" t="0" r="0" b="0"/>
            <wp:docPr id="70" name="image1.png" descr="Centers of Excellence Resources &amp; Advisory Support"/>
            <wp:cNvGraphicFramePr/>
            <a:graphic xmlns:a="http://schemas.openxmlformats.org/drawingml/2006/main">
              <a:graphicData uri="http://schemas.openxmlformats.org/drawingml/2006/picture">
                <pic:pic xmlns:pic="http://schemas.openxmlformats.org/drawingml/2006/picture">
                  <pic:nvPicPr>
                    <pic:cNvPr id="0" name="image1.png" descr="Centers of Excellence Resources &amp; Advisory Support"/>
                    <pic:cNvPicPr preferRelativeResize="0"/>
                  </pic:nvPicPr>
                  <pic:blipFill>
                    <a:blip r:embed="rId8"/>
                    <a:srcRect/>
                    <a:stretch>
                      <a:fillRect/>
                    </a:stretch>
                  </pic:blipFill>
                  <pic:spPr>
                    <a:xfrm>
                      <a:off x="0" y="0"/>
                      <a:ext cx="3593592" cy="727933"/>
                    </a:xfrm>
                    <a:prstGeom prst="rect">
                      <a:avLst/>
                    </a:prstGeom>
                    <a:ln/>
                  </pic:spPr>
                </pic:pic>
              </a:graphicData>
            </a:graphic>
          </wp:inline>
        </w:drawing>
      </w:r>
    </w:p>
    <w:tbl>
      <w:tblPr>
        <w:tblStyle w:val="ac"/>
        <w:tblW w:w="9360" w:type="dxa"/>
        <w:tblLayout w:type="fixed"/>
        <w:tblLook w:val="0400" w:firstRow="0" w:lastRow="0" w:firstColumn="0" w:lastColumn="0" w:noHBand="0" w:noVBand="1"/>
      </w:tblPr>
      <w:tblGrid>
        <w:gridCol w:w="9360"/>
      </w:tblGrid>
      <w:tr w:rsidR="006B54B3" w14:paraId="1CD9E0D3" w14:textId="77777777">
        <w:trPr>
          <w:trHeight w:val="141"/>
        </w:trPr>
        <w:tc>
          <w:tcPr>
            <w:tcW w:w="9360" w:type="dxa"/>
            <w:shd w:val="clear" w:color="auto" w:fill="005990"/>
            <w:tcMar>
              <w:top w:w="144" w:type="dxa"/>
              <w:left w:w="173" w:type="dxa"/>
              <w:bottom w:w="144" w:type="dxa"/>
              <w:right w:w="173" w:type="dxa"/>
            </w:tcMar>
          </w:tcPr>
          <w:p w14:paraId="00000002" w14:textId="77777777" w:rsidR="006B54B3" w:rsidRDefault="00000000">
            <w:pPr>
              <w:pBdr>
                <w:top w:val="nil"/>
                <w:left w:val="nil"/>
                <w:bottom w:val="nil"/>
                <w:right w:val="nil"/>
                <w:between w:val="nil"/>
              </w:pBdr>
              <w:spacing w:after="0" w:line="240" w:lineRule="auto"/>
              <w:ind w:left="72"/>
              <w:rPr>
                <w:b/>
                <w:color w:val="FFFFFF"/>
                <w:sz w:val="26"/>
                <w:szCs w:val="26"/>
              </w:rPr>
            </w:pPr>
            <w:r>
              <w:rPr>
                <w:b/>
                <w:color w:val="FFFFFF"/>
                <w:sz w:val="26"/>
                <w:szCs w:val="26"/>
              </w:rPr>
              <w:t>Product/Service</w:t>
            </w:r>
          </w:p>
        </w:tc>
      </w:tr>
      <w:tr w:rsidR="006B54B3" w14:paraId="6D92CCA6" w14:textId="77777777">
        <w:trPr>
          <w:trHeight w:val="1483"/>
        </w:trPr>
        <w:tc>
          <w:tcPr>
            <w:tcW w:w="9360" w:type="dxa"/>
            <w:shd w:val="clear" w:color="auto" w:fill="FFFFFF"/>
            <w:tcMar>
              <w:top w:w="173" w:type="dxa"/>
              <w:left w:w="0" w:type="dxa"/>
              <w:bottom w:w="173" w:type="dxa"/>
              <w:right w:w="0" w:type="dxa"/>
            </w:tcMar>
          </w:tcPr>
          <w:p w14:paraId="00000005" w14:textId="77777777" w:rsidR="006B54B3" w:rsidRDefault="00000000">
            <w:pPr>
              <w:pStyle w:val="Title"/>
              <w:rPr>
                <w:sz w:val="50"/>
                <w:szCs w:val="50"/>
              </w:rPr>
            </w:pPr>
            <w:r>
              <w:rPr>
                <w:sz w:val="50"/>
                <w:szCs w:val="50"/>
              </w:rPr>
              <w:t>Office of the Chief Data Officer (OCDO) Charter Template</w:t>
            </w:r>
          </w:p>
        </w:tc>
      </w:tr>
      <w:tr w:rsidR="006B54B3" w14:paraId="33C1FFE1" w14:textId="77777777">
        <w:tc>
          <w:tcPr>
            <w:tcW w:w="9360" w:type="dxa"/>
            <w:shd w:val="clear" w:color="auto" w:fill="005990"/>
            <w:tcMar>
              <w:top w:w="144" w:type="dxa"/>
              <w:left w:w="173" w:type="dxa"/>
              <w:bottom w:w="144" w:type="dxa"/>
              <w:right w:w="173" w:type="dxa"/>
            </w:tcMar>
          </w:tcPr>
          <w:p w14:paraId="00000008" w14:textId="77777777" w:rsidR="006B54B3" w:rsidRDefault="00000000">
            <w:pPr>
              <w:pBdr>
                <w:top w:val="nil"/>
                <w:left w:val="nil"/>
                <w:bottom w:val="nil"/>
                <w:right w:val="nil"/>
                <w:between w:val="nil"/>
              </w:pBdr>
              <w:spacing w:after="0" w:line="240" w:lineRule="auto"/>
              <w:ind w:left="72"/>
              <w:rPr>
                <w:b/>
                <w:color w:val="FFFFFF"/>
                <w:sz w:val="26"/>
                <w:szCs w:val="26"/>
              </w:rPr>
            </w:pPr>
            <w:r>
              <w:rPr>
                <w:b/>
                <w:color w:val="FFFFFF"/>
                <w:sz w:val="26"/>
                <w:szCs w:val="26"/>
              </w:rPr>
              <w:t>About</w:t>
            </w:r>
          </w:p>
        </w:tc>
      </w:tr>
      <w:tr w:rsidR="006B54B3" w14:paraId="34823314" w14:textId="77777777">
        <w:trPr>
          <w:trHeight w:val="1078"/>
        </w:trPr>
        <w:tc>
          <w:tcPr>
            <w:tcW w:w="9360" w:type="dxa"/>
            <w:shd w:val="clear" w:color="auto" w:fill="FFFFFF"/>
            <w:tcMar>
              <w:top w:w="173" w:type="dxa"/>
              <w:left w:w="0" w:type="dxa"/>
              <w:bottom w:w="173" w:type="dxa"/>
              <w:right w:w="0" w:type="dxa"/>
            </w:tcMar>
          </w:tcPr>
          <w:p w14:paraId="0000000B" w14:textId="77777777" w:rsidR="006B54B3" w:rsidRDefault="00000000">
            <w:r>
              <w:t xml:space="preserve">This template was created by the Data and Analytics </w:t>
            </w:r>
            <w:proofErr w:type="spellStart"/>
            <w:r>
              <w:t>CoE</w:t>
            </w:r>
            <w:proofErr w:type="spellEnd"/>
            <w:r>
              <w:t xml:space="preserve"> to help agencies build an Office of the Chief Data Officer</w:t>
            </w:r>
            <w:r>
              <w:rPr>
                <w:b/>
              </w:rPr>
              <w:t xml:space="preserve"> </w:t>
            </w:r>
            <w:r>
              <w:t xml:space="preserve">Charter. Any reference links contained within should be validated for accuracy and currency before finalizing. Other templates include a Data Governance Steering Charter and a Data Governance Advisory Charter accessible on the </w:t>
            </w:r>
            <w:hyperlink r:id="rId9">
              <w:r>
                <w:rPr>
                  <w:color w:val="005990"/>
                  <w:u w:val="single"/>
                </w:rPr>
                <w:t xml:space="preserve">Data and Analytics </w:t>
              </w:r>
              <w:proofErr w:type="spellStart"/>
              <w:r>
                <w:rPr>
                  <w:color w:val="005990"/>
                  <w:u w:val="single"/>
                </w:rPr>
                <w:t>CoE</w:t>
              </w:r>
              <w:proofErr w:type="spellEnd"/>
            </w:hyperlink>
            <w:r>
              <w:t xml:space="preserve"> page. This has been created as a template and not to be interpreted as guidance.</w:t>
            </w:r>
          </w:p>
        </w:tc>
      </w:tr>
      <w:tr w:rsidR="006B54B3" w14:paraId="01EE6607" w14:textId="77777777">
        <w:tc>
          <w:tcPr>
            <w:tcW w:w="9360" w:type="dxa"/>
            <w:shd w:val="clear" w:color="auto" w:fill="005990"/>
            <w:tcMar>
              <w:top w:w="144" w:type="dxa"/>
              <w:left w:w="173" w:type="dxa"/>
              <w:bottom w:w="144" w:type="dxa"/>
              <w:right w:w="173" w:type="dxa"/>
            </w:tcMar>
          </w:tcPr>
          <w:p w14:paraId="0000000E" w14:textId="77777777" w:rsidR="006B54B3" w:rsidRDefault="00000000">
            <w:pPr>
              <w:pBdr>
                <w:top w:val="nil"/>
                <w:left w:val="nil"/>
                <w:bottom w:val="nil"/>
                <w:right w:val="nil"/>
                <w:between w:val="nil"/>
              </w:pBdr>
              <w:spacing w:after="0" w:line="240" w:lineRule="auto"/>
              <w:ind w:left="72"/>
              <w:rPr>
                <w:b/>
                <w:color w:val="FFFFFF"/>
                <w:sz w:val="26"/>
                <w:szCs w:val="26"/>
              </w:rPr>
            </w:pPr>
            <w:r>
              <w:rPr>
                <w:b/>
                <w:color w:val="FFFFFF"/>
                <w:sz w:val="26"/>
                <w:szCs w:val="26"/>
              </w:rPr>
              <w:t>How to Use</w:t>
            </w:r>
          </w:p>
        </w:tc>
      </w:tr>
      <w:tr w:rsidR="006B54B3" w14:paraId="31CCD344" w14:textId="77777777">
        <w:tc>
          <w:tcPr>
            <w:tcW w:w="9360" w:type="dxa"/>
            <w:shd w:val="clear" w:color="auto" w:fill="E9EDEE"/>
            <w:tcMar>
              <w:top w:w="173" w:type="dxa"/>
              <w:left w:w="173" w:type="dxa"/>
              <w:bottom w:w="173" w:type="dxa"/>
              <w:right w:w="173" w:type="dxa"/>
            </w:tcMar>
          </w:tcPr>
          <w:p w14:paraId="00000011" w14:textId="77777777" w:rsidR="006B54B3" w:rsidRDefault="00000000">
            <w:pPr>
              <w:pStyle w:val="Heading6"/>
            </w:pPr>
            <w:bookmarkStart w:id="0" w:name="_heading=h.30j0zll" w:colFirst="0" w:colLast="0"/>
            <w:bookmarkEnd w:id="0"/>
            <w:r>
              <w:t>Review the notes in blue boxes.</w:t>
            </w:r>
          </w:p>
        </w:tc>
      </w:tr>
      <w:tr w:rsidR="006B54B3" w14:paraId="19B80B27" w14:textId="77777777">
        <w:trPr>
          <w:trHeight w:val="3859"/>
        </w:trPr>
        <w:tc>
          <w:tcPr>
            <w:tcW w:w="9360" w:type="dxa"/>
            <w:shd w:val="clear" w:color="auto" w:fill="FFFFFF"/>
            <w:tcMar>
              <w:top w:w="173" w:type="dxa"/>
              <w:left w:w="0" w:type="dxa"/>
              <w:bottom w:w="173" w:type="dxa"/>
              <w:right w:w="0" w:type="dxa"/>
            </w:tcMar>
          </w:tcPr>
          <w:p w14:paraId="00000014" w14:textId="77777777" w:rsidR="006B54B3" w:rsidRDefault="00000000">
            <w:pPr>
              <w:rPr>
                <w:b/>
              </w:rPr>
            </w:pPr>
            <w:r>
              <w:t>The blue-shaded boxes provide context, strategic thinking, and helpful hints on adapting each section for your agency.</w:t>
            </w:r>
            <w:r>
              <w:rPr>
                <w:b/>
              </w:rPr>
              <w:t xml:space="preserve"> Delete all boxes before finalizing the document.</w:t>
            </w:r>
          </w:p>
          <w:p w14:paraId="00000015" w14:textId="77777777" w:rsidR="006B54B3" w:rsidRDefault="00000000">
            <w:r>
              <w:t>Example:</w:t>
            </w:r>
          </w:p>
          <w:tbl>
            <w:tblPr>
              <w:tblStyle w:val="ad"/>
              <w:tblW w:w="9270" w:type="dxa"/>
              <w:tblBorders>
                <w:top w:val="single" w:sz="12" w:space="0" w:color="005990"/>
                <w:left w:val="single" w:sz="12" w:space="0" w:color="005990"/>
                <w:bottom w:val="single" w:sz="12" w:space="0" w:color="005990"/>
                <w:right w:val="single" w:sz="12" w:space="0" w:color="005990"/>
              </w:tblBorders>
              <w:tblLayout w:type="fixed"/>
              <w:tblLook w:val="0600" w:firstRow="0" w:lastRow="0" w:firstColumn="0" w:lastColumn="0" w:noHBand="1" w:noVBand="1"/>
            </w:tblPr>
            <w:tblGrid>
              <w:gridCol w:w="9270"/>
            </w:tblGrid>
            <w:tr w:rsidR="006B54B3" w14:paraId="19D19E71" w14:textId="77777777">
              <w:tc>
                <w:tcPr>
                  <w:tcW w:w="9270" w:type="dxa"/>
                  <w:shd w:val="clear" w:color="auto" w:fill="EFF9FE"/>
                  <w:tcMar>
                    <w:top w:w="215" w:type="dxa"/>
                    <w:left w:w="215" w:type="dxa"/>
                    <w:bottom w:w="215" w:type="dxa"/>
                    <w:right w:w="215" w:type="dxa"/>
                  </w:tcMar>
                </w:tcPr>
                <w:p w14:paraId="00000016" w14:textId="77777777" w:rsidR="006B54B3" w:rsidRDefault="00000000">
                  <w:pPr>
                    <w:widowControl w:val="0"/>
                    <w:pBdr>
                      <w:top w:val="nil"/>
                      <w:left w:val="nil"/>
                      <w:bottom w:val="nil"/>
                      <w:right w:val="nil"/>
                      <w:between w:val="nil"/>
                    </w:pBdr>
                    <w:spacing w:after="60" w:line="240" w:lineRule="auto"/>
                    <w:rPr>
                      <w:b/>
                      <w:i/>
                      <w:color w:val="16181C"/>
                      <w:sz w:val="20"/>
                      <w:szCs w:val="20"/>
                    </w:rPr>
                  </w:pPr>
                  <w:r>
                    <w:rPr>
                      <w:b/>
                      <w:i/>
                      <w:color w:val="16181C"/>
                      <w:sz w:val="20"/>
                      <w:szCs w:val="20"/>
                    </w:rPr>
                    <w:t>Notes on completing this section:</w:t>
                  </w:r>
                </w:p>
                <w:p w14:paraId="00000017" w14:textId="77777777" w:rsidR="006B54B3" w:rsidRDefault="00000000">
                  <w:pPr>
                    <w:widowControl w:val="0"/>
                    <w:pBdr>
                      <w:top w:val="nil"/>
                      <w:left w:val="nil"/>
                      <w:bottom w:val="nil"/>
                      <w:right w:val="nil"/>
                      <w:between w:val="nil"/>
                    </w:pBdr>
                    <w:spacing w:after="60" w:line="240" w:lineRule="auto"/>
                    <w:rPr>
                      <w:color w:val="16181C"/>
                      <w:sz w:val="18"/>
                      <w:szCs w:val="18"/>
                    </w:rPr>
                  </w:pPr>
                  <w:r>
                    <w:rPr>
                      <w:color w:val="16181C"/>
                      <w:sz w:val="20"/>
                      <w:szCs w:val="20"/>
                    </w:rPr>
                    <w:t>In section 4, define the functions and responsibilities required for the OCDO to lead the agency through data-related technical, management, and policy challenges and gather resources to address these challenges.</w:t>
                  </w:r>
                </w:p>
                <w:p w14:paraId="00000018" w14:textId="77777777" w:rsidR="006B54B3" w:rsidRDefault="00000000">
                  <w:pPr>
                    <w:widowControl w:val="0"/>
                    <w:numPr>
                      <w:ilvl w:val="0"/>
                      <w:numId w:val="21"/>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019" w14:textId="77777777" w:rsidR="006B54B3" w:rsidRDefault="006B54B3"/>
        </w:tc>
      </w:tr>
      <w:tr w:rsidR="006B54B3" w14:paraId="44909030" w14:textId="77777777">
        <w:tc>
          <w:tcPr>
            <w:tcW w:w="9360" w:type="dxa"/>
            <w:shd w:val="clear" w:color="auto" w:fill="E9EDEE"/>
            <w:tcMar>
              <w:top w:w="173" w:type="dxa"/>
              <w:left w:w="173" w:type="dxa"/>
              <w:bottom w:w="173" w:type="dxa"/>
              <w:right w:w="173" w:type="dxa"/>
            </w:tcMar>
          </w:tcPr>
          <w:p w14:paraId="0000001C" w14:textId="77777777" w:rsidR="006B54B3" w:rsidRDefault="00000000">
            <w:pPr>
              <w:pStyle w:val="Heading6"/>
            </w:pPr>
            <w:bookmarkStart w:id="1" w:name="_heading=h.1fob9te" w:colFirst="0" w:colLast="0"/>
            <w:bookmarkEnd w:id="1"/>
            <w:r>
              <w:t xml:space="preserve">Replace all </w:t>
            </w:r>
            <w:r>
              <w:rPr>
                <w:highlight w:val="yellow"/>
              </w:rPr>
              <w:t>highlighted</w:t>
            </w:r>
            <w:r>
              <w:t xml:space="preserve"> place-holder text.</w:t>
            </w:r>
          </w:p>
        </w:tc>
      </w:tr>
      <w:tr w:rsidR="006B54B3" w14:paraId="6C22D555" w14:textId="77777777">
        <w:trPr>
          <w:trHeight w:val="2580"/>
        </w:trPr>
        <w:tc>
          <w:tcPr>
            <w:tcW w:w="9360" w:type="dxa"/>
            <w:shd w:val="clear" w:color="auto" w:fill="FFFFFF"/>
            <w:tcMar>
              <w:top w:w="173" w:type="dxa"/>
              <w:left w:w="0" w:type="dxa"/>
              <w:bottom w:w="173" w:type="dxa"/>
              <w:right w:w="0" w:type="dxa"/>
            </w:tcMar>
          </w:tcPr>
          <w:p w14:paraId="0000001F" w14:textId="77777777" w:rsidR="006B54B3" w:rsidRDefault="00000000">
            <w:r>
              <w:lastRenderedPageBreak/>
              <w:t>Example:</w:t>
            </w:r>
          </w:p>
          <w:tbl>
            <w:tblPr>
              <w:tblStyle w:val="ae"/>
              <w:tblW w:w="8595" w:type="dxa"/>
              <w:tblInd w:w="865" w:type="dxa"/>
              <w:tblBorders>
                <w:left w:val="single" w:sz="8" w:space="0" w:color="000000"/>
              </w:tblBorders>
              <w:tblLayout w:type="fixed"/>
              <w:tblLook w:val="0600" w:firstRow="0" w:lastRow="0" w:firstColumn="0" w:lastColumn="0" w:noHBand="1" w:noVBand="1"/>
            </w:tblPr>
            <w:tblGrid>
              <w:gridCol w:w="8595"/>
            </w:tblGrid>
            <w:tr w:rsidR="006B54B3" w14:paraId="78F8640A" w14:textId="77777777">
              <w:tc>
                <w:tcPr>
                  <w:tcW w:w="8595" w:type="dxa"/>
                  <w:shd w:val="clear" w:color="auto" w:fill="auto"/>
                  <w:tcMar>
                    <w:top w:w="100" w:type="dxa"/>
                    <w:left w:w="100" w:type="dxa"/>
                    <w:bottom w:w="100" w:type="dxa"/>
                    <w:right w:w="100" w:type="dxa"/>
                  </w:tcMar>
                </w:tcPr>
                <w:p w14:paraId="00000020" w14:textId="77777777" w:rsidR="006B54B3" w:rsidRDefault="00000000">
                  <w:r>
                    <w:rPr>
                      <w:b/>
                    </w:rPr>
                    <w:t>[</w:t>
                  </w:r>
                  <w:r>
                    <w:rPr>
                      <w:b/>
                      <w:highlight w:val="yellow"/>
                    </w:rPr>
                    <w:t>Agency]</w:t>
                  </w:r>
                  <w:r>
                    <w:t xml:space="preserve"> is establishing an Office of the Chief Data Officer (OCDO) to</w:t>
                  </w:r>
                </w:p>
                <w:p w14:paraId="00000021" w14:textId="77777777" w:rsidR="006B54B3" w:rsidRDefault="00000000">
                  <w:pPr>
                    <w:numPr>
                      <w:ilvl w:val="0"/>
                      <w:numId w:val="19"/>
                    </w:numPr>
                    <w:pBdr>
                      <w:top w:val="nil"/>
                      <w:left w:val="nil"/>
                      <w:bottom w:val="nil"/>
                      <w:right w:val="nil"/>
                      <w:between w:val="nil"/>
                    </w:pBdr>
                    <w:spacing w:after="0"/>
                  </w:pPr>
                  <w:r>
                    <w:t>Meet its statutory requirements</w:t>
                  </w:r>
                </w:p>
                <w:p w14:paraId="00000022" w14:textId="77777777" w:rsidR="006B54B3" w:rsidRDefault="00000000">
                  <w:pPr>
                    <w:numPr>
                      <w:ilvl w:val="0"/>
                      <w:numId w:val="19"/>
                    </w:numPr>
                    <w:pBdr>
                      <w:top w:val="nil"/>
                      <w:left w:val="nil"/>
                      <w:bottom w:val="nil"/>
                      <w:right w:val="nil"/>
                      <w:between w:val="nil"/>
                    </w:pBdr>
                  </w:pPr>
                  <w:r>
                    <w:t>Comprehensively put into place</w:t>
                  </w:r>
                  <w:r>
                    <w:rPr>
                      <w:b/>
                    </w:rPr>
                    <w:t xml:space="preserve"> </w:t>
                  </w:r>
                  <w:r>
                    <w:t>federal policy and corresponding guidance</w:t>
                  </w:r>
                </w:p>
              </w:tc>
            </w:tr>
          </w:tbl>
          <w:p w14:paraId="00000023" w14:textId="77777777" w:rsidR="006B54B3" w:rsidRDefault="006B54B3">
            <w:pPr>
              <w:spacing w:after="0"/>
            </w:pPr>
          </w:p>
        </w:tc>
      </w:tr>
      <w:tr w:rsidR="006B54B3" w14:paraId="0F5F07E8" w14:textId="77777777">
        <w:tc>
          <w:tcPr>
            <w:tcW w:w="9360" w:type="dxa"/>
            <w:shd w:val="clear" w:color="auto" w:fill="E9EDEE"/>
            <w:tcMar>
              <w:top w:w="173" w:type="dxa"/>
              <w:left w:w="173" w:type="dxa"/>
              <w:bottom w:w="173" w:type="dxa"/>
              <w:right w:w="173" w:type="dxa"/>
            </w:tcMar>
          </w:tcPr>
          <w:p w14:paraId="00000026" w14:textId="77777777" w:rsidR="006B54B3" w:rsidRDefault="00000000">
            <w:pPr>
              <w:pStyle w:val="Heading6"/>
            </w:pPr>
            <w:bookmarkStart w:id="2" w:name="_heading=h.3znysh7" w:colFirst="0" w:colLast="0"/>
            <w:bookmarkEnd w:id="2"/>
            <w:r>
              <w:t xml:space="preserve">Use non-highlighted text as boilerplate language. </w:t>
            </w:r>
          </w:p>
        </w:tc>
      </w:tr>
      <w:tr w:rsidR="006B54B3" w14:paraId="79FC1C98" w14:textId="77777777">
        <w:tc>
          <w:tcPr>
            <w:tcW w:w="9360" w:type="dxa"/>
            <w:shd w:val="clear" w:color="auto" w:fill="FFFFFF"/>
            <w:tcMar>
              <w:top w:w="173" w:type="dxa"/>
              <w:left w:w="0" w:type="dxa"/>
              <w:bottom w:w="173" w:type="dxa"/>
              <w:right w:w="0" w:type="dxa"/>
            </w:tcMar>
          </w:tcPr>
          <w:p w14:paraId="00000029" w14:textId="77777777" w:rsidR="006B54B3" w:rsidRDefault="00000000">
            <w:r>
              <w:t>This can be used as-is for general purposes, or modified to more appropriately show the agency’s specific approach.</w:t>
            </w:r>
          </w:p>
          <w:p w14:paraId="0000002A" w14:textId="77777777" w:rsidR="006B54B3" w:rsidRDefault="00000000">
            <w:r>
              <w:t>Example:</w:t>
            </w:r>
          </w:p>
          <w:tbl>
            <w:tblPr>
              <w:tblStyle w:val="af"/>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6B54B3" w14:paraId="4BBF03A8" w14:textId="77777777">
              <w:trPr>
                <w:trHeight w:val="1358"/>
              </w:trPr>
              <w:tc>
                <w:tcPr>
                  <w:tcW w:w="8625" w:type="dxa"/>
                  <w:tcBorders>
                    <w:top w:val="nil"/>
                    <w:bottom w:val="nil"/>
                    <w:right w:val="nil"/>
                  </w:tcBorders>
                  <w:shd w:val="clear" w:color="auto" w:fill="auto"/>
                  <w:tcMar>
                    <w:top w:w="100" w:type="dxa"/>
                    <w:left w:w="100" w:type="dxa"/>
                    <w:bottom w:w="100" w:type="dxa"/>
                    <w:right w:w="100" w:type="dxa"/>
                  </w:tcMar>
                </w:tcPr>
                <w:p w14:paraId="0000002B" w14:textId="77777777" w:rsidR="006B54B3" w:rsidRDefault="00000000">
                  <w:pPr>
                    <w:rPr>
                      <w:b/>
                    </w:rPr>
                  </w:pPr>
                  <w:bookmarkStart w:id="3" w:name="_heading=h.2et92p0" w:colFirst="0" w:colLast="0"/>
                  <w:bookmarkEnd w:id="3"/>
                  <w:r>
                    <w:t xml:space="preserve">  </w:t>
                  </w:r>
                  <w:r>
                    <w:rPr>
                      <w:b/>
                    </w:rPr>
                    <w:t>Leadership and Guidance</w:t>
                  </w:r>
                </w:p>
                <w:p w14:paraId="0000002C" w14:textId="77777777" w:rsidR="006B54B3" w:rsidRDefault="00000000">
                  <w:pPr>
                    <w:numPr>
                      <w:ilvl w:val="0"/>
                      <w:numId w:val="20"/>
                    </w:numPr>
                    <w:pBdr>
                      <w:top w:val="nil"/>
                      <w:left w:val="nil"/>
                      <w:bottom w:val="nil"/>
                      <w:right w:val="nil"/>
                      <w:between w:val="nil"/>
                    </w:pBdr>
                  </w:pPr>
                  <w:r>
                    <w:t>Establish, communicate, and enforce a comprehensive lifecycle data management strategy that promotes evidence-based mission delivery and modern mission support across the enterprise and through program office</w:t>
                  </w:r>
                </w:p>
              </w:tc>
            </w:tr>
          </w:tbl>
          <w:p w14:paraId="0000002D" w14:textId="77777777" w:rsidR="006B54B3" w:rsidRDefault="00000000">
            <w:pPr>
              <w:spacing w:after="0"/>
            </w:pPr>
            <w:r>
              <w:br/>
              <w:t>This sample content is acceptable in its initial state, but is general. If you have more specific ideas for how your agency would address this need, customize the text accordingly.</w:t>
            </w:r>
          </w:p>
        </w:tc>
      </w:tr>
      <w:tr w:rsidR="006B54B3" w14:paraId="57E1E7E2" w14:textId="77777777">
        <w:tc>
          <w:tcPr>
            <w:tcW w:w="9360" w:type="dxa"/>
            <w:shd w:val="clear" w:color="auto" w:fill="E9EDEE"/>
            <w:tcMar>
              <w:top w:w="173" w:type="dxa"/>
              <w:left w:w="173" w:type="dxa"/>
              <w:bottom w:w="173" w:type="dxa"/>
              <w:right w:w="173" w:type="dxa"/>
            </w:tcMar>
          </w:tcPr>
          <w:p w14:paraId="00000030" w14:textId="77777777" w:rsidR="006B54B3" w:rsidRDefault="00000000">
            <w:pPr>
              <w:pStyle w:val="Heading6"/>
            </w:pPr>
            <w:bookmarkStart w:id="4" w:name="_heading=h.tyjcwt" w:colFirst="0" w:colLast="0"/>
            <w:bookmarkEnd w:id="4"/>
            <w:r>
              <w:t>Delete notes and instructions.</w:t>
            </w:r>
          </w:p>
        </w:tc>
      </w:tr>
      <w:tr w:rsidR="006B54B3" w14:paraId="10899BE7" w14:textId="77777777">
        <w:trPr>
          <w:trHeight w:val="750"/>
        </w:trPr>
        <w:tc>
          <w:tcPr>
            <w:tcW w:w="9360" w:type="dxa"/>
            <w:shd w:val="clear" w:color="auto" w:fill="FFFFFF"/>
            <w:tcMar>
              <w:top w:w="173" w:type="dxa"/>
              <w:left w:w="0" w:type="dxa"/>
              <w:bottom w:w="173" w:type="dxa"/>
              <w:right w:w="0" w:type="dxa"/>
            </w:tcMar>
          </w:tcPr>
          <w:p w14:paraId="00000033" w14:textId="77777777" w:rsidR="006B54B3" w:rsidRDefault="00000000">
            <w:pPr>
              <w:spacing w:after="0"/>
              <w:rPr>
                <w:i/>
              </w:rPr>
            </w:pPr>
            <w:r>
              <w:t>Delete this instructional section prior to the start of the template itself, as well as the notes in blue boxes throughout the template.</w:t>
            </w:r>
          </w:p>
        </w:tc>
      </w:tr>
      <w:tr w:rsidR="006B54B3" w14:paraId="12C73F40" w14:textId="77777777">
        <w:tc>
          <w:tcPr>
            <w:tcW w:w="9360" w:type="dxa"/>
            <w:shd w:val="clear" w:color="auto" w:fill="auto"/>
            <w:tcMar>
              <w:left w:w="0" w:type="dxa"/>
              <w:right w:w="0" w:type="dxa"/>
            </w:tcMar>
          </w:tcPr>
          <w:p w14:paraId="00000036" w14:textId="77777777" w:rsidR="006B54B3" w:rsidRDefault="006B54B3">
            <w:pPr>
              <w:widowControl w:val="0"/>
              <w:pBdr>
                <w:top w:val="nil"/>
                <w:left w:val="nil"/>
                <w:bottom w:val="nil"/>
                <w:right w:val="nil"/>
                <w:between w:val="nil"/>
              </w:pBdr>
              <w:spacing w:after="0" w:line="240" w:lineRule="auto"/>
              <w:rPr>
                <w:i/>
              </w:rPr>
            </w:pPr>
          </w:p>
          <w:tbl>
            <w:tblPr>
              <w:tblStyle w:val="af0"/>
              <w:tblW w:w="9350" w:type="dxa"/>
              <w:jc w:val="center"/>
              <w:tblBorders>
                <w:top w:val="nil"/>
                <w:left w:val="nil"/>
                <w:bottom w:val="nil"/>
                <w:right w:val="nil"/>
                <w:insideH w:val="nil"/>
                <w:insideV w:val="nil"/>
              </w:tblBorders>
              <w:tblLayout w:type="fixed"/>
              <w:tblLook w:val="0400" w:firstRow="0" w:lastRow="0" w:firstColumn="0" w:lastColumn="0" w:noHBand="0" w:noVBand="1"/>
            </w:tblPr>
            <w:tblGrid>
              <w:gridCol w:w="9350"/>
            </w:tblGrid>
            <w:tr w:rsidR="006B54B3" w14:paraId="0A2E9562" w14:textId="77777777">
              <w:trPr>
                <w:trHeight w:val="882"/>
                <w:jc w:val="center"/>
              </w:trPr>
              <w:tc>
                <w:tcPr>
                  <w:tcW w:w="9350" w:type="dxa"/>
                  <w:shd w:val="clear" w:color="auto" w:fill="005990"/>
                  <w:tcMar>
                    <w:left w:w="0" w:type="dxa"/>
                    <w:right w:w="0" w:type="dxa"/>
                  </w:tcMar>
                  <w:vAlign w:val="center"/>
                </w:tcPr>
                <w:p w14:paraId="00000037" w14:textId="77777777" w:rsidR="006B54B3" w:rsidRDefault="00000000">
                  <w:pPr>
                    <w:pBdr>
                      <w:top w:val="nil"/>
                      <w:left w:val="nil"/>
                      <w:bottom w:val="nil"/>
                      <w:right w:val="nil"/>
                      <w:between w:val="nil"/>
                    </w:pBdr>
                    <w:spacing w:after="0"/>
                    <w:jc w:val="center"/>
                    <w:rPr>
                      <w:b/>
                      <w:color w:val="FFFFFF"/>
                      <w:sz w:val="32"/>
                      <w:szCs w:val="32"/>
                    </w:rPr>
                  </w:pPr>
                  <w:r>
                    <w:rPr>
                      <w:b/>
                      <w:color w:val="FFFFFF"/>
                      <w:sz w:val="32"/>
                      <w:szCs w:val="32"/>
                    </w:rPr>
                    <w:t>Charter Template Starts Here</w:t>
                  </w:r>
                </w:p>
              </w:tc>
            </w:tr>
            <w:tr w:rsidR="006B54B3" w14:paraId="38258760" w14:textId="77777777">
              <w:trPr>
                <w:trHeight w:val="84"/>
                <w:jc w:val="center"/>
              </w:trPr>
              <w:tc>
                <w:tcPr>
                  <w:tcW w:w="9350" w:type="dxa"/>
                  <w:shd w:val="clear" w:color="auto" w:fill="FFFFFF"/>
                  <w:tcMar>
                    <w:left w:w="0" w:type="dxa"/>
                    <w:right w:w="0" w:type="dxa"/>
                  </w:tcMar>
                </w:tcPr>
                <w:p w14:paraId="00000038" w14:textId="77777777" w:rsidR="006B54B3" w:rsidRDefault="00000000">
                  <w:pPr>
                    <w:spacing w:after="0"/>
                    <w:jc w:val="center"/>
                  </w:pPr>
                  <w:r>
                    <w:rPr>
                      <w:noProof/>
                    </w:rPr>
                    <w:lastRenderedPageBreak/>
                    <w:drawing>
                      <wp:inline distT="0" distB="0" distL="0" distR="0">
                        <wp:extent cx="419100" cy="457200"/>
                        <wp:effectExtent l="0" t="0" r="0" b="0"/>
                        <wp:docPr id="72" name="image2.png" descr="Arrow down"/>
                        <wp:cNvGraphicFramePr/>
                        <a:graphic xmlns:a="http://schemas.openxmlformats.org/drawingml/2006/main">
                          <a:graphicData uri="http://schemas.openxmlformats.org/drawingml/2006/picture">
                            <pic:pic xmlns:pic="http://schemas.openxmlformats.org/drawingml/2006/picture">
                              <pic:nvPicPr>
                                <pic:cNvPr id="0" name="image2.png" descr="Arrow down"/>
                                <pic:cNvPicPr preferRelativeResize="0"/>
                              </pic:nvPicPr>
                              <pic:blipFill>
                                <a:blip r:embed="rId10"/>
                                <a:srcRect/>
                                <a:stretch>
                                  <a:fillRect/>
                                </a:stretch>
                              </pic:blipFill>
                              <pic:spPr>
                                <a:xfrm>
                                  <a:off x="0" y="0"/>
                                  <a:ext cx="419100" cy="457200"/>
                                </a:xfrm>
                                <a:prstGeom prst="rect">
                                  <a:avLst/>
                                </a:prstGeom>
                                <a:ln/>
                              </pic:spPr>
                            </pic:pic>
                          </a:graphicData>
                        </a:graphic>
                      </wp:inline>
                    </w:drawing>
                  </w:r>
                </w:p>
              </w:tc>
            </w:tr>
          </w:tbl>
          <w:p w14:paraId="00000039" w14:textId="77777777" w:rsidR="006B54B3" w:rsidRDefault="006B54B3"/>
          <w:p w14:paraId="0000003A" w14:textId="77777777" w:rsidR="006B54B3" w:rsidRDefault="006B54B3"/>
          <w:p w14:paraId="0000003B" w14:textId="77777777" w:rsidR="006B54B3" w:rsidRDefault="006B54B3"/>
        </w:tc>
      </w:tr>
    </w:tbl>
    <w:p w14:paraId="0000003E" w14:textId="77777777" w:rsidR="006B54B3" w:rsidRDefault="006B54B3">
      <w:pPr>
        <w:rPr>
          <w:highlight w:val="yellow"/>
        </w:rPr>
      </w:pPr>
      <w:bookmarkStart w:id="5" w:name="_heading=h.3dy6vkm" w:colFirst="0" w:colLast="0"/>
      <w:bookmarkEnd w:id="5"/>
    </w:p>
    <w:p w14:paraId="0000003F" w14:textId="77777777" w:rsidR="006B54B3" w:rsidRDefault="00000000">
      <w:pPr>
        <w:pStyle w:val="Title"/>
      </w:pPr>
      <w:bookmarkStart w:id="6" w:name="_heading=h.1t3h5sf" w:colFirst="0" w:colLast="0"/>
      <w:bookmarkEnd w:id="6"/>
      <w:r>
        <w:t xml:space="preserve">Office of the </w:t>
      </w:r>
      <w:r>
        <w:br/>
        <w:t xml:space="preserve">Chief Data Officer </w:t>
      </w:r>
      <w:r>
        <w:br/>
        <w:t>Charter</w:t>
      </w:r>
      <w:r>
        <w:br/>
      </w:r>
    </w:p>
    <w:p w14:paraId="00000040" w14:textId="77777777" w:rsidR="006B54B3" w:rsidRDefault="00000000">
      <w:pPr>
        <w:pStyle w:val="Subtitle"/>
        <w:rPr>
          <w:sz w:val="42"/>
          <w:szCs w:val="42"/>
        </w:rPr>
      </w:pPr>
      <w:r>
        <w:br/>
      </w:r>
      <w:r>
        <w:rPr>
          <w:color w:val="1C304A"/>
          <w:sz w:val="42"/>
          <w:szCs w:val="42"/>
        </w:rPr>
        <w:t>[</w:t>
      </w:r>
      <w:r>
        <w:rPr>
          <w:color w:val="1C304A"/>
          <w:sz w:val="42"/>
          <w:szCs w:val="42"/>
          <w:highlight w:val="yellow"/>
        </w:rPr>
        <w:t>Agency Name</w:t>
      </w:r>
      <w:r>
        <w:rPr>
          <w:color w:val="1C304A"/>
          <w:sz w:val="42"/>
          <w:szCs w:val="42"/>
        </w:rPr>
        <w:t>]</w:t>
      </w:r>
    </w:p>
    <w:p w14:paraId="00000041" w14:textId="77777777" w:rsidR="006B54B3" w:rsidRDefault="00000000">
      <w:r>
        <w:rPr>
          <w:noProof/>
          <w:sz w:val="42"/>
          <w:szCs w:val="42"/>
        </w:rPr>
        <mc:AlternateContent>
          <mc:Choice Requires="wpg">
            <w:drawing>
              <wp:inline distT="114300" distB="114300" distL="114300" distR="114300">
                <wp:extent cx="6126480" cy="12229"/>
                <wp:effectExtent l="0" t="0" r="0" b="0"/>
                <wp:docPr id="69" name="Straight Arrow Connector 69" descr="horizontal rule"/>
                <wp:cNvGraphicFramePr/>
                <a:graphic xmlns:a="http://schemas.openxmlformats.org/drawingml/2006/main">
                  <a:graphicData uri="http://schemas.microsoft.com/office/word/2010/wordprocessingShape">
                    <wps:wsp>
                      <wps:cNvCnPr/>
                      <wps:spPr>
                        <a:xfrm>
                          <a:off x="-39850" y="2683400"/>
                          <a:ext cx="95751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126480" cy="12229"/>
                <wp:effectExtent b="0" l="0" r="0" t="0"/>
                <wp:docPr descr="horizontal rule" id="69" name="image15.png"/>
                <a:graphic>
                  <a:graphicData uri="http://schemas.openxmlformats.org/drawingml/2006/picture">
                    <pic:pic>
                      <pic:nvPicPr>
                        <pic:cNvPr descr="horizontal rule" id="0" name="image15.png"/>
                        <pic:cNvPicPr preferRelativeResize="0"/>
                      </pic:nvPicPr>
                      <pic:blipFill>
                        <a:blip r:embed="rId13"/>
                        <a:srcRect/>
                        <a:stretch>
                          <a:fillRect/>
                        </a:stretch>
                      </pic:blipFill>
                      <pic:spPr>
                        <a:xfrm>
                          <a:off x="0" y="0"/>
                          <a:ext cx="6126480" cy="12229"/>
                        </a:xfrm>
                        <a:prstGeom prst="rect"/>
                        <a:ln/>
                      </pic:spPr>
                    </pic:pic>
                  </a:graphicData>
                </a:graphic>
              </wp:inline>
            </w:drawing>
          </mc:Fallback>
        </mc:AlternateContent>
      </w:r>
    </w:p>
    <w:p w14:paraId="00000042" w14:textId="77777777" w:rsidR="006B54B3" w:rsidRDefault="00000000">
      <w:pPr>
        <w:pStyle w:val="Subtitle"/>
        <w:rPr>
          <w:sz w:val="24"/>
          <w:szCs w:val="24"/>
        </w:rPr>
      </w:pPr>
      <w:r>
        <w:rPr>
          <w:sz w:val="24"/>
          <w:szCs w:val="24"/>
        </w:rPr>
        <w:t xml:space="preserve">Charter Version:  </w:t>
      </w:r>
      <w:proofErr w:type="spellStart"/>
      <w:r>
        <w:rPr>
          <w:b w:val="0"/>
          <w:sz w:val="24"/>
          <w:szCs w:val="24"/>
          <w:highlight w:val="yellow"/>
        </w:rPr>
        <w:t>x.x</w:t>
      </w:r>
      <w:proofErr w:type="spellEnd"/>
    </w:p>
    <w:p w14:paraId="00000043" w14:textId="77777777" w:rsidR="006B54B3" w:rsidRDefault="00000000">
      <w:pPr>
        <w:rPr>
          <w:rFonts w:ascii="Arial" w:eastAsia="Arial" w:hAnsi="Arial" w:cs="Arial"/>
          <w:sz w:val="36"/>
          <w:szCs w:val="36"/>
        </w:rPr>
      </w:pPr>
      <w:r>
        <w:rPr>
          <w:noProof/>
          <w:sz w:val="42"/>
          <w:szCs w:val="42"/>
        </w:rPr>
        <mc:AlternateContent>
          <mc:Choice Requires="wpg">
            <w:drawing>
              <wp:inline distT="114300" distB="114300" distL="114300" distR="114300">
                <wp:extent cx="6126480" cy="12229"/>
                <wp:effectExtent l="0" t="0" r="0" b="0"/>
                <wp:docPr id="58" name="Straight Arrow Connector 58" descr="horizontal rule"/>
                <wp:cNvGraphicFramePr/>
                <a:graphic xmlns:a="http://schemas.openxmlformats.org/drawingml/2006/main">
                  <a:graphicData uri="http://schemas.microsoft.com/office/word/2010/wordprocessingShape">
                    <wps:wsp>
                      <wps:cNvCnPr/>
                      <wps:spPr>
                        <a:xfrm>
                          <a:off x="-39850" y="2683400"/>
                          <a:ext cx="95751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126480" cy="12229"/>
                <wp:effectExtent b="0" l="0" r="0" t="0"/>
                <wp:docPr descr="horizontal rule" id="58" name="image4.png"/>
                <a:graphic>
                  <a:graphicData uri="http://schemas.openxmlformats.org/drawingml/2006/picture">
                    <pic:pic>
                      <pic:nvPicPr>
                        <pic:cNvPr descr="horizontal rule" id="0" name="image4.png"/>
                        <pic:cNvPicPr preferRelativeResize="0"/>
                      </pic:nvPicPr>
                      <pic:blipFill>
                        <a:blip r:embed="rId14"/>
                        <a:srcRect/>
                        <a:stretch>
                          <a:fillRect/>
                        </a:stretch>
                      </pic:blipFill>
                      <pic:spPr>
                        <a:xfrm>
                          <a:off x="0" y="0"/>
                          <a:ext cx="6126480" cy="12229"/>
                        </a:xfrm>
                        <a:prstGeom prst="rect"/>
                        <a:ln/>
                      </pic:spPr>
                    </pic:pic>
                  </a:graphicData>
                </a:graphic>
              </wp:inline>
            </w:drawing>
          </mc:Fallback>
        </mc:AlternateContent>
      </w:r>
    </w:p>
    <w:p w14:paraId="00000044" w14:textId="77777777" w:rsidR="006B54B3" w:rsidRDefault="00000000">
      <w:pPr>
        <w:pStyle w:val="Subtitle"/>
        <w:rPr>
          <w:b w:val="0"/>
          <w:sz w:val="24"/>
          <w:szCs w:val="24"/>
        </w:rPr>
      </w:pPr>
      <w:r>
        <w:rPr>
          <w:sz w:val="24"/>
          <w:szCs w:val="24"/>
        </w:rPr>
        <w:t xml:space="preserve">Last Updated:  </w:t>
      </w:r>
      <w:r>
        <w:rPr>
          <w:b w:val="0"/>
          <w:sz w:val="24"/>
          <w:szCs w:val="24"/>
          <w:highlight w:val="yellow"/>
        </w:rPr>
        <w:t>00/00/0000</w:t>
      </w:r>
    </w:p>
    <w:p w14:paraId="00000045" w14:textId="77777777" w:rsidR="006B54B3" w:rsidRDefault="00000000">
      <w:pPr>
        <w:pStyle w:val="Subtitle"/>
      </w:pPr>
      <w:r>
        <w:br w:type="page"/>
      </w:r>
    </w:p>
    <w:p w14:paraId="00000046" w14:textId="77777777" w:rsidR="006B54B3" w:rsidRDefault="00000000">
      <w:pPr>
        <w:pStyle w:val="Subtitle"/>
        <w:spacing w:after="0"/>
        <w:jc w:val="both"/>
        <w:rPr>
          <w:sz w:val="40"/>
          <w:szCs w:val="40"/>
        </w:rPr>
      </w:pPr>
      <w:r>
        <w:rPr>
          <w:sz w:val="40"/>
          <w:szCs w:val="40"/>
        </w:rPr>
        <w:lastRenderedPageBreak/>
        <w:t>Table of Contents</w:t>
      </w:r>
    </w:p>
    <w:sdt>
      <w:sdtPr>
        <w:id w:val="650636222"/>
        <w:docPartObj>
          <w:docPartGallery w:val="Table of Contents"/>
          <w:docPartUnique/>
        </w:docPartObj>
      </w:sdtPr>
      <w:sdtContent>
        <w:p w14:paraId="00000047" w14:textId="77777777" w:rsidR="006B54B3" w:rsidRDefault="00000000">
          <w:pPr>
            <w:tabs>
              <w:tab w:val="right" w:pos="9648"/>
            </w:tabs>
            <w:spacing w:before="80" w:line="240" w:lineRule="auto"/>
            <w:ind w:left="1800"/>
            <w:rPr>
              <w:rFonts w:ascii="Arial" w:eastAsia="Arial" w:hAnsi="Arial" w:cs="Arial"/>
              <w:color w:val="1C304A"/>
              <w:sz w:val="20"/>
              <w:szCs w:val="20"/>
            </w:rPr>
          </w:pPr>
          <w:r>
            <w:fldChar w:fldCharType="begin"/>
          </w:r>
          <w:r>
            <w:instrText xml:space="preserve"> TOC \h \u \z </w:instrText>
          </w:r>
          <w:r>
            <w:fldChar w:fldCharType="separate"/>
          </w:r>
          <w:hyperlink w:anchor="_heading=h.30j0zll">
            <w:r>
              <w:rPr>
                <w:rFonts w:ascii="Arial" w:eastAsia="Arial" w:hAnsi="Arial" w:cs="Arial"/>
                <w:color w:val="1C304A"/>
                <w:sz w:val="20"/>
                <w:szCs w:val="20"/>
              </w:rPr>
              <w:t>Review the notes in blue boxes.</w:t>
            </w:r>
          </w:hyperlink>
          <w:r>
            <w:rPr>
              <w:rFonts w:ascii="Arial" w:eastAsia="Arial" w:hAnsi="Arial" w:cs="Arial"/>
              <w:color w:val="1C304A"/>
              <w:sz w:val="20"/>
              <w:szCs w:val="20"/>
            </w:rPr>
            <w:tab/>
          </w:r>
          <w:r>
            <w:fldChar w:fldCharType="begin"/>
          </w:r>
          <w:r>
            <w:instrText xml:space="preserve"> PAGEREF _heading=h.30j0zll \h </w:instrText>
          </w:r>
          <w:r>
            <w:fldChar w:fldCharType="separate"/>
          </w:r>
          <w:r>
            <w:rPr>
              <w:rFonts w:ascii="Arial" w:eastAsia="Arial" w:hAnsi="Arial" w:cs="Arial"/>
              <w:color w:val="1C304A"/>
              <w:sz w:val="20"/>
              <w:szCs w:val="20"/>
            </w:rPr>
            <w:t>1</w:t>
          </w:r>
          <w:r>
            <w:fldChar w:fldCharType="end"/>
          </w:r>
        </w:p>
        <w:p w14:paraId="00000048" w14:textId="77777777" w:rsidR="006B54B3" w:rsidRDefault="00000000">
          <w:pPr>
            <w:tabs>
              <w:tab w:val="right" w:pos="9648"/>
            </w:tabs>
            <w:spacing w:before="60" w:line="240" w:lineRule="auto"/>
            <w:ind w:left="1800"/>
            <w:rPr>
              <w:rFonts w:ascii="Arial" w:eastAsia="Arial" w:hAnsi="Arial" w:cs="Arial"/>
              <w:color w:val="1C304A"/>
              <w:sz w:val="20"/>
              <w:szCs w:val="20"/>
            </w:rPr>
          </w:pPr>
          <w:hyperlink w:anchor="_heading=h.1fob9te">
            <w:r>
              <w:rPr>
                <w:rFonts w:ascii="Arial" w:eastAsia="Arial" w:hAnsi="Arial" w:cs="Arial"/>
                <w:color w:val="1C304A"/>
                <w:sz w:val="20"/>
                <w:szCs w:val="20"/>
              </w:rPr>
              <w:t>Replace all highlighted place-holder text.</w:t>
            </w:r>
          </w:hyperlink>
          <w:r>
            <w:rPr>
              <w:rFonts w:ascii="Arial" w:eastAsia="Arial" w:hAnsi="Arial" w:cs="Arial"/>
              <w:color w:val="1C304A"/>
              <w:sz w:val="20"/>
              <w:szCs w:val="20"/>
            </w:rPr>
            <w:tab/>
          </w:r>
          <w:r>
            <w:fldChar w:fldCharType="begin"/>
          </w:r>
          <w:r>
            <w:instrText xml:space="preserve"> PAGEREF _heading=h.1fob9te \h </w:instrText>
          </w:r>
          <w:r>
            <w:fldChar w:fldCharType="separate"/>
          </w:r>
          <w:r>
            <w:rPr>
              <w:rFonts w:ascii="Arial" w:eastAsia="Arial" w:hAnsi="Arial" w:cs="Arial"/>
              <w:color w:val="1C304A"/>
              <w:sz w:val="20"/>
              <w:szCs w:val="20"/>
            </w:rPr>
            <w:t>1</w:t>
          </w:r>
          <w:r>
            <w:fldChar w:fldCharType="end"/>
          </w:r>
        </w:p>
        <w:p w14:paraId="00000049" w14:textId="77777777" w:rsidR="006B54B3" w:rsidRDefault="00000000">
          <w:pPr>
            <w:tabs>
              <w:tab w:val="right" w:pos="9648"/>
            </w:tabs>
            <w:spacing w:before="60" w:line="240" w:lineRule="auto"/>
            <w:ind w:left="1800"/>
            <w:rPr>
              <w:rFonts w:ascii="Arial" w:eastAsia="Arial" w:hAnsi="Arial" w:cs="Arial"/>
              <w:color w:val="1C304A"/>
              <w:sz w:val="20"/>
              <w:szCs w:val="20"/>
            </w:rPr>
          </w:pPr>
          <w:hyperlink w:anchor="_heading=h.3znysh7">
            <w:r>
              <w:rPr>
                <w:rFonts w:ascii="Arial" w:eastAsia="Arial" w:hAnsi="Arial" w:cs="Arial"/>
                <w:color w:val="1C304A"/>
                <w:sz w:val="20"/>
                <w:szCs w:val="20"/>
              </w:rPr>
              <w:t>Use non-highlighted text as boilerplate language.</w:t>
            </w:r>
          </w:hyperlink>
          <w:r>
            <w:rPr>
              <w:rFonts w:ascii="Arial" w:eastAsia="Arial" w:hAnsi="Arial" w:cs="Arial"/>
              <w:color w:val="1C304A"/>
              <w:sz w:val="20"/>
              <w:szCs w:val="20"/>
            </w:rPr>
            <w:tab/>
          </w:r>
          <w:r>
            <w:fldChar w:fldCharType="begin"/>
          </w:r>
          <w:r>
            <w:instrText xml:space="preserve"> PAGEREF _heading=h.3znysh7 \h </w:instrText>
          </w:r>
          <w:r>
            <w:fldChar w:fldCharType="separate"/>
          </w:r>
          <w:r>
            <w:rPr>
              <w:rFonts w:ascii="Arial" w:eastAsia="Arial" w:hAnsi="Arial" w:cs="Arial"/>
              <w:color w:val="1C304A"/>
              <w:sz w:val="20"/>
              <w:szCs w:val="20"/>
            </w:rPr>
            <w:t>2</w:t>
          </w:r>
          <w:r>
            <w:fldChar w:fldCharType="end"/>
          </w:r>
        </w:p>
        <w:p w14:paraId="0000004A" w14:textId="77777777" w:rsidR="006B54B3" w:rsidRDefault="00000000">
          <w:pPr>
            <w:tabs>
              <w:tab w:val="right" w:pos="9648"/>
            </w:tabs>
            <w:spacing w:before="60" w:line="240" w:lineRule="auto"/>
            <w:ind w:left="1800"/>
            <w:rPr>
              <w:rFonts w:ascii="Arial" w:eastAsia="Arial" w:hAnsi="Arial" w:cs="Arial"/>
              <w:color w:val="1C304A"/>
              <w:sz w:val="20"/>
              <w:szCs w:val="20"/>
            </w:rPr>
          </w:pPr>
          <w:hyperlink w:anchor="_heading=h.tyjcwt">
            <w:r>
              <w:rPr>
                <w:rFonts w:ascii="Arial" w:eastAsia="Arial" w:hAnsi="Arial" w:cs="Arial"/>
                <w:color w:val="1C304A"/>
                <w:sz w:val="20"/>
                <w:szCs w:val="20"/>
              </w:rPr>
              <w:t>Delete notes and instructions.</w:t>
            </w:r>
          </w:hyperlink>
          <w:r>
            <w:rPr>
              <w:rFonts w:ascii="Arial" w:eastAsia="Arial" w:hAnsi="Arial" w:cs="Arial"/>
              <w:color w:val="1C304A"/>
              <w:sz w:val="20"/>
              <w:szCs w:val="20"/>
            </w:rPr>
            <w:tab/>
          </w:r>
          <w:r>
            <w:fldChar w:fldCharType="begin"/>
          </w:r>
          <w:r>
            <w:instrText xml:space="preserve"> PAGEREF _heading=h.tyjcwt \h </w:instrText>
          </w:r>
          <w:r>
            <w:fldChar w:fldCharType="separate"/>
          </w:r>
          <w:r>
            <w:rPr>
              <w:rFonts w:ascii="Arial" w:eastAsia="Arial" w:hAnsi="Arial" w:cs="Arial"/>
              <w:color w:val="1C304A"/>
              <w:sz w:val="20"/>
              <w:szCs w:val="20"/>
            </w:rPr>
            <w:t>2</w:t>
          </w:r>
          <w:r>
            <w:fldChar w:fldCharType="end"/>
          </w:r>
        </w:p>
        <w:p w14:paraId="0000004B" w14:textId="77777777" w:rsidR="006B54B3" w:rsidRDefault="00000000">
          <w:pPr>
            <w:tabs>
              <w:tab w:val="right" w:pos="9648"/>
            </w:tabs>
            <w:spacing w:before="200" w:line="240" w:lineRule="auto"/>
            <w:rPr>
              <w:b/>
              <w:sz w:val="20"/>
              <w:szCs w:val="20"/>
            </w:rPr>
          </w:pPr>
          <w:hyperlink w:anchor="_heading=h.xo828idpkgzo">
            <w:r>
              <w:rPr>
                <w:b/>
                <w:sz w:val="20"/>
                <w:szCs w:val="20"/>
              </w:rPr>
              <w:t>Approval</w:t>
            </w:r>
          </w:hyperlink>
          <w:r>
            <w:rPr>
              <w:b/>
              <w:sz w:val="20"/>
              <w:szCs w:val="20"/>
            </w:rPr>
            <w:tab/>
          </w:r>
          <w:r>
            <w:fldChar w:fldCharType="begin"/>
          </w:r>
          <w:r>
            <w:instrText xml:space="preserve"> PAGEREF _heading=h.xo828idpkgzo \h </w:instrText>
          </w:r>
          <w:r>
            <w:fldChar w:fldCharType="separate"/>
          </w:r>
          <w:r>
            <w:rPr>
              <w:b/>
              <w:sz w:val="20"/>
              <w:szCs w:val="20"/>
            </w:rPr>
            <w:t>5</w:t>
          </w:r>
          <w:r>
            <w:fldChar w:fldCharType="end"/>
          </w:r>
        </w:p>
        <w:p w14:paraId="0000004C" w14:textId="77777777" w:rsidR="006B54B3" w:rsidRDefault="00000000">
          <w:pPr>
            <w:tabs>
              <w:tab w:val="right" w:pos="9648"/>
            </w:tabs>
            <w:spacing w:before="60" w:line="240" w:lineRule="auto"/>
            <w:ind w:left="360"/>
            <w:rPr>
              <w:sz w:val="20"/>
              <w:szCs w:val="20"/>
            </w:rPr>
          </w:pPr>
          <w:hyperlink w:anchor="_heading=h.17dp8vu">
            <w:r>
              <w:rPr>
                <w:sz w:val="20"/>
                <w:szCs w:val="20"/>
              </w:rPr>
              <w:t>Revision History</w:t>
            </w:r>
          </w:hyperlink>
          <w:r>
            <w:rPr>
              <w:sz w:val="20"/>
              <w:szCs w:val="20"/>
            </w:rPr>
            <w:tab/>
          </w:r>
          <w:r>
            <w:fldChar w:fldCharType="begin"/>
          </w:r>
          <w:r>
            <w:instrText xml:space="preserve"> PAGEREF _heading=h.17dp8vu \h </w:instrText>
          </w:r>
          <w:r>
            <w:fldChar w:fldCharType="separate"/>
          </w:r>
          <w:r>
            <w:rPr>
              <w:sz w:val="20"/>
              <w:szCs w:val="20"/>
            </w:rPr>
            <w:t>7</w:t>
          </w:r>
          <w:r>
            <w:fldChar w:fldCharType="end"/>
          </w:r>
        </w:p>
        <w:p w14:paraId="0000004D" w14:textId="77777777" w:rsidR="006B54B3" w:rsidRDefault="00000000">
          <w:pPr>
            <w:tabs>
              <w:tab w:val="right" w:pos="9648"/>
            </w:tabs>
            <w:spacing w:before="200" w:line="240" w:lineRule="auto"/>
            <w:rPr>
              <w:b/>
              <w:sz w:val="20"/>
              <w:szCs w:val="20"/>
            </w:rPr>
          </w:pPr>
          <w:hyperlink w:anchor="_heading=h.26in1rg">
            <w:r>
              <w:rPr>
                <w:b/>
                <w:sz w:val="20"/>
                <w:szCs w:val="20"/>
              </w:rPr>
              <w:t>1. Introduction</w:t>
            </w:r>
          </w:hyperlink>
          <w:r>
            <w:rPr>
              <w:b/>
              <w:sz w:val="20"/>
              <w:szCs w:val="20"/>
            </w:rPr>
            <w:tab/>
          </w:r>
          <w:r>
            <w:fldChar w:fldCharType="begin"/>
          </w:r>
          <w:r>
            <w:instrText xml:space="preserve"> PAGEREF _heading=h.26in1rg \h </w:instrText>
          </w:r>
          <w:r>
            <w:fldChar w:fldCharType="separate"/>
          </w:r>
          <w:r>
            <w:rPr>
              <w:b/>
              <w:sz w:val="20"/>
              <w:szCs w:val="20"/>
            </w:rPr>
            <w:t>8</w:t>
          </w:r>
          <w:r>
            <w:fldChar w:fldCharType="end"/>
          </w:r>
        </w:p>
        <w:p w14:paraId="0000004E" w14:textId="77777777" w:rsidR="006B54B3" w:rsidRDefault="00000000">
          <w:pPr>
            <w:tabs>
              <w:tab w:val="right" w:pos="9648"/>
            </w:tabs>
            <w:spacing w:before="60" w:line="240" w:lineRule="auto"/>
            <w:ind w:left="1080"/>
            <w:rPr>
              <w:sz w:val="20"/>
              <w:szCs w:val="20"/>
            </w:rPr>
          </w:pPr>
          <w:hyperlink w:anchor="_heading=h.lnxbz9">
            <w:r>
              <w:rPr>
                <w:sz w:val="20"/>
                <w:szCs w:val="20"/>
              </w:rPr>
              <w:t>Figure 1: Integrator Role of the CDO</w:t>
            </w:r>
          </w:hyperlink>
          <w:r>
            <w:rPr>
              <w:sz w:val="20"/>
              <w:szCs w:val="20"/>
            </w:rPr>
            <w:tab/>
          </w:r>
          <w:r>
            <w:fldChar w:fldCharType="begin"/>
          </w:r>
          <w:r>
            <w:instrText xml:space="preserve"> PAGEREF _heading=h.lnxbz9 \h </w:instrText>
          </w:r>
          <w:r>
            <w:fldChar w:fldCharType="separate"/>
          </w:r>
          <w:r>
            <w:rPr>
              <w:sz w:val="20"/>
              <w:szCs w:val="20"/>
            </w:rPr>
            <w:t>10</w:t>
          </w:r>
          <w:r>
            <w:fldChar w:fldCharType="end"/>
          </w:r>
        </w:p>
        <w:p w14:paraId="0000004F" w14:textId="77777777" w:rsidR="006B54B3" w:rsidRDefault="00000000">
          <w:pPr>
            <w:tabs>
              <w:tab w:val="right" w:pos="9648"/>
            </w:tabs>
            <w:spacing w:before="200" w:line="240" w:lineRule="auto"/>
            <w:rPr>
              <w:b/>
              <w:sz w:val="20"/>
              <w:szCs w:val="20"/>
            </w:rPr>
          </w:pPr>
          <w:hyperlink w:anchor="_heading=h.35nkun2">
            <w:r>
              <w:rPr>
                <w:b/>
                <w:sz w:val="20"/>
                <w:szCs w:val="20"/>
              </w:rPr>
              <w:t>2. CDO Mission</w:t>
            </w:r>
          </w:hyperlink>
          <w:r>
            <w:rPr>
              <w:b/>
              <w:sz w:val="20"/>
              <w:szCs w:val="20"/>
            </w:rPr>
            <w:tab/>
          </w:r>
          <w:r>
            <w:fldChar w:fldCharType="begin"/>
          </w:r>
          <w:r>
            <w:instrText xml:space="preserve"> PAGEREF _heading=h.35nkun2 \h </w:instrText>
          </w:r>
          <w:r>
            <w:fldChar w:fldCharType="separate"/>
          </w:r>
          <w:r>
            <w:rPr>
              <w:b/>
              <w:sz w:val="20"/>
              <w:szCs w:val="20"/>
            </w:rPr>
            <w:t>11</w:t>
          </w:r>
          <w:r>
            <w:fldChar w:fldCharType="end"/>
          </w:r>
        </w:p>
        <w:p w14:paraId="00000050" w14:textId="77777777" w:rsidR="006B54B3" w:rsidRDefault="00000000">
          <w:pPr>
            <w:tabs>
              <w:tab w:val="right" w:pos="9648"/>
            </w:tabs>
            <w:spacing w:before="200" w:line="240" w:lineRule="auto"/>
            <w:rPr>
              <w:b/>
              <w:sz w:val="20"/>
              <w:szCs w:val="20"/>
            </w:rPr>
          </w:pPr>
          <w:hyperlink w:anchor="_heading=h.1ksv4uv">
            <w:r>
              <w:rPr>
                <w:b/>
                <w:sz w:val="20"/>
                <w:szCs w:val="20"/>
              </w:rPr>
              <w:t>3. CDO Vision</w:t>
            </w:r>
          </w:hyperlink>
          <w:r>
            <w:rPr>
              <w:b/>
              <w:sz w:val="20"/>
              <w:szCs w:val="20"/>
            </w:rPr>
            <w:tab/>
          </w:r>
          <w:r>
            <w:fldChar w:fldCharType="begin"/>
          </w:r>
          <w:r>
            <w:instrText xml:space="preserve"> PAGEREF _heading=h.1ksv4uv \h </w:instrText>
          </w:r>
          <w:r>
            <w:fldChar w:fldCharType="separate"/>
          </w:r>
          <w:r>
            <w:rPr>
              <w:b/>
              <w:sz w:val="20"/>
              <w:szCs w:val="20"/>
            </w:rPr>
            <w:t>11</w:t>
          </w:r>
          <w:r>
            <w:fldChar w:fldCharType="end"/>
          </w:r>
        </w:p>
        <w:p w14:paraId="00000051" w14:textId="77777777" w:rsidR="006B54B3" w:rsidRDefault="00000000">
          <w:pPr>
            <w:tabs>
              <w:tab w:val="right" w:pos="9648"/>
            </w:tabs>
            <w:spacing w:before="200" w:line="240" w:lineRule="auto"/>
            <w:rPr>
              <w:b/>
              <w:sz w:val="20"/>
              <w:szCs w:val="20"/>
            </w:rPr>
          </w:pPr>
          <w:hyperlink w:anchor="_heading=h.z337ya">
            <w:r>
              <w:rPr>
                <w:b/>
                <w:sz w:val="20"/>
                <w:szCs w:val="20"/>
              </w:rPr>
              <w:t>4. CDO Authoritative Functions and Responsibilities</w:t>
            </w:r>
          </w:hyperlink>
          <w:r>
            <w:rPr>
              <w:b/>
              <w:sz w:val="20"/>
              <w:szCs w:val="20"/>
            </w:rPr>
            <w:tab/>
          </w:r>
          <w:r>
            <w:fldChar w:fldCharType="begin"/>
          </w:r>
          <w:r>
            <w:instrText xml:space="preserve"> PAGEREF _heading=h.z337ya \h </w:instrText>
          </w:r>
          <w:r>
            <w:fldChar w:fldCharType="separate"/>
          </w:r>
          <w:r>
            <w:rPr>
              <w:b/>
              <w:sz w:val="20"/>
              <w:szCs w:val="20"/>
            </w:rPr>
            <w:t>11</w:t>
          </w:r>
          <w:r>
            <w:fldChar w:fldCharType="end"/>
          </w:r>
        </w:p>
        <w:p w14:paraId="00000052" w14:textId="77777777" w:rsidR="006B54B3" w:rsidRDefault="00000000">
          <w:pPr>
            <w:tabs>
              <w:tab w:val="right" w:pos="9648"/>
            </w:tabs>
            <w:spacing w:before="60" w:line="240" w:lineRule="auto"/>
            <w:ind w:left="1080"/>
            <w:rPr>
              <w:sz w:val="20"/>
              <w:szCs w:val="20"/>
            </w:rPr>
          </w:pPr>
          <w:hyperlink w:anchor="_heading=h.3j2qqm3">
            <w:r>
              <w:rPr>
                <w:sz w:val="20"/>
                <w:szCs w:val="20"/>
              </w:rPr>
              <w:t>Leadership and Guidance</w:t>
            </w:r>
          </w:hyperlink>
          <w:r>
            <w:rPr>
              <w:sz w:val="20"/>
              <w:szCs w:val="20"/>
            </w:rPr>
            <w:tab/>
          </w:r>
          <w:r>
            <w:fldChar w:fldCharType="begin"/>
          </w:r>
          <w:r>
            <w:instrText xml:space="preserve"> PAGEREF _heading=h.3j2qqm3 \h </w:instrText>
          </w:r>
          <w:r>
            <w:fldChar w:fldCharType="separate"/>
          </w:r>
          <w:r>
            <w:rPr>
              <w:sz w:val="20"/>
              <w:szCs w:val="20"/>
            </w:rPr>
            <w:t>12</w:t>
          </w:r>
          <w:r>
            <w:fldChar w:fldCharType="end"/>
          </w:r>
        </w:p>
        <w:p w14:paraId="00000053" w14:textId="77777777" w:rsidR="006B54B3" w:rsidRDefault="00000000">
          <w:pPr>
            <w:tabs>
              <w:tab w:val="right" w:pos="9648"/>
            </w:tabs>
            <w:spacing w:before="60" w:line="240" w:lineRule="auto"/>
            <w:ind w:left="1080"/>
            <w:rPr>
              <w:sz w:val="20"/>
              <w:szCs w:val="20"/>
            </w:rPr>
          </w:pPr>
          <w:hyperlink w:anchor="_heading=h.1y810tw">
            <w:r>
              <w:rPr>
                <w:sz w:val="20"/>
                <w:szCs w:val="20"/>
              </w:rPr>
              <w:t>Assistance and Implementation</w:t>
            </w:r>
          </w:hyperlink>
          <w:r>
            <w:rPr>
              <w:sz w:val="20"/>
              <w:szCs w:val="20"/>
            </w:rPr>
            <w:tab/>
          </w:r>
          <w:r>
            <w:fldChar w:fldCharType="begin"/>
          </w:r>
          <w:r>
            <w:instrText xml:space="preserve"> PAGEREF _heading=h.1y810tw \h </w:instrText>
          </w:r>
          <w:r>
            <w:fldChar w:fldCharType="separate"/>
          </w:r>
          <w:r>
            <w:rPr>
              <w:sz w:val="20"/>
              <w:szCs w:val="20"/>
            </w:rPr>
            <w:t>12</w:t>
          </w:r>
          <w:r>
            <w:fldChar w:fldCharType="end"/>
          </w:r>
        </w:p>
        <w:p w14:paraId="00000054" w14:textId="77777777" w:rsidR="006B54B3" w:rsidRDefault="00000000">
          <w:pPr>
            <w:tabs>
              <w:tab w:val="right" w:pos="9648"/>
            </w:tabs>
            <w:spacing w:before="60" w:line="240" w:lineRule="auto"/>
            <w:ind w:left="1080"/>
            <w:rPr>
              <w:sz w:val="20"/>
              <w:szCs w:val="20"/>
            </w:rPr>
          </w:pPr>
          <w:hyperlink w:anchor="_heading=h.4i7ojhp">
            <w:r>
              <w:rPr>
                <w:sz w:val="20"/>
                <w:szCs w:val="20"/>
              </w:rPr>
              <w:t>Enterprise Data Governance</w:t>
            </w:r>
          </w:hyperlink>
          <w:r>
            <w:rPr>
              <w:sz w:val="20"/>
              <w:szCs w:val="20"/>
            </w:rPr>
            <w:tab/>
          </w:r>
          <w:r>
            <w:fldChar w:fldCharType="begin"/>
          </w:r>
          <w:r>
            <w:instrText xml:space="preserve"> PAGEREF _heading=h.4i7ojhp \h </w:instrText>
          </w:r>
          <w:r>
            <w:fldChar w:fldCharType="separate"/>
          </w:r>
          <w:r>
            <w:rPr>
              <w:sz w:val="20"/>
              <w:szCs w:val="20"/>
            </w:rPr>
            <w:t>13</w:t>
          </w:r>
          <w:r>
            <w:fldChar w:fldCharType="end"/>
          </w:r>
        </w:p>
        <w:p w14:paraId="00000055" w14:textId="77777777" w:rsidR="006B54B3" w:rsidRDefault="00000000">
          <w:pPr>
            <w:tabs>
              <w:tab w:val="right" w:pos="9648"/>
            </w:tabs>
            <w:spacing w:before="60" w:line="240" w:lineRule="auto"/>
            <w:ind w:left="1080"/>
            <w:rPr>
              <w:sz w:val="20"/>
              <w:szCs w:val="20"/>
            </w:rPr>
          </w:pPr>
          <w:hyperlink w:anchor="_heading=h.1ci93xb">
            <w:r>
              <w:rPr>
                <w:sz w:val="20"/>
                <w:szCs w:val="20"/>
              </w:rPr>
              <w:t>OPEN Data</w:t>
            </w:r>
          </w:hyperlink>
          <w:r>
            <w:rPr>
              <w:sz w:val="20"/>
              <w:szCs w:val="20"/>
            </w:rPr>
            <w:tab/>
          </w:r>
          <w:r>
            <w:fldChar w:fldCharType="begin"/>
          </w:r>
          <w:r>
            <w:instrText xml:space="preserve"> PAGEREF _heading=h.1ci93xb \h </w:instrText>
          </w:r>
          <w:r>
            <w:fldChar w:fldCharType="separate"/>
          </w:r>
          <w:r>
            <w:rPr>
              <w:sz w:val="20"/>
              <w:szCs w:val="20"/>
            </w:rPr>
            <w:t>14</w:t>
          </w:r>
          <w:r>
            <w:fldChar w:fldCharType="end"/>
          </w:r>
        </w:p>
        <w:p w14:paraId="00000056" w14:textId="77777777" w:rsidR="006B54B3" w:rsidRDefault="00000000">
          <w:pPr>
            <w:tabs>
              <w:tab w:val="right" w:pos="9648"/>
            </w:tabs>
            <w:spacing w:before="60" w:line="240" w:lineRule="auto"/>
            <w:ind w:left="1080"/>
            <w:rPr>
              <w:rFonts w:ascii="Arial" w:eastAsia="Arial" w:hAnsi="Arial" w:cs="Arial"/>
              <w:color w:val="1C304A"/>
              <w:sz w:val="20"/>
              <w:szCs w:val="20"/>
            </w:rPr>
          </w:pPr>
          <w:hyperlink w:anchor="_heading=h.lor291baucdg">
            <w:r>
              <w:rPr>
                <w:rFonts w:ascii="Arial" w:eastAsia="Arial" w:hAnsi="Arial" w:cs="Arial"/>
                <w:color w:val="1C304A"/>
                <w:sz w:val="20"/>
                <w:szCs w:val="20"/>
              </w:rPr>
              <w:t>Paperwork Reduction Act (PRA)</w:t>
            </w:r>
          </w:hyperlink>
          <w:r>
            <w:rPr>
              <w:rFonts w:ascii="Arial" w:eastAsia="Arial" w:hAnsi="Arial" w:cs="Arial"/>
              <w:color w:val="1C304A"/>
              <w:sz w:val="20"/>
              <w:szCs w:val="20"/>
            </w:rPr>
            <w:tab/>
          </w:r>
          <w:r>
            <w:fldChar w:fldCharType="begin"/>
          </w:r>
          <w:r>
            <w:instrText xml:space="preserve"> PAGEREF _heading=h.lor291baucdg \h </w:instrText>
          </w:r>
          <w:r>
            <w:fldChar w:fldCharType="separate"/>
          </w:r>
          <w:r>
            <w:rPr>
              <w:rFonts w:ascii="Arial" w:eastAsia="Arial" w:hAnsi="Arial" w:cs="Arial"/>
              <w:color w:val="1C304A"/>
              <w:sz w:val="20"/>
              <w:szCs w:val="20"/>
            </w:rPr>
            <w:t>14</w:t>
          </w:r>
          <w:r>
            <w:fldChar w:fldCharType="end"/>
          </w:r>
        </w:p>
        <w:p w14:paraId="00000057" w14:textId="77777777" w:rsidR="006B54B3" w:rsidRDefault="00000000">
          <w:pPr>
            <w:tabs>
              <w:tab w:val="right" w:pos="9648"/>
            </w:tabs>
            <w:spacing w:before="60" w:line="240" w:lineRule="auto"/>
            <w:ind w:left="1080"/>
            <w:rPr>
              <w:sz w:val="20"/>
              <w:szCs w:val="20"/>
            </w:rPr>
          </w:pPr>
          <w:hyperlink w:anchor="_heading=h.2bn6wsx">
            <w:r>
              <w:rPr>
                <w:sz w:val="20"/>
                <w:szCs w:val="20"/>
              </w:rPr>
              <w:t>Technical Responsibilities</w:t>
            </w:r>
          </w:hyperlink>
          <w:r>
            <w:rPr>
              <w:sz w:val="20"/>
              <w:szCs w:val="20"/>
            </w:rPr>
            <w:tab/>
          </w:r>
          <w:r>
            <w:fldChar w:fldCharType="begin"/>
          </w:r>
          <w:r>
            <w:instrText xml:space="preserve"> PAGEREF _heading=h.2bn6wsx \h </w:instrText>
          </w:r>
          <w:r>
            <w:fldChar w:fldCharType="separate"/>
          </w:r>
          <w:r>
            <w:rPr>
              <w:sz w:val="20"/>
              <w:szCs w:val="20"/>
            </w:rPr>
            <w:t>15</w:t>
          </w:r>
          <w:r>
            <w:fldChar w:fldCharType="end"/>
          </w:r>
        </w:p>
        <w:p w14:paraId="00000058" w14:textId="77777777" w:rsidR="006B54B3" w:rsidRDefault="00000000">
          <w:pPr>
            <w:tabs>
              <w:tab w:val="right" w:pos="9648"/>
            </w:tabs>
            <w:spacing w:before="60" w:line="240" w:lineRule="auto"/>
            <w:ind w:left="1080"/>
            <w:rPr>
              <w:sz w:val="20"/>
              <w:szCs w:val="20"/>
            </w:rPr>
          </w:pPr>
          <w:hyperlink w:anchor="_heading=h.3as4poj">
            <w:r>
              <w:rPr>
                <w:sz w:val="20"/>
                <w:szCs w:val="20"/>
              </w:rPr>
              <w:t>Non-technical Responsibilities</w:t>
            </w:r>
          </w:hyperlink>
          <w:r>
            <w:rPr>
              <w:sz w:val="20"/>
              <w:szCs w:val="20"/>
            </w:rPr>
            <w:tab/>
          </w:r>
          <w:r>
            <w:fldChar w:fldCharType="begin"/>
          </w:r>
          <w:r>
            <w:instrText xml:space="preserve"> PAGEREF _heading=h.3as4poj \h </w:instrText>
          </w:r>
          <w:r>
            <w:fldChar w:fldCharType="separate"/>
          </w:r>
          <w:r>
            <w:rPr>
              <w:sz w:val="20"/>
              <w:szCs w:val="20"/>
            </w:rPr>
            <w:t>15</w:t>
          </w:r>
          <w:r>
            <w:fldChar w:fldCharType="end"/>
          </w:r>
        </w:p>
        <w:p w14:paraId="00000059" w14:textId="77777777" w:rsidR="006B54B3" w:rsidRDefault="00000000">
          <w:pPr>
            <w:tabs>
              <w:tab w:val="right" w:pos="9648"/>
            </w:tabs>
            <w:spacing w:before="60" w:line="240" w:lineRule="auto"/>
            <w:ind w:left="1080"/>
            <w:rPr>
              <w:sz w:val="20"/>
              <w:szCs w:val="20"/>
            </w:rPr>
          </w:pPr>
          <w:hyperlink w:anchor="_heading=h.1pxezwc">
            <w:r>
              <w:rPr>
                <w:sz w:val="20"/>
                <w:szCs w:val="20"/>
              </w:rPr>
              <w:t>Advocatory Responsibilities</w:t>
            </w:r>
          </w:hyperlink>
          <w:r>
            <w:rPr>
              <w:sz w:val="20"/>
              <w:szCs w:val="20"/>
            </w:rPr>
            <w:tab/>
          </w:r>
          <w:r>
            <w:fldChar w:fldCharType="begin"/>
          </w:r>
          <w:r>
            <w:instrText xml:space="preserve"> PAGEREF _heading=h.1pxezwc \h </w:instrText>
          </w:r>
          <w:r>
            <w:fldChar w:fldCharType="separate"/>
          </w:r>
          <w:r>
            <w:rPr>
              <w:sz w:val="20"/>
              <w:szCs w:val="20"/>
            </w:rPr>
            <w:t>15</w:t>
          </w:r>
          <w:r>
            <w:fldChar w:fldCharType="end"/>
          </w:r>
        </w:p>
        <w:p w14:paraId="0000005A" w14:textId="77777777" w:rsidR="006B54B3" w:rsidRDefault="00000000">
          <w:pPr>
            <w:tabs>
              <w:tab w:val="right" w:pos="9648"/>
            </w:tabs>
            <w:spacing w:before="200" w:line="240" w:lineRule="auto"/>
            <w:rPr>
              <w:b/>
              <w:sz w:val="20"/>
              <w:szCs w:val="20"/>
            </w:rPr>
          </w:pPr>
          <w:hyperlink w:anchor="_heading=h.49x2ik5">
            <w:r>
              <w:rPr>
                <w:b/>
                <w:sz w:val="20"/>
                <w:szCs w:val="20"/>
              </w:rPr>
              <w:t>5. Data Governance Organizational Structure</w:t>
            </w:r>
          </w:hyperlink>
          <w:r>
            <w:rPr>
              <w:b/>
              <w:sz w:val="20"/>
              <w:szCs w:val="20"/>
            </w:rPr>
            <w:tab/>
          </w:r>
          <w:r>
            <w:fldChar w:fldCharType="begin"/>
          </w:r>
          <w:r>
            <w:instrText xml:space="preserve"> PAGEREF _heading=h.49x2ik5 \h </w:instrText>
          </w:r>
          <w:r>
            <w:fldChar w:fldCharType="separate"/>
          </w:r>
          <w:r>
            <w:rPr>
              <w:b/>
              <w:sz w:val="20"/>
              <w:szCs w:val="20"/>
            </w:rPr>
            <w:t>15</w:t>
          </w:r>
          <w:r>
            <w:fldChar w:fldCharType="end"/>
          </w:r>
        </w:p>
        <w:p w14:paraId="0000005B" w14:textId="77777777" w:rsidR="006B54B3" w:rsidRDefault="00000000">
          <w:pPr>
            <w:tabs>
              <w:tab w:val="right" w:pos="9648"/>
            </w:tabs>
            <w:spacing w:before="60" w:line="240" w:lineRule="auto"/>
            <w:ind w:left="360"/>
            <w:rPr>
              <w:sz w:val="20"/>
              <w:szCs w:val="20"/>
            </w:rPr>
          </w:pPr>
          <w:hyperlink w:anchor="_heading=h.2p2csry">
            <w:r>
              <w:rPr>
                <w:sz w:val="20"/>
                <w:szCs w:val="20"/>
              </w:rPr>
              <w:t>5.1 OCDO Team</w:t>
            </w:r>
          </w:hyperlink>
          <w:r>
            <w:rPr>
              <w:sz w:val="20"/>
              <w:szCs w:val="20"/>
            </w:rPr>
            <w:tab/>
          </w:r>
          <w:r>
            <w:fldChar w:fldCharType="begin"/>
          </w:r>
          <w:r>
            <w:instrText xml:space="preserve"> PAGEREF _heading=h.2p2csry \h </w:instrText>
          </w:r>
          <w:r>
            <w:fldChar w:fldCharType="separate"/>
          </w:r>
          <w:r>
            <w:rPr>
              <w:sz w:val="20"/>
              <w:szCs w:val="20"/>
            </w:rPr>
            <w:t>16</w:t>
          </w:r>
          <w:r>
            <w:fldChar w:fldCharType="end"/>
          </w:r>
        </w:p>
        <w:p w14:paraId="0000005C" w14:textId="77777777" w:rsidR="006B54B3" w:rsidRDefault="00000000">
          <w:pPr>
            <w:tabs>
              <w:tab w:val="right" w:pos="9648"/>
            </w:tabs>
            <w:spacing w:before="60" w:line="240" w:lineRule="auto"/>
            <w:ind w:left="1080"/>
            <w:rPr>
              <w:sz w:val="20"/>
              <w:szCs w:val="20"/>
            </w:rPr>
          </w:pPr>
          <w:hyperlink w:anchor="_heading=h.147n2zr">
            <w:r>
              <w:rPr>
                <w:sz w:val="20"/>
                <w:szCs w:val="20"/>
              </w:rPr>
              <w:t>Table 1: OCDO Roles and Responsibilities</w:t>
            </w:r>
          </w:hyperlink>
          <w:r>
            <w:rPr>
              <w:sz w:val="20"/>
              <w:szCs w:val="20"/>
            </w:rPr>
            <w:tab/>
          </w:r>
          <w:r>
            <w:fldChar w:fldCharType="begin"/>
          </w:r>
          <w:r>
            <w:instrText xml:space="preserve"> PAGEREF _heading=h.147n2zr \h </w:instrText>
          </w:r>
          <w:r>
            <w:fldChar w:fldCharType="separate"/>
          </w:r>
          <w:r>
            <w:rPr>
              <w:sz w:val="20"/>
              <w:szCs w:val="20"/>
            </w:rPr>
            <w:t>18</w:t>
          </w:r>
          <w:r>
            <w:fldChar w:fldCharType="end"/>
          </w:r>
        </w:p>
        <w:p w14:paraId="0000005D" w14:textId="77777777" w:rsidR="006B54B3" w:rsidRDefault="00000000">
          <w:pPr>
            <w:tabs>
              <w:tab w:val="right" w:pos="9648"/>
            </w:tabs>
            <w:spacing w:before="60" w:line="240" w:lineRule="auto"/>
            <w:ind w:left="360"/>
            <w:rPr>
              <w:sz w:val="20"/>
              <w:szCs w:val="20"/>
            </w:rPr>
          </w:pPr>
          <w:hyperlink w:anchor="_heading=h.3o7alnk">
            <w:r>
              <w:rPr>
                <w:sz w:val="20"/>
                <w:szCs w:val="20"/>
              </w:rPr>
              <w:t>5.2 Data Governance Operating Units</w:t>
            </w:r>
          </w:hyperlink>
          <w:r>
            <w:rPr>
              <w:sz w:val="20"/>
              <w:szCs w:val="20"/>
            </w:rPr>
            <w:tab/>
          </w:r>
          <w:r>
            <w:fldChar w:fldCharType="begin"/>
          </w:r>
          <w:r>
            <w:instrText xml:space="preserve"> PAGEREF _heading=h.3o7alnk \h </w:instrText>
          </w:r>
          <w:r>
            <w:fldChar w:fldCharType="separate"/>
          </w:r>
          <w:r>
            <w:rPr>
              <w:sz w:val="20"/>
              <w:szCs w:val="20"/>
            </w:rPr>
            <w:t>22</w:t>
          </w:r>
          <w:r>
            <w:fldChar w:fldCharType="end"/>
          </w:r>
        </w:p>
        <w:p w14:paraId="0000005E" w14:textId="77777777" w:rsidR="006B54B3" w:rsidRDefault="00000000">
          <w:pPr>
            <w:tabs>
              <w:tab w:val="right" w:pos="9648"/>
            </w:tabs>
            <w:spacing w:before="60" w:line="240" w:lineRule="auto"/>
            <w:ind w:left="1080"/>
            <w:rPr>
              <w:sz w:val="20"/>
              <w:szCs w:val="20"/>
            </w:rPr>
          </w:pPr>
          <w:hyperlink w:anchor="_heading=h.23ckvvd">
            <w:r>
              <w:rPr>
                <w:sz w:val="20"/>
                <w:szCs w:val="20"/>
              </w:rPr>
              <w:t>Data Governance Steering Committee (DGSC)</w:t>
            </w:r>
          </w:hyperlink>
          <w:r>
            <w:rPr>
              <w:sz w:val="20"/>
              <w:szCs w:val="20"/>
            </w:rPr>
            <w:tab/>
          </w:r>
          <w:r>
            <w:fldChar w:fldCharType="begin"/>
          </w:r>
          <w:r>
            <w:instrText xml:space="preserve"> PAGEREF _heading=h.23ckvvd \h </w:instrText>
          </w:r>
          <w:r>
            <w:fldChar w:fldCharType="separate"/>
          </w:r>
          <w:r>
            <w:rPr>
              <w:sz w:val="20"/>
              <w:szCs w:val="20"/>
            </w:rPr>
            <w:t>23</w:t>
          </w:r>
          <w:r>
            <w:fldChar w:fldCharType="end"/>
          </w:r>
        </w:p>
        <w:p w14:paraId="0000005F" w14:textId="77777777" w:rsidR="006B54B3" w:rsidRDefault="00000000">
          <w:pPr>
            <w:tabs>
              <w:tab w:val="right" w:pos="9648"/>
            </w:tabs>
            <w:spacing w:before="60" w:line="240" w:lineRule="auto"/>
            <w:ind w:left="1080"/>
            <w:rPr>
              <w:sz w:val="20"/>
              <w:szCs w:val="20"/>
            </w:rPr>
          </w:pPr>
          <w:hyperlink w:anchor="_heading=h.ihv636">
            <w:r>
              <w:rPr>
                <w:sz w:val="20"/>
                <w:szCs w:val="20"/>
              </w:rPr>
              <w:t>Data Governance Advisory Group (DGAG)</w:t>
            </w:r>
          </w:hyperlink>
          <w:r>
            <w:rPr>
              <w:sz w:val="20"/>
              <w:szCs w:val="20"/>
            </w:rPr>
            <w:tab/>
          </w:r>
          <w:r>
            <w:fldChar w:fldCharType="begin"/>
          </w:r>
          <w:r>
            <w:instrText xml:space="preserve"> PAGEREF _heading=h.ihv636 \h </w:instrText>
          </w:r>
          <w:r>
            <w:fldChar w:fldCharType="separate"/>
          </w:r>
          <w:r>
            <w:rPr>
              <w:sz w:val="20"/>
              <w:szCs w:val="20"/>
            </w:rPr>
            <w:t>24</w:t>
          </w:r>
          <w:r>
            <w:fldChar w:fldCharType="end"/>
          </w:r>
        </w:p>
        <w:p w14:paraId="00000060" w14:textId="77777777" w:rsidR="006B54B3" w:rsidRDefault="00000000">
          <w:pPr>
            <w:tabs>
              <w:tab w:val="right" w:pos="9648"/>
            </w:tabs>
            <w:spacing w:before="60" w:line="240" w:lineRule="auto"/>
            <w:ind w:left="1080"/>
            <w:rPr>
              <w:sz w:val="20"/>
              <w:szCs w:val="20"/>
            </w:rPr>
          </w:pPr>
          <w:hyperlink w:anchor="_heading=h.32hioqz">
            <w:r>
              <w:rPr>
                <w:sz w:val="20"/>
                <w:szCs w:val="20"/>
              </w:rPr>
              <w:t>Data Stewards</w:t>
            </w:r>
          </w:hyperlink>
          <w:r>
            <w:rPr>
              <w:sz w:val="20"/>
              <w:szCs w:val="20"/>
            </w:rPr>
            <w:tab/>
          </w:r>
          <w:r>
            <w:fldChar w:fldCharType="begin"/>
          </w:r>
          <w:r>
            <w:instrText xml:space="preserve"> PAGEREF _heading=h.32hioqz \h </w:instrText>
          </w:r>
          <w:r>
            <w:fldChar w:fldCharType="separate"/>
          </w:r>
          <w:r>
            <w:rPr>
              <w:sz w:val="20"/>
              <w:szCs w:val="20"/>
            </w:rPr>
            <w:t>24</w:t>
          </w:r>
          <w:r>
            <w:fldChar w:fldCharType="end"/>
          </w:r>
        </w:p>
        <w:p w14:paraId="00000061" w14:textId="77777777" w:rsidR="006B54B3" w:rsidRDefault="00000000">
          <w:pPr>
            <w:tabs>
              <w:tab w:val="right" w:pos="9648"/>
            </w:tabs>
            <w:spacing w:before="60" w:line="240" w:lineRule="auto"/>
            <w:ind w:left="360"/>
            <w:rPr>
              <w:sz w:val="20"/>
              <w:szCs w:val="20"/>
            </w:rPr>
          </w:pPr>
          <w:hyperlink w:anchor="_heading=h.1hmsyys">
            <w:r>
              <w:rPr>
                <w:sz w:val="20"/>
                <w:szCs w:val="20"/>
              </w:rPr>
              <w:t>5.3 Data Governance Communication Plan</w:t>
            </w:r>
          </w:hyperlink>
          <w:r>
            <w:rPr>
              <w:sz w:val="20"/>
              <w:szCs w:val="20"/>
            </w:rPr>
            <w:tab/>
          </w:r>
          <w:r>
            <w:fldChar w:fldCharType="begin"/>
          </w:r>
          <w:r>
            <w:instrText xml:space="preserve"> PAGEREF _heading=h.1hmsyys \h </w:instrText>
          </w:r>
          <w:r>
            <w:fldChar w:fldCharType="separate"/>
          </w:r>
          <w:r>
            <w:rPr>
              <w:sz w:val="20"/>
              <w:szCs w:val="20"/>
            </w:rPr>
            <w:t>25</w:t>
          </w:r>
          <w:r>
            <w:fldChar w:fldCharType="end"/>
          </w:r>
        </w:p>
        <w:p w14:paraId="00000062" w14:textId="77777777" w:rsidR="006B54B3" w:rsidRDefault="00000000">
          <w:pPr>
            <w:tabs>
              <w:tab w:val="right" w:pos="9648"/>
            </w:tabs>
            <w:spacing w:before="200" w:line="240" w:lineRule="auto"/>
            <w:rPr>
              <w:b/>
              <w:sz w:val="20"/>
              <w:szCs w:val="20"/>
            </w:rPr>
          </w:pPr>
          <w:hyperlink w:anchor="_heading=h.41mghml">
            <w:r>
              <w:rPr>
                <w:b/>
                <w:sz w:val="20"/>
                <w:szCs w:val="20"/>
              </w:rPr>
              <w:t>6. Critical Success Factors</w:t>
            </w:r>
          </w:hyperlink>
          <w:r>
            <w:rPr>
              <w:b/>
              <w:sz w:val="20"/>
              <w:szCs w:val="20"/>
            </w:rPr>
            <w:tab/>
          </w:r>
          <w:r>
            <w:fldChar w:fldCharType="begin"/>
          </w:r>
          <w:r>
            <w:instrText xml:space="preserve"> PAGEREF _heading=h.41mghml \h </w:instrText>
          </w:r>
          <w:r>
            <w:fldChar w:fldCharType="separate"/>
          </w:r>
          <w:r>
            <w:rPr>
              <w:b/>
              <w:sz w:val="20"/>
              <w:szCs w:val="20"/>
            </w:rPr>
            <w:t>26</w:t>
          </w:r>
          <w:r>
            <w:fldChar w:fldCharType="end"/>
          </w:r>
        </w:p>
        <w:p w14:paraId="00000063" w14:textId="77777777" w:rsidR="006B54B3" w:rsidRDefault="00000000">
          <w:pPr>
            <w:tabs>
              <w:tab w:val="right" w:pos="9648"/>
            </w:tabs>
            <w:spacing w:before="200" w:line="240" w:lineRule="auto"/>
            <w:rPr>
              <w:b/>
              <w:sz w:val="20"/>
              <w:szCs w:val="20"/>
            </w:rPr>
          </w:pPr>
          <w:hyperlink w:anchor="_heading=h.vx1227">
            <w:r>
              <w:rPr>
                <w:b/>
                <w:sz w:val="20"/>
                <w:szCs w:val="20"/>
              </w:rPr>
              <w:t>APPENDIX A: CDO Authorities and Responsibilities from Evidence Act</w:t>
            </w:r>
          </w:hyperlink>
          <w:r>
            <w:rPr>
              <w:b/>
              <w:sz w:val="20"/>
              <w:szCs w:val="20"/>
            </w:rPr>
            <w:tab/>
          </w:r>
          <w:r>
            <w:fldChar w:fldCharType="begin"/>
          </w:r>
          <w:r>
            <w:instrText xml:space="preserve"> PAGEREF _heading=h.vx1227 \h </w:instrText>
          </w:r>
          <w:r>
            <w:fldChar w:fldCharType="separate"/>
          </w:r>
          <w:r>
            <w:rPr>
              <w:b/>
              <w:sz w:val="20"/>
              <w:szCs w:val="20"/>
            </w:rPr>
            <w:t>29</w:t>
          </w:r>
          <w:r>
            <w:fldChar w:fldCharType="end"/>
          </w:r>
        </w:p>
        <w:p w14:paraId="00000064" w14:textId="77777777" w:rsidR="006B54B3" w:rsidRDefault="00000000">
          <w:pPr>
            <w:tabs>
              <w:tab w:val="right" w:pos="9648"/>
            </w:tabs>
            <w:spacing w:before="60" w:line="240" w:lineRule="auto"/>
            <w:ind w:left="1080"/>
            <w:rPr>
              <w:sz w:val="20"/>
              <w:szCs w:val="20"/>
            </w:rPr>
          </w:pPr>
          <w:hyperlink w:anchor="_heading=h.3fwokq0">
            <w:r>
              <w:rPr>
                <w:sz w:val="20"/>
                <w:szCs w:val="20"/>
              </w:rPr>
              <w:t>Table A1: Crosswalk of Evidence Act Functions and CDO Authorities and Responsibilities</w:t>
            </w:r>
          </w:hyperlink>
          <w:r>
            <w:rPr>
              <w:sz w:val="20"/>
              <w:szCs w:val="20"/>
            </w:rPr>
            <w:tab/>
          </w:r>
          <w:r>
            <w:fldChar w:fldCharType="begin"/>
          </w:r>
          <w:r>
            <w:instrText xml:space="preserve"> PAGEREF _heading=h.3fwokq0 \h </w:instrText>
          </w:r>
          <w:r>
            <w:fldChar w:fldCharType="separate"/>
          </w:r>
          <w:r>
            <w:rPr>
              <w:sz w:val="20"/>
              <w:szCs w:val="20"/>
            </w:rPr>
            <w:t>29</w:t>
          </w:r>
          <w:r>
            <w:fldChar w:fldCharType="end"/>
          </w:r>
        </w:p>
        <w:p w14:paraId="00000065" w14:textId="77777777" w:rsidR="006B54B3" w:rsidRDefault="00000000">
          <w:pPr>
            <w:tabs>
              <w:tab w:val="right" w:pos="9648"/>
            </w:tabs>
            <w:spacing w:before="200" w:line="240" w:lineRule="auto"/>
            <w:rPr>
              <w:b/>
              <w:sz w:val="20"/>
              <w:szCs w:val="20"/>
            </w:rPr>
          </w:pPr>
          <w:hyperlink w:anchor="_heading=h.4f1mdlm">
            <w:r>
              <w:rPr>
                <w:b/>
                <w:sz w:val="20"/>
                <w:szCs w:val="20"/>
              </w:rPr>
              <w:t>APPENDIX B: Acronyms</w:t>
            </w:r>
          </w:hyperlink>
          <w:r>
            <w:rPr>
              <w:b/>
              <w:sz w:val="20"/>
              <w:szCs w:val="20"/>
            </w:rPr>
            <w:tab/>
          </w:r>
          <w:r>
            <w:fldChar w:fldCharType="begin"/>
          </w:r>
          <w:r>
            <w:instrText xml:space="preserve"> PAGEREF _heading=h.4f1mdlm \h </w:instrText>
          </w:r>
          <w:r>
            <w:fldChar w:fldCharType="separate"/>
          </w:r>
          <w:r>
            <w:rPr>
              <w:b/>
              <w:sz w:val="20"/>
              <w:szCs w:val="20"/>
            </w:rPr>
            <w:t>31</w:t>
          </w:r>
          <w:r>
            <w:fldChar w:fldCharType="end"/>
          </w:r>
        </w:p>
        <w:p w14:paraId="00000066" w14:textId="77777777" w:rsidR="006B54B3" w:rsidRDefault="00000000">
          <w:pPr>
            <w:tabs>
              <w:tab w:val="right" w:pos="9648"/>
            </w:tabs>
            <w:spacing w:before="60" w:line="240" w:lineRule="auto"/>
            <w:ind w:left="1080"/>
            <w:rPr>
              <w:sz w:val="20"/>
              <w:szCs w:val="20"/>
            </w:rPr>
          </w:pPr>
          <w:hyperlink w:anchor="_heading=h.2u6wntf">
            <w:r>
              <w:rPr>
                <w:sz w:val="20"/>
                <w:szCs w:val="20"/>
              </w:rPr>
              <w:t>Table B1: Acronyms</w:t>
            </w:r>
          </w:hyperlink>
          <w:r>
            <w:rPr>
              <w:sz w:val="20"/>
              <w:szCs w:val="20"/>
            </w:rPr>
            <w:tab/>
          </w:r>
          <w:r>
            <w:fldChar w:fldCharType="begin"/>
          </w:r>
          <w:r>
            <w:instrText xml:space="preserve"> PAGEREF _heading=h.2u6wntf \h </w:instrText>
          </w:r>
          <w:r>
            <w:fldChar w:fldCharType="separate"/>
          </w:r>
          <w:r>
            <w:rPr>
              <w:sz w:val="20"/>
              <w:szCs w:val="20"/>
            </w:rPr>
            <w:t>31</w:t>
          </w:r>
          <w:r>
            <w:fldChar w:fldCharType="end"/>
          </w:r>
        </w:p>
        <w:p w14:paraId="00000067" w14:textId="77777777" w:rsidR="006B54B3" w:rsidRDefault="00000000">
          <w:pPr>
            <w:tabs>
              <w:tab w:val="right" w:pos="9648"/>
            </w:tabs>
            <w:spacing w:before="200" w:after="80" w:line="240" w:lineRule="auto"/>
            <w:rPr>
              <w:b/>
              <w:sz w:val="20"/>
              <w:szCs w:val="20"/>
            </w:rPr>
          </w:pPr>
          <w:hyperlink w:anchor="_heading=h.28h4qwu">
            <w:r>
              <w:rPr>
                <w:b/>
                <w:sz w:val="20"/>
                <w:szCs w:val="20"/>
              </w:rPr>
              <w:t>APPENDIX C: References</w:t>
            </w:r>
          </w:hyperlink>
          <w:r>
            <w:rPr>
              <w:b/>
              <w:sz w:val="20"/>
              <w:szCs w:val="20"/>
            </w:rPr>
            <w:tab/>
          </w:r>
          <w:r>
            <w:fldChar w:fldCharType="begin"/>
          </w:r>
          <w:r>
            <w:instrText xml:space="preserve"> PAGEREF _heading=h.28h4qwu \h </w:instrText>
          </w:r>
          <w:r>
            <w:fldChar w:fldCharType="separate"/>
          </w:r>
          <w:r>
            <w:rPr>
              <w:b/>
              <w:sz w:val="20"/>
              <w:szCs w:val="20"/>
            </w:rPr>
            <w:t>33</w:t>
          </w:r>
          <w:r>
            <w:fldChar w:fldCharType="end"/>
          </w:r>
          <w:r>
            <w:fldChar w:fldCharType="end"/>
          </w:r>
        </w:p>
      </w:sdtContent>
    </w:sdt>
    <w:p w14:paraId="00000068" w14:textId="77777777" w:rsidR="006B54B3" w:rsidRDefault="00000000">
      <w:pPr>
        <w:pStyle w:val="Heading1"/>
      </w:pPr>
      <w:bookmarkStart w:id="7" w:name="_heading=h.xo828idpkgzo" w:colFirst="0" w:colLast="0"/>
      <w:bookmarkEnd w:id="7"/>
      <w:r>
        <w:br w:type="page"/>
      </w:r>
      <w:r>
        <w:lastRenderedPageBreak/>
        <w:t>Approval</w:t>
      </w:r>
    </w:p>
    <w:tbl>
      <w:tblPr>
        <w:tblStyle w:val="af1"/>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6B54B3" w14:paraId="22149D7B" w14:textId="77777777">
        <w:tc>
          <w:tcPr>
            <w:tcW w:w="9360" w:type="dxa"/>
            <w:shd w:val="clear" w:color="auto" w:fill="EFF9FE"/>
            <w:tcMar>
              <w:top w:w="215" w:type="dxa"/>
              <w:left w:w="215" w:type="dxa"/>
              <w:bottom w:w="215" w:type="dxa"/>
              <w:right w:w="215" w:type="dxa"/>
            </w:tcMar>
          </w:tcPr>
          <w:p w14:paraId="00000069" w14:textId="77777777" w:rsidR="006B54B3" w:rsidRDefault="00000000">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6A"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At a minimum, require the agency CIO and CDO to sign off on this charter. Decide whether other agency executives (administrator, secretary, etc.) should also sign off by asking who the relevant leadership is regarding OCDO direct customers. Include those executives from whom the CDO will require buy-in and collaboration to succeed. These executives could include key business lines and data owners. You can include any number of agency leadership.</w:t>
            </w:r>
          </w:p>
          <w:p w14:paraId="0000006B" w14:textId="77777777" w:rsidR="006B54B3" w:rsidRDefault="00000000">
            <w:pPr>
              <w:widowControl w:val="0"/>
              <w:numPr>
                <w:ilvl w:val="0"/>
                <w:numId w:val="2"/>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composing this document.</w:t>
            </w:r>
          </w:p>
        </w:tc>
      </w:tr>
    </w:tbl>
    <w:p w14:paraId="0000006C" w14:textId="77777777" w:rsidR="006B54B3" w:rsidRDefault="006B54B3">
      <w:bookmarkStart w:id="8" w:name="_heading=h.2s8eyo1" w:colFirst="0" w:colLast="0"/>
      <w:bookmarkEnd w:id="8"/>
    </w:p>
    <w:p w14:paraId="0000006D" w14:textId="77777777" w:rsidR="006B54B3" w:rsidRDefault="00000000">
      <w:r>
        <w:t xml:space="preserve">The following </w:t>
      </w:r>
      <w:r>
        <w:rPr>
          <w:b/>
          <w:highlight w:val="yellow"/>
        </w:rPr>
        <w:t>[agency]</w:t>
      </w:r>
      <w:r>
        <w:rPr>
          <w:b/>
        </w:rPr>
        <w:t xml:space="preserve"> </w:t>
      </w:r>
      <w:r>
        <w:t>executive leadership must approve this charter:</w:t>
      </w:r>
    </w:p>
    <w:p w14:paraId="0000006E" w14:textId="77777777" w:rsidR="006B54B3" w:rsidRDefault="006B54B3"/>
    <w:p w14:paraId="0000006F" w14:textId="77777777" w:rsidR="006B54B3" w:rsidRDefault="00000000">
      <w:pPr>
        <w:spacing w:line="240" w:lineRule="auto"/>
        <w:rPr>
          <w:b/>
        </w:rPr>
      </w:pPr>
      <w:r>
        <w:rPr>
          <w:b/>
        </w:rPr>
        <w:t>________________________________________</w:t>
      </w:r>
      <w:r>
        <w:rPr>
          <w:b/>
        </w:rPr>
        <w:tab/>
      </w:r>
      <w:r>
        <w:rPr>
          <w:b/>
        </w:rPr>
        <w:tab/>
        <w:t>________________________</w:t>
      </w:r>
    </w:p>
    <w:p w14:paraId="00000070" w14:textId="77777777" w:rsidR="006B54B3" w:rsidRDefault="00000000">
      <w:pPr>
        <w:spacing w:line="240" w:lineRule="auto"/>
        <w:rPr>
          <w:b/>
        </w:rPr>
      </w:pPr>
      <w:r>
        <w:rPr>
          <w:b/>
          <w:highlight w:val="yellow"/>
        </w:rPr>
        <w:t>Agency Executive (TBD)</w:t>
      </w:r>
      <w:r>
        <w:rPr>
          <w:b/>
        </w:rPr>
        <w:tab/>
      </w:r>
      <w:r>
        <w:rPr>
          <w:b/>
        </w:rPr>
        <w:tab/>
      </w:r>
      <w:r>
        <w:rPr>
          <w:b/>
        </w:rPr>
        <w:tab/>
      </w:r>
      <w:r>
        <w:rPr>
          <w:b/>
        </w:rPr>
        <w:tab/>
      </w:r>
      <w:r>
        <w:rPr>
          <w:b/>
        </w:rPr>
        <w:tab/>
        <w:t>Approval Date</w:t>
      </w:r>
    </w:p>
    <w:p w14:paraId="00000071" w14:textId="77777777" w:rsidR="006B54B3" w:rsidRDefault="006B54B3">
      <w:pPr>
        <w:spacing w:line="240" w:lineRule="auto"/>
      </w:pPr>
    </w:p>
    <w:p w14:paraId="00000072" w14:textId="77777777" w:rsidR="006B54B3" w:rsidRDefault="00000000">
      <w:pPr>
        <w:spacing w:line="240" w:lineRule="auto"/>
        <w:rPr>
          <w:b/>
        </w:rPr>
      </w:pPr>
      <w:r>
        <w:rPr>
          <w:b/>
        </w:rPr>
        <w:t>________________________________________</w:t>
      </w:r>
      <w:r>
        <w:rPr>
          <w:b/>
        </w:rPr>
        <w:tab/>
      </w:r>
      <w:r>
        <w:rPr>
          <w:b/>
        </w:rPr>
        <w:tab/>
        <w:t>________________________</w:t>
      </w:r>
    </w:p>
    <w:p w14:paraId="00000073" w14:textId="77777777" w:rsidR="006B54B3" w:rsidRDefault="00000000">
      <w:pPr>
        <w:spacing w:line="240" w:lineRule="auto"/>
        <w:rPr>
          <w:b/>
        </w:rPr>
      </w:pPr>
      <w:r>
        <w:rPr>
          <w:b/>
          <w:highlight w:val="yellow"/>
        </w:rPr>
        <w:t>Agency Chief Information Officer</w:t>
      </w:r>
      <w:r>
        <w:rPr>
          <w:b/>
          <w:highlight w:val="yellow"/>
        </w:rPr>
        <w:tab/>
      </w:r>
      <w:r>
        <w:rPr>
          <w:b/>
          <w:highlight w:val="yellow"/>
        </w:rPr>
        <w:tab/>
      </w:r>
      <w:r>
        <w:rPr>
          <w:b/>
        </w:rPr>
        <w:tab/>
      </w:r>
      <w:r>
        <w:rPr>
          <w:b/>
        </w:rPr>
        <w:tab/>
        <w:t>Approval Date</w:t>
      </w:r>
    </w:p>
    <w:p w14:paraId="00000074" w14:textId="77777777" w:rsidR="006B54B3" w:rsidRDefault="006B54B3">
      <w:pPr>
        <w:spacing w:line="240" w:lineRule="auto"/>
        <w:rPr>
          <w:b/>
        </w:rPr>
      </w:pPr>
    </w:p>
    <w:p w14:paraId="00000075" w14:textId="77777777" w:rsidR="006B54B3" w:rsidRDefault="00000000">
      <w:pPr>
        <w:spacing w:line="240" w:lineRule="auto"/>
        <w:rPr>
          <w:b/>
        </w:rPr>
      </w:pPr>
      <w:r>
        <w:rPr>
          <w:b/>
        </w:rPr>
        <w:t xml:space="preserve">________________________________________ </w:t>
      </w:r>
      <w:r>
        <w:rPr>
          <w:b/>
        </w:rPr>
        <w:tab/>
      </w:r>
      <w:r>
        <w:rPr>
          <w:b/>
        </w:rPr>
        <w:tab/>
        <w:t>________________________</w:t>
      </w:r>
    </w:p>
    <w:p w14:paraId="00000076" w14:textId="77777777" w:rsidR="006B54B3" w:rsidRDefault="00000000">
      <w:pPr>
        <w:spacing w:line="240" w:lineRule="auto"/>
        <w:rPr>
          <w:b/>
        </w:rPr>
      </w:pPr>
      <w:r>
        <w:rPr>
          <w:b/>
          <w:highlight w:val="yellow"/>
        </w:rPr>
        <w:t>Agency Chief Data Officer</w:t>
      </w:r>
      <w:r>
        <w:rPr>
          <w:b/>
          <w:highlight w:val="yellow"/>
        </w:rPr>
        <w:tab/>
      </w:r>
      <w:r>
        <w:rPr>
          <w:b/>
        </w:rPr>
        <w:tab/>
      </w:r>
      <w:r>
        <w:rPr>
          <w:b/>
        </w:rPr>
        <w:tab/>
      </w:r>
      <w:r>
        <w:rPr>
          <w:b/>
        </w:rPr>
        <w:tab/>
      </w:r>
      <w:r>
        <w:rPr>
          <w:b/>
        </w:rPr>
        <w:tab/>
        <w:t>Approval Date</w:t>
      </w:r>
    </w:p>
    <w:p w14:paraId="00000077" w14:textId="77777777" w:rsidR="006B54B3" w:rsidRDefault="006B54B3">
      <w:pPr>
        <w:spacing w:line="240" w:lineRule="auto"/>
        <w:rPr>
          <w:b/>
        </w:rPr>
      </w:pPr>
    </w:p>
    <w:p w14:paraId="00000078" w14:textId="77777777" w:rsidR="006B54B3" w:rsidRDefault="00000000">
      <w:pPr>
        <w:spacing w:line="240" w:lineRule="auto"/>
        <w:rPr>
          <w:b/>
        </w:rPr>
      </w:pPr>
      <w:r>
        <w:rPr>
          <w:b/>
        </w:rPr>
        <w:t>________________________________________</w:t>
      </w:r>
      <w:r>
        <w:rPr>
          <w:b/>
        </w:rPr>
        <w:tab/>
      </w:r>
      <w:r>
        <w:rPr>
          <w:b/>
        </w:rPr>
        <w:tab/>
        <w:t>________________________</w:t>
      </w:r>
    </w:p>
    <w:p w14:paraId="00000079" w14:textId="77777777" w:rsidR="006B54B3" w:rsidRDefault="00000000">
      <w:pPr>
        <w:spacing w:line="240" w:lineRule="auto"/>
        <w:rPr>
          <w:b/>
        </w:rPr>
      </w:pPr>
      <w:r>
        <w:rPr>
          <w:b/>
          <w:highlight w:val="yellow"/>
        </w:rPr>
        <w:t>Agency Executive (TBD)</w:t>
      </w:r>
      <w:r>
        <w:rPr>
          <w:b/>
        </w:rPr>
        <w:tab/>
      </w:r>
      <w:r>
        <w:rPr>
          <w:b/>
        </w:rPr>
        <w:tab/>
      </w:r>
      <w:r>
        <w:rPr>
          <w:b/>
        </w:rPr>
        <w:tab/>
      </w:r>
      <w:r>
        <w:rPr>
          <w:b/>
        </w:rPr>
        <w:tab/>
      </w:r>
      <w:r>
        <w:rPr>
          <w:b/>
        </w:rPr>
        <w:tab/>
        <w:t>Approval Date</w:t>
      </w:r>
    </w:p>
    <w:p w14:paraId="0000007A" w14:textId="77777777" w:rsidR="006B54B3" w:rsidRDefault="006B54B3">
      <w:pPr>
        <w:spacing w:line="240" w:lineRule="auto"/>
        <w:rPr>
          <w:b/>
        </w:rPr>
      </w:pPr>
    </w:p>
    <w:p w14:paraId="0000007B" w14:textId="77777777" w:rsidR="006B54B3" w:rsidRDefault="00000000">
      <w:pPr>
        <w:spacing w:line="240" w:lineRule="auto"/>
        <w:rPr>
          <w:b/>
        </w:rPr>
      </w:pPr>
      <w:r>
        <w:rPr>
          <w:b/>
        </w:rPr>
        <w:t>________________________________________</w:t>
      </w:r>
      <w:r>
        <w:rPr>
          <w:b/>
        </w:rPr>
        <w:tab/>
      </w:r>
      <w:r>
        <w:rPr>
          <w:b/>
        </w:rPr>
        <w:tab/>
        <w:t xml:space="preserve"> _________________________</w:t>
      </w:r>
    </w:p>
    <w:p w14:paraId="0000007C" w14:textId="77777777" w:rsidR="006B54B3" w:rsidRDefault="00000000">
      <w:pPr>
        <w:spacing w:line="240" w:lineRule="auto"/>
        <w:rPr>
          <w:b/>
        </w:rPr>
      </w:pPr>
      <w:r>
        <w:rPr>
          <w:b/>
          <w:highlight w:val="yellow"/>
        </w:rPr>
        <w:t>Agency Executive (TBD)</w:t>
      </w:r>
      <w:r>
        <w:rPr>
          <w:b/>
        </w:rPr>
        <w:tab/>
      </w:r>
      <w:r>
        <w:rPr>
          <w:b/>
        </w:rPr>
        <w:tab/>
      </w:r>
      <w:r>
        <w:rPr>
          <w:b/>
        </w:rPr>
        <w:tab/>
      </w:r>
      <w:r>
        <w:rPr>
          <w:b/>
        </w:rPr>
        <w:tab/>
      </w:r>
      <w:r>
        <w:rPr>
          <w:b/>
        </w:rPr>
        <w:tab/>
        <w:t>Approval Date</w:t>
      </w:r>
    </w:p>
    <w:p w14:paraId="0000007D" w14:textId="77777777" w:rsidR="006B54B3" w:rsidRDefault="006B54B3"/>
    <w:p w14:paraId="0000007E" w14:textId="77777777" w:rsidR="006B54B3" w:rsidRDefault="00000000">
      <w:pPr>
        <w:pStyle w:val="Heading2"/>
        <w:rPr>
          <w:rFonts w:ascii="Arial" w:eastAsia="Arial" w:hAnsi="Arial" w:cs="Arial"/>
          <w:i/>
          <w:color w:val="548DD4"/>
        </w:rPr>
      </w:pPr>
      <w:bookmarkStart w:id="9" w:name="_heading=h.17dp8vu" w:colFirst="0" w:colLast="0"/>
      <w:bookmarkEnd w:id="9"/>
      <w:r>
        <w:lastRenderedPageBreak/>
        <w:t xml:space="preserve">Revision History </w:t>
      </w:r>
    </w:p>
    <w:tbl>
      <w:tblPr>
        <w:tblStyle w:val="af2"/>
        <w:tblW w:w="9495" w:type="dxa"/>
        <w:tblInd w:w="-15" w:type="dxa"/>
        <w:tblBorders>
          <w:top w:val="single" w:sz="8" w:space="0" w:color="005990"/>
          <w:left w:val="single" w:sz="8" w:space="0" w:color="005990"/>
          <w:bottom w:val="single" w:sz="8" w:space="0" w:color="005990"/>
          <w:right w:val="single" w:sz="8" w:space="0" w:color="005990"/>
          <w:insideH w:val="single" w:sz="8" w:space="0" w:color="005990"/>
          <w:insideV w:val="single" w:sz="8" w:space="0" w:color="005990"/>
        </w:tblBorders>
        <w:tblLayout w:type="fixed"/>
        <w:tblLook w:val="0000" w:firstRow="0" w:lastRow="0" w:firstColumn="0" w:lastColumn="0" w:noHBand="0" w:noVBand="0"/>
      </w:tblPr>
      <w:tblGrid>
        <w:gridCol w:w="390"/>
        <w:gridCol w:w="1335"/>
        <w:gridCol w:w="1740"/>
        <w:gridCol w:w="2280"/>
        <w:gridCol w:w="3390"/>
        <w:gridCol w:w="360"/>
      </w:tblGrid>
      <w:tr w:rsidR="006B54B3" w14:paraId="0BEA3175" w14:textId="77777777">
        <w:trPr>
          <w:trHeight w:val="1455"/>
        </w:trPr>
        <w:tc>
          <w:tcPr>
            <w:tcW w:w="9495" w:type="dxa"/>
            <w:gridSpan w:val="6"/>
            <w:tcBorders>
              <w:top w:val="single" w:sz="8" w:space="0" w:color="005990"/>
              <w:left w:val="single" w:sz="8" w:space="0" w:color="005990"/>
              <w:bottom w:val="single" w:sz="8" w:space="0" w:color="005990"/>
              <w:right w:val="single" w:sz="8" w:space="0" w:color="005990"/>
            </w:tcBorders>
            <w:shd w:val="clear" w:color="auto" w:fill="EFF9FE"/>
          </w:tcPr>
          <w:p w14:paraId="0000007F" w14:textId="77777777" w:rsidR="006B54B3" w:rsidRDefault="00000000">
            <w:pPr>
              <w:widowControl w:val="0"/>
              <w:pBdr>
                <w:top w:val="nil"/>
                <w:left w:val="nil"/>
                <w:bottom w:val="nil"/>
                <w:right w:val="nil"/>
                <w:between w:val="nil"/>
              </w:pBdr>
              <w:spacing w:after="100" w:line="240" w:lineRule="auto"/>
              <w:rPr>
                <w:b/>
                <w:color w:val="16181C"/>
                <w:sz w:val="20"/>
                <w:szCs w:val="20"/>
              </w:rPr>
            </w:pPr>
            <w:r>
              <w:rPr>
                <w:b/>
                <w:color w:val="16181C"/>
                <w:sz w:val="20"/>
                <w:szCs w:val="20"/>
              </w:rPr>
              <w:t xml:space="preserve">Notes on completing this section: </w:t>
            </w:r>
          </w:p>
          <w:p w14:paraId="00000080"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Ensure that OCDO updates and maintains this revision history.</w:t>
            </w:r>
          </w:p>
          <w:p w14:paraId="00000081" w14:textId="77777777" w:rsidR="006B54B3" w:rsidRDefault="00000000">
            <w:pPr>
              <w:widowControl w:val="0"/>
              <w:numPr>
                <w:ilvl w:val="0"/>
                <w:numId w:val="1"/>
              </w:numPr>
              <w:pBdr>
                <w:top w:val="nil"/>
                <w:left w:val="nil"/>
                <w:bottom w:val="nil"/>
                <w:right w:val="nil"/>
                <w:between w:val="nil"/>
              </w:pBdr>
              <w:spacing w:after="100" w:line="240" w:lineRule="auto"/>
              <w:ind w:left="274" w:hanging="274"/>
              <w:rPr>
                <w:b/>
                <w:i/>
                <w:sz w:val="20"/>
                <w:szCs w:val="20"/>
                <w:u w:val="single"/>
              </w:rPr>
            </w:pPr>
            <w:r>
              <w:rPr>
                <w:b/>
                <w:i/>
                <w:color w:val="16181C"/>
                <w:sz w:val="20"/>
                <w:szCs w:val="20"/>
                <w:u w:val="single"/>
              </w:rPr>
              <w:t>Delete this note when you have finished writing this document.</w:t>
            </w:r>
          </w:p>
        </w:tc>
      </w:tr>
      <w:tr w:rsidR="006B54B3" w14:paraId="32780AB4" w14:textId="77777777">
        <w:trPr>
          <w:trHeight w:val="210"/>
        </w:trPr>
        <w:tc>
          <w:tcPr>
            <w:tcW w:w="9495" w:type="dxa"/>
            <w:gridSpan w:val="6"/>
            <w:tcBorders>
              <w:top w:val="single" w:sz="8" w:space="0" w:color="005990"/>
              <w:left w:val="single" w:sz="8" w:space="0" w:color="005990"/>
              <w:bottom w:val="single" w:sz="8" w:space="0" w:color="005990"/>
              <w:right w:val="single" w:sz="8" w:space="0" w:color="005990"/>
            </w:tcBorders>
            <w:shd w:val="clear" w:color="auto" w:fill="EFF9FE"/>
          </w:tcPr>
          <w:p w14:paraId="00000087" w14:textId="77777777" w:rsidR="006B54B3" w:rsidRDefault="006B54B3">
            <w:pPr>
              <w:widowControl w:val="0"/>
              <w:pBdr>
                <w:top w:val="nil"/>
                <w:left w:val="nil"/>
                <w:bottom w:val="nil"/>
                <w:right w:val="nil"/>
                <w:between w:val="nil"/>
              </w:pBdr>
              <w:spacing w:after="100" w:line="240" w:lineRule="auto"/>
              <w:rPr>
                <w:color w:val="16181C"/>
                <w:sz w:val="20"/>
                <w:szCs w:val="20"/>
              </w:rPr>
            </w:pPr>
          </w:p>
        </w:tc>
      </w:tr>
      <w:tr w:rsidR="006B54B3" w14:paraId="423F73E2" w14:textId="77777777">
        <w:trPr>
          <w:trHeight w:val="420"/>
        </w:trPr>
        <w:tc>
          <w:tcPr>
            <w:tcW w:w="390" w:type="dxa"/>
            <w:vMerge w:val="restart"/>
            <w:tcBorders>
              <w:top w:val="single" w:sz="8" w:space="0" w:color="005990"/>
              <w:left w:val="single" w:sz="8" w:space="0" w:color="005990"/>
              <w:bottom w:val="single" w:sz="8" w:space="0" w:color="005990"/>
              <w:right w:val="single" w:sz="8" w:space="0" w:color="005990"/>
            </w:tcBorders>
            <w:shd w:val="clear" w:color="auto" w:fill="EFF9FE"/>
          </w:tcPr>
          <w:p w14:paraId="0000008D" w14:textId="77777777" w:rsidR="006B54B3" w:rsidRDefault="006B54B3">
            <w:pPr>
              <w:widowControl w:val="0"/>
              <w:pBdr>
                <w:top w:val="nil"/>
                <w:left w:val="nil"/>
                <w:bottom w:val="nil"/>
                <w:right w:val="nil"/>
                <w:between w:val="nil"/>
              </w:pBdr>
              <w:spacing w:after="100" w:line="240" w:lineRule="auto"/>
              <w:rPr>
                <w:color w:val="16181C"/>
                <w:sz w:val="20"/>
                <w:szCs w:val="20"/>
              </w:rPr>
            </w:pPr>
          </w:p>
        </w:tc>
        <w:tc>
          <w:tcPr>
            <w:tcW w:w="8745" w:type="dxa"/>
            <w:gridSpan w:val="4"/>
            <w:tcBorders>
              <w:top w:val="single" w:sz="8" w:space="0" w:color="005990"/>
              <w:left w:val="single" w:sz="8" w:space="0" w:color="005990"/>
              <w:bottom w:val="single" w:sz="8" w:space="0" w:color="005990"/>
              <w:right w:val="single" w:sz="8" w:space="0" w:color="005990"/>
            </w:tcBorders>
            <w:shd w:val="clear" w:color="auto" w:fill="EFF9FE"/>
          </w:tcPr>
          <w:p w14:paraId="0000008E" w14:textId="77777777" w:rsidR="006B54B3" w:rsidRDefault="00000000">
            <w:pPr>
              <w:widowControl w:val="0"/>
              <w:pBdr>
                <w:top w:val="nil"/>
                <w:left w:val="nil"/>
                <w:bottom w:val="nil"/>
                <w:right w:val="nil"/>
                <w:between w:val="nil"/>
              </w:pBdr>
              <w:spacing w:after="100" w:line="240" w:lineRule="auto"/>
              <w:rPr>
                <w:b/>
                <w:color w:val="16181C"/>
                <w:sz w:val="20"/>
                <w:szCs w:val="20"/>
              </w:rPr>
            </w:pPr>
            <w:r>
              <w:rPr>
                <w:b/>
                <w:color w:val="16181C"/>
                <w:sz w:val="20"/>
                <w:szCs w:val="20"/>
              </w:rPr>
              <w:t xml:space="preserve">SAMPLE </w:t>
            </w:r>
          </w:p>
        </w:tc>
        <w:tc>
          <w:tcPr>
            <w:tcW w:w="360" w:type="dxa"/>
            <w:vMerge w:val="restart"/>
            <w:tcBorders>
              <w:top w:val="single" w:sz="8" w:space="0" w:color="005990"/>
              <w:left w:val="single" w:sz="8" w:space="0" w:color="005990"/>
              <w:bottom w:val="single" w:sz="8" w:space="0" w:color="005990"/>
              <w:right w:val="single" w:sz="8" w:space="0" w:color="005990"/>
            </w:tcBorders>
            <w:shd w:val="clear" w:color="auto" w:fill="EFF9FE"/>
          </w:tcPr>
          <w:p w14:paraId="00000092" w14:textId="77777777" w:rsidR="006B54B3" w:rsidRDefault="006B54B3">
            <w:pPr>
              <w:widowControl w:val="0"/>
              <w:pBdr>
                <w:top w:val="nil"/>
                <w:left w:val="nil"/>
                <w:bottom w:val="nil"/>
                <w:right w:val="nil"/>
                <w:between w:val="nil"/>
              </w:pBdr>
              <w:spacing w:after="100" w:line="240" w:lineRule="auto"/>
              <w:rPr>
                <w:color w:val="16181C"/>
                <w:sz w:val="20"/>
                <w:szCs w:val="20"/>
              </w:rPr>
            </w:pPr>
          </w:p>
        </w:tc>
      </w:tr>
      <w:tr w:rsidR="006B54B3" w14:paraId="174D6C70" w14:textId="77777777">
        <w:trPr>
          <w:trHeight w:val="315"/>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93" w14:textId="77777777" w:rsidR="006B54B3" w:rsidRDefault="006B54B3">
            <w:pPr>
              <w:widowControl w:val="0"/>
              <w:pBdr>
                <w:top w:val="nil"/>
                <w:left w:val="nil"/>
                <w:bottom w:val="nil"/>
                <w:right w:val="nil"/>
                <w:between w:val="nil"/>
              </w:pBdr>
              <w:spacing w:after="0" w:line="276" w:lineRule="auto"/>
              <w:rPr>
                <w:color w:val="16181C"/>
                <w:sz w:val="20"/>
                <w:szCs w:val="20"/>
              </w:rPr>
            </w:pPr>
          </w:p>
        </w:tc>
        <w:tc>
          <w:tcPr>
            <w:tcW w:w="1335" w:type="dxa"/>
            <w:tcBorders>
              <w:top w:val="single" w:sz="8" w:space="0" w:color="005990"/>
              <w:left w:val="single" w:sz="8" w:space="0" w:color="005990"/>
              <w:bottom w:val="single" w:sz="8" w:space="0" w:color="005990"/>
              <w:right w:val="single" w:sz="8" w:space="0" w:color="005990"/>
            </w:tcBorders>
            <w:shd w:val="clear" w:color="auto" w:fill="EFF9FE"/>
          </w:tcPr>
          <w:p w14:paraId="00000094" w14:textId="77777777" w:rsidR="006B54B3" w:rsidRDefault="00000000">
            <w:pPr>
              <w:widowControl w:val="0"/>
              <w:pBdr>
                <w:top w:val="nil"/>
                <w:left w:val="nil"/>
                <w:bottom w:val="nil"/>
                <w:right w:val="nil"/>
                <w:between w:val="nil"/>
              </w:pBdr>
              <w:spacing w:after="100" w:line="240" w:lineRule="auto"/>
              <w:rPr>
                <w:b/>
                <w:color w:val="16181C"/>
                <w:sz w:val="20"/>
                <w:szCs w:val="20"/>
              </w:rPr>
            </w:pPr>
            <w:r>
              <w:rPr>
                <w:b/>
                <w:color w:val="16181C"/>
                <w:sz w:val="20"/>
                <w:szCs w:val="20"/>
              </w:rPr>
              <w:t>Version No.</w:t>
            </w:r>
          </w:p>
        </w:tc>
        <w:tc>
          <w:tcPr>
            <w:tcW w:w="1740" w:type="dxa"/>
            <w:tcBorders>
              <w:top w:val="single" w:sz="8" w:space="0" w:color="005990"/>
              <w:left w:val="single" w:sz="8" w:space="0" w:color="005990"/>
              <w:bottom w:val="single" w:sz="8" w:space="0" w:color="005990"/>
              <w:right w:val="single" w:sz="8" w:space="0" w:color="005990"/>
            </w:tcBorders>
            <w:shd w:val="clear" w:color="auto" w:fill="EFF9FE"/>
          </w:tcPr>
          <w:p w14:paraId="00000095" w14:textId="77777777" w:rsidR="006B54B3" w:rsidRDefault="00000000">
            <w:pPr>
              <w:widowControl w:val="0"/>
              <w:pBdr>
                <w:top w:val="nil"/>
                <w:left w:val="nil"/>
                <w:bottom w:val="nil"/>
                <w:right w:val="nil"/>
                <w:between w:val="nil"/>
              </w:pBdr>
              <w:spacing w:after="100" w:line="240" w:lineRule="auto"/>
              <w:rPr>
                <w:b/>
                <w:color w:val="16181C"/>
                <w:sz w:val="20"/>
                <w:szCs w:val="20"/>
              </w:rPr>
            </w:pPr>
            <w:r>
              <w:rPr>
                <w:b/>
                <w:color w:val="16181C"/>
                <w:sz w:val="20"/>
                <w:szCs w:val="20"/>
              </w:rPr>
              <w:t>Date</w:t>
            </w:r>
          </w:p>
        </w:tc>
        <w:tc>
          <w:tcPr>
            <w:tcW w:w="2280" w:type="dxa"/>
            <w:tcBorders>
              <w:top w:val="single" w:sz="8" w:space="0" w:color="005990"/>
              <w:left w:val="single" w:sz="8" w:space="0" w:color="005990"/>
              <w:bottom w:val="single" w:sz="8" w:space="0" w:color="005990"/>
              <w:right w:val="single" w:sz="8" w:space="0" w:color="005990"/>
            </w:tcBorders>
            <w:shd w:val="clear" w:color="auto" w:fill="EFF9FE"/>
          </w:tcPr>
          <w:p w14:paraId="00000096" w14:textId="77777777" w:rsidR="006B54B3" w:rsidRDefault="00000000">
            <w:pPr>
              <w:widowControl w:val="0"/>
              <w:pBdr>
                <w:top w:val="nil"/>
                <w:left w:val="nil"/>
                <w:bottom w:val="nil"/>
                <w:right w:val="nil"/>
                <w:between w:val="nil"/>
              </w:pBdr>
              <w:spacing w:after="100" w:line="240" w:lineRule="auto"/>
              <w:rPr>
                <w:b/>
                <w:color w:val="16181C"/>
                <w:sz w:val="20"/>
                <w:szCs w:val="20"/>
              </w:rPr>
            </w:pPr>
            <w:r>
              <w:rPr>
                <w:b/>
                <w:color w:val="16181C"/>
                <w:sz w:val="20"/>
                <w:szCs w:val="20"/>
              </w:rPr>
              <w:t>Author</w:t>
            </w:r>
          </w:p>
        </w:tc>
        <w:tc>
          <w:tcPr>
            <w:tcW w:w="3390" w:type="dxa"/>
            <w:tcBorders>
              <w:top w:val="single" w:sz="8" w:space="0" w:color="005990"/>
              <w:left w:val="single" w:sz="8" w:space="0" w:color="005990"/>
              <w:bottom w:val="single" w:sz="8" w:space="0" w:color="005990"/>
              <w:right w:val="single" w:sz="8" w:space="0" w:color="005990"/>
            </w:tcBorders>
            <w:shd w:val="clear" w:color="auto" w:fill="EFF9FE"/>
          </w:tcPr>
          <w:p w14:paraId="00000097" w14:textId="77777777" w:rsidR="006B54B3" w:rsidRDefault="00000000">
            <w:pPr>
              <w:widowControl w:val="0"/>
              <w:pBdr>
                <w:top w:val="nil"/>
                <w:left w:val="nil"/>
                <w:bottom w:val="nil"/>
                <w:right w:val="nil"/>
                <w:between w:val="nil"/>
              </w:pBdr>
              <w:spacing w:after="100" w:line="240" w:lineRule="auto"/>
              <w:rPr>
                <w:b/>
                <w:color w:val="16181C"/>
                <w:sz w:val="20"/>
                <w:szCs w:val="20"/>
              </w:rPr>
            </w:pPr>
            <w:r>
              <w:rPr>
                <w:b/>
                <w:color w:val="16181C"/>
                <w:sz w:val="20"/>
                <w:szCs w:val="20"/>
              </w:rPr>
              <w:t>Revision Description</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98" w14:textId="77777777" w:rsidR="006B54B3" w:rsidRDefault="006B54B3">
            <w:pPr>
              <w:widowControl w:val="0"/>
              <w:pBdr>
                <w:top w:val="nil"/>
                <w:left w:val="nil"/>
                <w:bottom w:val="nil"/>
                <w:right w:val="nil"/>
                <w:between w:val="nil"/>
              </w:pBdr>
              <w:spacing w:after="0" w:line="276" w:lineRule="auto"/>
              <w:rPr>
                <w:b/>
                <w:color w:val="16181C"/>
                <w:sz w:val="20"/>
                <w:szCs w:val="20"/>
              </w:rPr>
            </w:pPr>
          </w:p>
        </w:tc>
      </w:tr>
      <w:tr w:rsidR="006B54B3" w14:paraId="1045B52B" w14:textId="77777777">
        <w:trPr>
          <w:trHeight w:val="20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99" w14:textId="77777777" w:rsidR="006B54B3" w:rsidRDefault="006B54B3">
            <w:pPr>
              <w:widowControl w:val="0"/>
              <w:pBdr>
                <w:top w:val="nil"/>
                <w:left w:val="nil"/>
                <w:bottom w:val="nil"/>
                <w:right w:val="nil"/>
                <w:between w:val="nil"/>
              </w:pBdr>
              <w:spacing w:after="0" w:line="276" w:lineRule="auto"/>
              <w:rPr>
                <w:b/>
                <w:color w:val="16181C"/>
                <w:sz w:val="20"/>
                <w:szCs w:val="20"/>
              </w:rPr>
            </w:pPr>
          </w:p>
        </w:tc>
        <w:tc>
          <w:tcPr>
            <w:tcW w:w="1335" w:type="dxa"/>
            <w:tcBorders>
              <w:top w:val="single" w:sz="8" w:space="0" w:color="005990"/>
            </w:tcBorders>
            <w:shd w:val="clear" w:color="auto" w:fill="EFF9FE"/>
          </w:tcPr>
          <w:p w14:paraId="0000009A"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1.0</w:t>
            </w:r>
          </w:p>
        </w:tc>
        <w:tc>
          <w:tcPr>
            <w:tcW w:w="1740" w:type="dxa"/>
            <w:tcBorders>
              <w:top w:val="single" w:sz="8" w:space="0" w:color="005990"/>
            </w:tcBorders>
            <w:shd w:val="clear" w:color="auto" w:fill="EFF9FE"/>
          </w:tcPr>
          <w:p w14:paraId="0000009B"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tcBorders>
              <w:top w:val="single" w:sz="8" w:space="0" w:color="005990"/>
            </w:tcBorders>
            <w:shd w:val="clear" w:color="auto" w:fill="EFF9FE"/>
          </w:tcPr>
          <w:p w14:paraId="0000009C"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CDO</w:t>
            </w:r>
          </w:p>
        </w:tc>
        <w:tc>
          <w:tcPr>
            <w:tcW w:w="3390" w:type="dxa"/>
            <w:tcBorders>
              <w:top w:val="single" w:sz="8" w:space="0" w:color="005990"/>
            </w:tcBorders>
            <w:shd w:val="clear" w:color="auto" w:fill="EFF9FE"/>
          </w:tcPr>
          <w:p w14:paraId="0000009D"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Initial OCDO charter</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9E" w14:textId="77777777" w:rsidR="006B54B3" w:rsidRDefault="006B54B3">
            <w:pPr>
              <w:widowControl w:val="0"/>
              <w:pBdr>
                <w:top w:val="nil"/>
                <w:left w:val="nil"/>
                <w:bottom w:val="nil"/>
                <w:right w:val="nil"/>
                <w:between w:val="nil"/>
              </w:pBdr>
              <w:spacing w:after="0" w:line="276" w:lineRule="auto"/>
              <w:rPr>
                <w:i/>
                <w:color w:val="16181C"/>
                <w:sz w:val="20"/>
                <w:szCs w:val="20"/>
              </w:rPr>
            </w:pPr>
          </w:p>
        </w:tc>
      </w:tr>
      <w:tr w:rsidR="006B54B3" w14:paraId="5D43FA1A" w14:textId="77777777">
        <w:trPr>
          <w:trHeight w:val="33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9F" w14:textId="77777777" w:rsidR="006B54B3" w:rsidRDefault="006B54B3">
            <w:pPr>
              <w:widowControl w:val="0"/>
              <w:pBdr>
                <w:top w:val="nil"/>
                <w:left w:val="nil"/>
                <w:bottom w:val="nil"/>
                <w:right w:val="nil"/>
                <w:between w:val="nil"/>
              </w:pBdr>
              <w:spacing w:after="0" w:line="276" w:lineRule="auto"/>
              <w:rPr>
                <w:i/>
                <w:color w:val="16181C"/>
                <w:sz w:val="20"/>
                <w:szCs w:val="20"/>
              </w:rPr>
            </w:pPr>
          </w:p>
        </w:tc>
        <w:tc>
          <w:tcPr>
            <w:tcW w:w="1335" w:type="dxa"/>
            <w:shd w:val="clear" w:color="auto" w:fill="EFF9FE"/>
          </w:tcPr>
          <w:p w14:paraId="000000A0"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1.1</w:t>
            </w:r>
          </w:p>
        </w:tc>
        <w:tc>
          <w:tcPr>
            <w:tcW w:w="1740" w:type="dxa"/>
            <w:tcBorders>
              <w:top w:val="single" w:sz="8" w:space="0" w:color="005990"/>
            </w:tcBorders>
            <w:shd w:val="clear" w:color="auto" w:fill="EFF9FE"/>
          </w:tcPr>
          <w:p w14:paraId="000000A1"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shd w:val="clear" w:color="auto" w:fill="EFF9FE"/>
          </w:tcPr>
          <w:p w14:paraId="000000A2"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CDO and CFO</w:t>
            </w:r>
          </w:p>
        </w:tc>
        <w:tc>
          <w:tcPr>
            <w:tcW w:w="3390" w:type="dxa"/>
            <w:shd w:val="clear" w:color="auto" w:fill="EFF9FE"/>
          </w:tcPr>
          <w:p w14:paraId="000000A3"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Draft revisions under CDO</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A4" w14:textId="77777777" w:rsidR="006B54B3" w:rsidRDefault="006B54B3">
            <w:pPr>
              <w:widowControl w:val="0"/>
              <w:pBdr>
                <w:top w:val="nil"/>
                <w:left w:val="nil"/>
                <w:bottom w:val="nil"/>
                <w:right w:val="nil"/>
                <w:between w:val="nil"/>
              </w:pBdr>
              <w:spacing w:after="0" w:line="276" w:lineRule="auto"/>
              <w:rPr>
                <w:i/>
                <w:color w:val="16181C"/>
                <w:sz w:val="20"/>
                <w:szCs w:val="20"/>
              </w:rPr>
            </w:pPr>
          </w:p>
        </w:tc>
      </w:tr>
      <w:tr w:rsidR="006B54B3" w14:paraId="13DE9C3A" w14:textId="77777777">
        <w:trPr>
          <w:trHeight w:val="20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A5" w14:textId="77777777" w:rsidR="006B54B3" w:rsidRDefault="006B54B3">
            <w:pPr>
              <w:widowControl w:val="0"/>
              <w:pBdr>
                <w:top w:val="nil"/>
                <w:left w:val="nil"/>
                <w:bottom w:val="nil"/>
                <w:right w:val="nil"/>
                <w:between w:val="nil"/>
              </w:pBdr>
              <w:spacing w:after="0" w:line="276" w:lineRule="auto"/>
              <w:rPr>
                <w:i/>
                <w:color w:val="16181C"/>
                <w:sz w:val="20"/>
                <w:szCs w:val="20"/>
              </w:rPr>
            </w:pPr>
          </w:p>
        </w:tc>
        <w:tc>
          <w:tcPr>
            <w:tcW w:w="1335" w:type="dxa"/>
            <w:shd w:val="clear" w:color="auto" w:fill="EFF9FE"/>
          </w:tcPr>
          <w:p w14:paraId="000000A6"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1.2</w:t>
            </w:r>
          </w:p>
        </w:tc>
        <w:tc>
          <w:tcPr>
            <w:tcW w:w="1740" w:type="dxa"/>
            <w:tcBorders>
              <w:top w:val="single" w:sz="8" w:space="0" w:color="005990"/>
            </w:tcBorders>
            <w:shd w:val="clear" w:color="auto" w:fill="EFF9FE"/>
          </w:tcPr>
          <w:p w14:paraId="000000A7"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shd w:val="clear" w:color="auto" w:fill="EFF9FE"/>
          </w:tcPr>
          <w:p w14:paraId="000000A8"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CDO and Advisory Group</w:t>
            </w:r>
          </w:p>
        </w:tc>
        <w:tc>
          <w:tcPr>
            <w:tcW w:w="3390" w:type="dxa"/>
            <w:shd w:val="clear" w:color="auto" w:fill="EFF9FE"/>
          </w:tcPr>
          <w:p w14:paraId="000000A9"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Incorporated and aligned advisory group charters as appendices</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AA" w14:textId="77777777" w:rsidR="006B54B3" w:rsidRDefault="006B54B3">
            <w:pPr>
              <w:widowControl w:val="0"/>
              <w:pBdr>
                <w:top w:val="nil"/>
                <w:left w:val="nil"/>
                <w:bottom w:val="nil"/>
                <w:right w:val="nil"/>
                <w:between w:val="nil"/>
              </w:pBdr>
              <w:spacing w:after="0" w:line="276" w:lineRule="auto"/>
              <w:rPr>
                <w:i/>
                <w:color w:val="16181C"/>
                <w:sz w:val="20"/>
                <w:szCs w:val="20"/>
              </w:rPr>
            </w:pPr>
          </w:p>
        </w:tc>
      </w:tr>
      <w:tr w:rsidR="006B54B3" w14:paraId="5E1C1C4F" w14:textId="77777777">
        <w:trPr>
          <w:trHeight w:val="20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AB" w14:textId="77777777" w:rsidR="006B54B3" w:rsidRDefault="006B54B3">
            <w:pPr>
              <w:widowControl w:val="0"/>
              <w:pBdr>
                <w:top w:val="nil"/>
                <w:left w:val="nil"/>
                <w:bottom w:val="nil"/>
                <w:right w:val="nil"/>
                <w:between w:val="nil"/>
              </w:pBdr>
              <w:spacing w:after="0" w:line="276" w:lineRule="auto"/>
              <w:rPr>
                <w:i/>
                <w:color w:val="16181C"/>
                <w:sz w:val="20"/>
                <w:szCs w:val="20"/>
              </w:rPr>
            </w:pPr>
          </w:p>
        </w:tc>
        <w:tc>
          <w:tcPr>
            <w:tcW w:w="1335" w:type="dxa"/>
            <w:shd w:val="clear" w:color="auto" w:fill="EFF9FE"/>
          </w:tcPr>
          <w:p w14:paraId="000000AC"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1.3</w:t>
            </w:r>
          </w:p>
        </w:tc>
        <w:tc>
          <w:tcPr>
            <w:tcW w:w="1740" w:type="dxa"/>
            <w:tcBorders>
              <w:top w:val="single" w:sz="8" w:space="0" w:color="005990"/>
            </w:tcBorders>
            <w:shd w:val="clear" w:color="auto" w:fill="EFF9FE"/>
          </w:tcPr>
          <w:p w14:paraId="000000AD"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shd w:val="clear" w:color="auto" w:fill="EFF9FE"/>
          </w:tcPr>
          <w:p w14:paraId="000000AE"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CDO and Advisory Group</w:t>
            </w:r>
          </w:p>
        </w:tc>
        <w:tc>
          <w:tcPr>
            <w:tcW w:w="3390" w:type="dxa"/>
            <w:shd w:val="clear" w:color="auto" w:fill="EFF9FE"/>
          </w:tcPr>
          <w:p w14:paraId="000000AF" w14:textId="77777777" w:rsidR="006B54B3" w:rsidRDefault="00000000">
            <w:pPr>
              <w:widowControl w:val="0"/>
              <w:pBdr>
                <w:top w:val="nil"/>
                <w:left w:val="nil"/>
                <w:bottom w:val="nil"/>
                <w:right w:val="nil"/>
                <w:between w:val="nil"/>
              </w:pBdr>
              <w:spacing w:after="100" w:line="240" w:lineRule="auto"/>
              <w:rPr>
                <w:i/>
                <w:color w:val="16181C"/>
                <w:sz w:val="20"/>
                <w:szCs w:val="20"/>
              </w:rPr>
            </w:pPr>
            <w:r>
              <w:rPr>
                <w:i/>
                <w:color w:val="16181C"/>
                <w:sz w:val="20"/>
                <w:szCs w:val="20"/>
              </w:rPr>
              <w:t>Modified content to update charters based on data governance structure envisioned in section 5.2</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B0" w14:textId="77777777" w:rsidR="006B54B3" w:rsidRDefault="006B54B3">
            <w:pPr>
              <w:widowControl w:val="0"/>
              <w:pBdr>
                <w:top w:val="nil"/>
                <w:left w:val="nil"/>
                <w:bottom w:val="nil"/>
                <w:right w:val="nil"/>
                <w:between w:val="nil"/>
              </w:pBdr>
              <w:spacing w:after="0" w:line="276" w:lineRule="auto"/>
              <w:rPr>
                <w:i/>
                <w:color w:val="16181C"/>
                <w:sz w:val="20"/>
                <w:szCs w:val="20"/>
              </w:rPr>
            </w:pPr>
          </w:p>
        </w:tc>
      </w:tr>
      <w:tr w:rsidR="006B54B3" w14:paraId="7776E839" w14:textId="77777777">
        <w:trPr>
          <w:trHeight w:val="200"/>
        </w:trPr>
        <w:tc>
          <w:tcPr>
            <w:tcW w:w="9495" w:type="dxa"/>
            <w:gridSpan w:val="6"/>
            <w:tcBorders>
              <w:top w:val="single" w:sz="8" w:space="0" w:color="005990"/>
              <w:left w:val="single" w:sz="8" w:space="0" w:color="005990"/>
              <w:bottom w:val="single" w:sz="8" w:space="0" w:color="005990"/>
            </w:tcBorders>
            <w:shd w:val="clear" w:color="auto" w:fill="EFF9FE"/>
          </w:tcPr>
          <w:p w14:paraId="000000B1" w14:textId="77777777" w:rsidR="006B54B3" w:rsidRDefault="006B54B3">
            <w:pPr>
              <w:widowControl w:val="0"/>
              <w:pBdr>
                <w:top w:val="nil"/>
                <w:left w:val="nil"/>
                <w:bottom w:val="nil"/>
                <w:right w:val="nil"/>
                <w:between w:val="nil"/>
              </w:pBdr>
              <w:spacing w:after="100" w:line="240" w:lineRule="auto"/>
              <w:rPr>
                <w:color w:val="16181C"/>
                <w:sz w:val="20"/>
                <w:szCs w:val="20"/>
              </w:rPr>
            </w:pPr>
          </w:p>
        </w:tc>
      </w:tr>
    </w:tbl>
    <w:p w14:paraId="000000B7" w14:textId="77777777" w:rsidR="006B54B3" w:rsidRDefault="006B54B3"/>
    <w:p w14:paraId="000000B8" w14:textId="77777777" w:rsidR="006B54B3" w:rsidRDefault="00000000">
      <w:r>
        <w:t>Update the charter’s revision history after each review and modification of the document. In the log, list the version number, revision date, a brief description of the changes, and the author.</w:t>
      </w:r>
    </w:p>
    <w:tbl>
      <w:tblPr>
        <w:tblStyle w:val="af3"/>
        <w:tblW w:w="9463"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000" w:firstRow="0" w:lastRow="0" w:firstColumn="0" w:lastColumn="0" w:noHBand="0" w:noVBand="0"/>
      </w:tblPr>
      <w:tblGrid>
        <w:gridCol w:w="1440"/>
        <w:gridCol w:w="1185"/>
        <w:gridCol w:w="3210"/>
        <w:gridCol w:w="3628"/>
      </w:tblGrid>
      <w:tr w:rsidR="006B54B3" w14:paraId="27B7D7A2" w14:textId="77777777">
        <w:trPr>
          <w:trHeight w:val="390"/>
        </w:trPr>
        <w:tc>
          <w:tcPr>
            <w:tcW w:w="1440"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9" w14:textId="77777777" w:rsidR="006B54B3" w:rsidRDefault="00000000">
            <w:pPr>
              <w:spacing w:after="0"/>
              <w:jc w:val="center"/>
              <w:rPr>
                <w:b/>
                <w:color w:val="FFFFFF"/>
              </w:rPr>
            </w:pPr>
            <w:r>
              <w:rPr>
                <w:b/>
                <w:color w:val="FFFFFF"/>
              </w:rPr>
              <w:t>Version No.</w:t>
            </w:r>
          </w:p>
        </w:tc>
        <w:tc>
          <w:tcPr>
            <w:tcW w:w="1185"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A" w14:textId="77777777" w:rsidR="006B54B3" w:rsidRDefault="00000000">
            <w:pPr>
              <w:spacing w:after="0"/>
              <w:jc w:val="center"/>
              <w:rPr>
                <w:b/>
                <w:color w:val="FFFFFF"/>
              </w:rPr>
            </w:pPr>
            <w:r>
              <w:rPr>
                <w:b/>
                <w:color w:val="FFFFFF"/>
              </w:rPr>
              <w:t>Date</w:t>
            </w:r>
          </w:p>
        </w:tc>
        <w:tc>
          <w:tcPr>
            <w:tcW w:w="3210"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B" w14:textId="77777777" w:rsidR="006B54B3" w:rsidRDefault="00000000">
            <w:pPr>
              <w:spacing w:after="0"/>
              <w:jc w:val="center"/>
              <w:rPr>
                <w:b/>
                <w:color w:val="FFFFFF"/>
              </w:rPr>
            </w:pPr>
            <w:r>
              <w:rPr>
                <w:b/>
                <w:color w:val="FFFFFF"/>
              </w:rPr>
              <w:t>Author</w:t>
            </w:r>
          </w:p>
        </w:tc>
        <w:tc>
          <w:tcPr>
            <w:tcW w:w="3628"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C" w14:textId="77777777" w:rsidR="006B54B3" w:rsidRDefault="00000000">
            <w:pPr>
              <w:spacing w:after="0"/>
              <w:jc w:val="center"/>
              <w:rPr>
                <w:b/>
                <w:color w:val="FFFFFF"/>
              </w:rPr>
            </w:pPr>
            <w:r>
              <w:rPr>
                <w:b/>
                <w:color w:val="FFFFFF"/>
              </w:rPr>
              <w:t>Revision Description</w:t>
            </w:r>
          </w:p>
        </w:tc>
      </w:tr>
      <w:tr w:rsidR="006B54B3" w14:paraId="52D81E51" w14:textId="77777777">
        <w:tc>
          <w:tcPr>
            <w:tcW w:w="1440" w:type="dxa"/>
            <w:tcBorders>
              <w:top w:val="single" w:sz="8" w:space="0" w:color="005990"/>
            </w:tcBorders>
          </w:tcPr>
          <w:p w14:paraId="000000BD" w14:textId="77777777" w:rsidR="006B54B3" w:rsidRDefault="00000000">
            <w:r>
              <w:t>1.0</w:t>
            </w:r>
          </w:p>
        </w:tc>
        <w:tc>
          <w:tcPr>
            <w:tcW w:w="1185" w:type="dxa"/>
            <w:tcBorders>
              <w:top w:val="single" w:sz="8" w:space="0" w:color="005990"/>
            </w:tcBorders>
          </w:tcPr>
          <w:p w14:paraId="000000BE" w14:textId="77777777" w:rsidR="006B54B3" w:rsidRDefault="006B54B3"/>
        </w:tc>
        <w:tc>
          <w:tcPr>
            <w:tcW w:w="3210" w:type="dxa"/>
            <w:tcBorders>
              <w:top w:val="single" w:sz="8" w:space="0" w:color="005990"/>
            </w:tcBorders>
          </w:tcPr>
          <w:p w14:paraId="000000BF" w14:textId="77777777" w:rsidR="006B54B3" w:rsidRDefault="006B54B3"/>
        </w:tc>
        <w:tc>
          <w:tcPr>
            <w:tcW w:w="3628" w:type="dxa"/>
            <w:tcBorders>
              <w:top w:val="single" w:sz="8" w:space="0" w:color="005990"/>
            </w:tcBorders>
          </w:tcPr>
          <w:p w14:paraId="000000C0" w14:textId="77777777" w:rsidR="006B54B3" w:rsidRDefault="006B54B3"/>
        </w:tc>
      </w:tr>
      <w:tr w:rsidR="006B54B3" w14:paraId="480FF9AB" w14:textId="77777777">
        <w:tc>
          <w:tcPr>
            <w:tcW w:w="1440" w:type="dxa"/>
          </w:tcPr>
          <w:p w14:paraId="000000C1" w14:textId="77777777" w:rsidR="006B54B3" w:rsidRDefault="00000000">
            <w:r>
              <w:t>1.1</w:t>
            </w:r>
          </w:p>
        </w:tc>
        <w:tc>
          <w:tcPr>
            <w:tcW w:w="1185" w:type="dxa"/>
          </w:tcPr>
          <w:p w14:paraId="000000C2" w14:textId="77777777" w:rsidR="006B54B3" w:rsidRDefault="006B54B3"/>
        </w:tc>
        <w:tc>
          <w:tcPr>
            <w:tcW w:w="3210" w:type="dxa"/>
          </w:tcPr>
          <w:p w14:paraId="000000C3" w14:textId="77777777" w:rsidR="006B54B3" w:rsidRDefault="006B54B3"/>
        </w:tc>
        <w:tc>
          <w:tcPr>
            <w:tcW w:w="3628" w:type="dxa"/>
          </w:tcPr>
          <w:p w14:paraId="000000C4" w14:textId="77777777" w:rsidR="006B54B3" w:rsidRDefault="006B54B3"/>
        </w:tc>
      </w:tr>
      <w:tr w:rsidR="006B54B3" w14:paraId="27E9F2B5" w14:textId="77777777">
        <w:tc>
          <w:tcPr>
            <w:tcW w:w="1440" w:type="dxa"/>
          </w:tcPr>
          <w:p w14:paraId="000000C5" w14:textId="77777777" w:rsidR="006B54B3" w:rsidRDefault="00000000">
            <w:r>
              <w:t>1.2</w:t>
            </w:r>
          </w:p>
        </w:tc>
        <w:tc>
          <w:tcPr>
            <w:tcW w:w="1185" w:type="dxa"/>
          </w:tcPr>
          <w:p w14:paraId="000000C6" w14:textId="77777777" w:rsidR="006B54B3" w:rsidRDefault="006B54B3"/>
        </w:tc>
        <w:tc>
          <w:tcPr>
            <w:tcW w:w="3210" w:type="dxa"/>
          </w:tcPr>
          <w:p w14:paraId="000000C7" w14:textId="77777777" w:rsidR="006B54B3" w:rsidRDefault="006B54B3"/>
        </w:tc>
        <w:tc>
          <w:tcPr>
            <w:tcW w:w="3628" w:type="dxa"/>
          </w:tcPr>
          <w:p w14:paraId="000000C8" w14:textId="77777777" w:rsidR="006B54B3" w:rsidRDefault="006B54B3"/>
        </w:tc>
      </w:tr>
      <w:tr w:rsidR="006B54B3" w14:paraId="5510DE92" w14:textId="77777777">
        <w:tc>
          <w:tcPr>
            <w:tcW w:w="1440" w:type="dxa"/>
          </w:tcPr>
          <w:p w14:paraId="000000C9" w14:textId="77777777" w:rsidR="006B54B3" w:rsidRDefault="00000000">
            <w:r>
              <w:t>1.3</w:t>
            </w:r>
          </w:p>
        </w:tc>
        <w:tc>
          <w:tcPr>
            <w:tcW w:w="1185" w:type="dxa"/>
          </w:tcPr>
          <w:p w14:paraId="000000CA" w14:textId="77777777" w:rsidR="006B54B3" w:rsidRDefault="006B54B3"/>
        </w:tc>
        <w:tc>
          <w:tcPr>
            <w:tcW w:w="3210" w:type="dxa"/>
          </w:tcPr>
          <w:p w14:paraId="000000CB" w14:textId="77777777" w:rsidR="006B54B3" w:rsidRDefault="006B54B3"/>
        </w:tc>
        <w:tc>
          <w:tcPr>
            <w:tcW w:w="3628" w:type="dxa"/>
          </w:tcPr>
          <w:p w14:paraId="000000CC" w14:textId="77777777" w:rsidR="006B54B3" w:rsidRDefault="006B54B3"/>
        </w:tc>
      </w:tr>
      <w:tr w:rsidR="006B54B3" w14:paraId="0337788F" w14:textId="77777777">
        <w:tc>
          <w:tcPr>
            <w:tcW w:w="1440" w:type="dxa"/>
          </w:tcPr>
          <w:p w14:paraId="000000CD" w14:textId="77777777" w:rsidR="006B54B3" w:rsidRDefault="00000000">
            <w:r>
              <w:t>1.4</w:t>
            </w:r>
          </w:p>
        </w:tc>
        <w:tc>
          <w:tcPr>
            <w:tcW w:w="1185" w:type="dxa"/>
          </w:tcPr>
          <w:p w14:paraId="000000CE" w14:textId="77777777" w:rsidR="006B54B3" w:rsidRDefault="006B54B3"/>
        </w:tc>
        <w:tc>
          <w:tcPr>
            <w:tcW w:w="3210" w:type="dxa"/>
          </w:tcPr>
          <w:p w14:paraId="000000CF" w14:textId="77777777" w:rsidR="006B54B3" w:rsidRDefault="006B54B3"/>
        </w:tc>
        <w:tc>
          <w:tcPr>
            <w:tcW w:w="3628" w:type="dxa"/>
          </w:tcPr>
          <w:p w14:paraId="000000D0" w14:textId="77777777" w:rsidR="006B54B3" w:rsidRDefault="006B54B3"/>
        </w:tc>
      </w:tr>
      <w:tr w:rsidR="006B54B3" w14:paraId="0218C08C" w14:textId="77777777">
        <w:tc>
          <w:tcPr>
            <w:tcW w:w="1440" w:type="dxa"/>
          </w:tcPr>
          <w:p w14:paraId="000000D1" w14:textId="77777777" w:rsidR="006B54B3" w:rsidRDefault="00000000">
            <w:r>
              <w:t>...</w:t>
            </w:r>
          </w:p>
        </w:tc>
        <w:tc>
          <w:tcPr>
            <w:tcW w:w="1185" w:type="dxa"/>
          </w:tcPr>
          <w:p w14:paraId="000000D2" w14:textId="77777777" w:rsidR="006B54B3" w:rsidRDefault="006B54B3"/>
        </w:tc>
        <w:tc>
          <w:tcPr>
            <w:tcW w:w="3210" w:type="dxa"/>
          </w:tcPr>
          <w:p w14:paraId="000000D3" w14:textId="77777777" w:rsidR="006B54B3" w:rsidRDefault="006B54B3"/>
        </w:tc>
        <w:tc>
          <w:tcPr>
            <w:tcW w:w="3628" w:type="dxa"/>
          </w:tcPr>
          <w:p w14:paraId="000000D4" w14:textId="77777777" w:rsidR="006B54B3" w:rsidRDefault="006B54B3"/>
        </w:tc>
      </w:tr>
    </w:tbl>
    <w:p w14:paraId="000000D5" w14:textId="77777777" w:rsidR="006B54B3" w:rsidRDefault="00000000">
      <w:pPr>
        <w:rPr>
          <w:color w:val="005990"/>
          <w:sz w:val="44"/>
          <w:szCs w:val="44"/>
        </w:rPr>
      </w:pPr>
      <w:bookmarkStart w:id="10" w:name="_heading=h.3rdcrjn" w:colFirst="0" w:colLast="0"/>
      <w:bookmarkEnd w:id="10"/>
      <w:r>
        <w:br w:type="page"/>
      </w:r>
    </w:p>
    <w:p w14:paraId="000000D6" w14:textId="77777777" w:rsidR="006B54B3" w:rsidRDefault="00000000">
      <w:pPr>
        <w:pStyle w:val="Heading1"/>
      </w:pPr>
      <w:bookmarkStart w:id="11" w:name="_heading=h.26in1rg" w:colFirst="0" w:colLast="0"/>
      <w:bookmarkEnd w:id="11"/>
      <w:r>
        <w:lastRenderedPageBreak/>
        <w:t>1. Introduction</w:t>
      </w:r>
    </w:p>
    <w:tbl>
      <w:tblPr>
        <w:tblStyle w:val="af4"/>
        <w:tblW w:w="9150" w:type="dxa"/>
        <w:tblInd w:w="210" w:type="dxa"/>
        <w:tblBorders>
          <w:top w:val="single" w:sz="18" w:space="0" w:color="005990"/>
          <w:left w:val="single" w:sz="18" w:space="0" w:color="005990"/>
          <w:bottom w:val="single" w:sz="18" w:space="0" w:color="005990"/>
          <w:right w:val="single" w:sz="18" w:space="0" w:color="005990"/>
          <w:insideH w:val="single" w:sz="18" w:space="0" w:color="005990"/>
          <w:insideV w:val="single" w:sz="18" w:space="0" w:color="005990"/>
        </w:tblBorders>
        <w:tblLayout w:type="fixed"/>
        <w:tblLook w:val="0600" w:firstRow="0" w:lastRow="0" w:firstColumn="0" w:lastColumn="0" w:noHBand="1" w:noVBand="1"/>
      </w:tblPr>
      <w:tblGrid>
        <w:gridCol w:w="9150"/>
      </w:tblGrid>
      <w:tr w:rsidR="006B54B3" w14:paraId="0A9F6FFD" w14:textId="77777777">
        <w:tc>
          <w:tcPr>
            <w:tcW w:w="9150" w:type="dxa"/>
            <w:shd w:val="clear" w:color="auto" w:fill="EFF9FE"/>
            <w:tcMar>
              <w:top w:w="215" w:type="dxa"/>
              <w:left w:w="215" w:type="dxa"/>
              <w:bottom w:w="215" w:type="dxa"/>
              <w:right w:w="215" w:type="dxa"/>
            </w:tcMar>
          </w:tcPr>
          <w:p w14:paraId="000000D7" w14:textId="77777777" w:rsidR="006B54B3" w:rsidRDefault="00000000">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D8"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This section covers the legislative mandate for establishing the CDO, outlines the responsibilities assigned to the CDO at a high level, and describes the way in which the CDO is integrated within the organization. This section likely will not require changes, as it is a summary of legislative mandates. </w:t>
            </w:r>
          </w:p>
          <w:p w14:paraId="000000D9" w14:textId="77777777" w:rsidR="006B54B3" w:rsidRDefault="00000000">
            <w:pPr>
              <w:widowControl w:val="0"/>
              <w:numPr>
                <w:ilvl w:val="0"/>
                <w:numId w:val="4"/>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0DA" w14:textId="77777777" w:rsidR="006B54B3" w:rsidRDefault="006B54B3"/>
    <w:p w14:paraId="000000DB" w14:textId="77777777" w:rsidR="006B54B3" w:rsidRDefault="00000000">
      <w:r>
        <w:t>The Foundations for Evidence-Based Policymaking Act</w:t>
      </w:r>
      <w:r>
        <w:rPr>
          <w:vertAlign w:val="superscript"/>
        </w:rPr>
        <w:footnoteReference w:id="1"/>
      </w:r>
      <w:r>
        <w:t xml:space="preserve"> (Evidence Act) requires that each executive branch agency “designate a career appointee...in the agency as the Chief Data Officer” (CDO). Broadly speaking, the CDO shall possess “demonstrated training and experience in data management, collection, analysis, protection, use and dissemination of data”. More specifically, the Evidence Act identifies three pillars of work for which the CDO bears responsibility: </w:t>
      </w:r>
    </w:p>
    <w:p w14:paraId="000000DC" w14:textId="77777777" w:rsidR="006B54B3" w:rsidRDefault="00000000">
      <w:pPr>
        <w:numPr>
          <w:ilvl w:val="0"/>
          <w:numId w:val="32"/>
        </w:numPr>
        <w:spacing w:after="0" w:line="276" w:lineRule="auto"/>
      </w:pPr>
      <w:r>
        <w:t xml:space="preserve">data governance; </w:t>
      </w:r>
    </w:p>
    <w:p w14:paraId="000000DD" w14:textId="77777777" w:rsidR="006B54B3" w:rsidRDefault="00000000">
      <w:pPr>
        <w:numPr>
          <w:ilvl w:val="0"/>
          <w:numId w:val="32"/>
        </w:numPr>
        <w:spacing w:after="0" w:line="276" w:lineRule="auto"/>
      </w:pPr>
      <w:r>
        <w:t>the Open, Public, Electronic, and Necessary (OPEN) Government Data Act;</w:t>
      </w:r>
      <w:r>
        <w:rPr>
          <w:vertAlign w:val="superscript"/>
        </w:rPr>
        <w:footnoteReference w:id="2"/>
      </w:r>
      <w:r>
        <w:t xml:space="preserve"> and </w:t>
      </w:r>
    </w:p>
    <w:p w14:paraId="000000DE" w14:textId="77777777" w:rsidR="006B54B3" w:rsidRDefault="00000000">
      <w:pPr>
        <w:numPr>
          <w:ilvl w:val="0"/>
          <w:numId w:val="32"/>
        </w:numPr>
        <w:spacing w:line="276" w:lineRule="auto"/>
      </w:pPr>
      <w:r>
        <w:t>the Paperwork Reduction Act (PRA).</w:t>
      </w:r>
      <w:r>
        <w:rPr>
          <w:vertAlign w:val="superscript"/>
        </w:rPr>
        <w:footnoteReference w:id="3"/>
      </w:r>
    </w:p>
    <w:p w14:paraId="000000DF" w14:textId="77777777" w:rsidR="006B54B3" w:rsidRDefault="00000000">
      <w:r>
        <w:t xml:space="preserve">M-19-23, issued by the Office of Management and Budget (OMB) and titled “Phase I Implementation for the Foundations for Evidence-Based Policymaking Act of 2018”, provides implementation guidance pertaining to the Evidence Act. </w:t>
      </w:r>
    </w:p>
    <w:p w14:paraId="000000E0" w14:textId="77777777" w:rsidR="006B54B3" w:rsidRDefault="006B54B3"/>
    <w:p w14:paraId="000000E1" w14:textId="77777777" w:rsidR="006B54B3" w:rsidRDefault="00000000">
      <w:r>
        <w:lastRenderedPageBreak/>
        <w:t>It specifically requires the designation of a CDO by July of 2019 to support implementation of the Evidence Act.</w:t>
      </w:r>
      <w:r>
        <w:rPr>
          <w:vertAlign w:val="superscript"/>
        </w:rPr>
        <w:footnoteReference w:id="4"/>
      </w:r>
      <w:r>
        <w:t xml:space="preserve"> Moreover, it states that each agency must establish an agency Data Governance Body chaired by the CDO by September 2019 to support the implementation of Evidence Act activities.</w:t>
      </w:r>
      <w:r>
        <w:rPr>
          <w:vertAlign w:val="superscript"/>
        </w:rPr>
        <w:footnoteReference w:id="5"/>
      </w:r>
      <w:r>
        <w:t xml:space="preserve"> </w:t>
      </w:r>
    </w:p>
    <w:p w14:paraId="000000E2" w14:textId="77777777" w:rsidR="006B54B3" w:rsidRDefault="00000000">
      <w:r>
        <w:t>The 2019 Federal Data Strategy (FDS) Year One Action Plan administers similar requirements.</w:t>
      </w:r>
      <w:r>
        <w:rPr>
          <w:vertAlign w:val="superscript"/>
        </w:rPr>
        <w:footnoteReference w:id="6"/>
      </w:r>
    </w:p>
    <w:p w14:paraId="000000E3" w14:textId="77777777" w:rsidR="006B54B3" w:rsidRDefault="00000000">
      <w:r>
        <w:t xml:space="preserve"> </w:t>
      </w:r>
      <w:r>
        <w:rPr>
          <w:highlight w:val="yellow"/>
        </w:rPr>
        <w:t>[Agency]</w:t>
      </w:r>
      <w:r>
        <w:t xml:space="preserve"> is establishing an Office of the Chief Data Officer (OCDO) to </w:t>
      </w:r>
    </w:p>
    <w:p w14:paraId="000000E4" w14:textId="77777777" w:rsidR="006B54B3" w:rsidRDefault="00000000">
      <w:pPr>
        <w:numPr>
          <w:ilvl w:val="0"/>
          <w:numId w:val="42"/>
        </w:numPr>
        <w:spacing w:after="0" w:line="276" w:lineRule="auto"/>
      </w:pPr>
      <w:r>
        <w:t xml:space="preserve">meet its statutory requirements, </w:t>
      </w:r>
    </w:p>
    <w:p w14:paraId="000000E5" w14:textId="77777777" w:rsidR="006B54B3" w:rsidRDefault="00000000">
      <w:pPr>
        <w:numPr>
          <w:ilvl w:val="0"/>
          <w:numId w:val="42"/>
        </w:numPr>
        <w:spacing w:after="0" w:line="276" w:lineRule="auto"/>
      </w:pPr>
      <w:r>
        <w:t xml:space="preserve">comprehensively implement federal policy and corresponding guidance, and </w:t>
      </w:r>
    </w:p>
    <w:p w14:paraId="000000E6" w14:textId="77777777" w:rsidR="006B54B3" w:rsidRDefault="00000000">
      <w:pPr>
        <w:numPr>
          <w:ilvl w:val="0"/>
          <w:numId w:val="42"/>
        </w:numPr>
        <w:spacing w:after="0" w:line="276" w:lineRule="auto"/>
      </w:pPr>
      <w:r>
        <w:t>address data challenges.</w:t>
      </w:r>
    </w:p>
    <w:p w14:paraId="000000E7" w14:textId="77777777" w:rsidR="006B54B3" w:rsidRDefault="006B54B3">
      <w:pPr>
        <w:ind w:left="720"/>
      </w:pPr>
    </w:p>
    <w:p w14:paraId="000000E8" w14:textId="77777777" w:rsidR="006B54B3" w:rsidRDefault="00000000">
      <w:r>
        <w:t xml:space="preserve">The CDO will serve as the executive responsible for enterprise data governance, OPEN data, and PRA. </w:t>
      </w:r>
    </w:p>
    <w:p w14:paraId="000000E9" w14:textId="77777777" w:rsidR="006B54B3" w:rsidRDefault="00000000">
      <w:pPr>
        <w:numPr>
          <w:ilvl w:val="0"/>
          <w:numId w:val="25"/>
        </w:numPr>
        <w:spacing w:after="0" w:line="276" w:lineRule="auto"/>
      </w:pPr>
      <w:r>
        <w:t>Enterprise data governance will combine and enhance [</w:t>
      </w:r>
      <w:r>
        <w:rPr>
          <w:highlight w:val="yellow"/>
        </w:rPr>
        <w:t>current governance efforts</w:t>
      </w:r>
      <w:r>
        <w:t xml:space="preserve">] to create a structured and sustainable organization that is dedicated to defining standards, policies, and procedures; developing business processes; and optimizing stakeholder interaction required to manage </w:t>
      </w:r>
      <w:r>
        <w:rPr>
          <w:highlight w:val="yellow"/>
        </w:rPr>
        <w:t>[agency]</w:t>
      </w:r>
      <w:r>
        <w:t xml:space="preserve"> data as a strategic asset and enhance evidence-based decision making across the enterprise.</w:t>
      </w:r>
    </w:p>
    <w:p w14:paraId="000000EA" w14:textId="77777777" w:rsidR="006B54B3" w:rsidRDefault="00000000">
      <w:pPr>
        <w:numPr>
          <w:ilvl w:val="0"/>
          <w:numId w:val="25"/>
        </w:numPr>
        <w:spacing w:after="0" w:line="276" w:lineRule="auto"/>
      </w:pPr>
      <w:r>
        <w:t>OPEN data will continue to identify and prepare applicable data assets, as well as update and augment open data portals.</w:t>
      </w:r>
    </w:p>
    <w:p w14:paraId="000000EB" w14:textId="77777777" w:rsidR="006B54B3" w:rsidRDefault="00000000">
      <w:pPr>
        <w:numPr>
          <w:ilvl w:val="0"/>
          <w:numId w:val="25"/>
        </w:numPr>
        <w:spacing w:after="0" w:line="276" w:lineRule="auto"/>
      </w:pPr>
      <w:r>
        <w:t>The PRA Office will transition into the OCDO, as required by the Evidence Act (reporting to the CDO) and include an additional core function to provide a full life-cycle view of data, so approved collections contain information useful for both evaluative and administrative purposes.</w:t>
      </w:r>
      <w:r>
        <w:rPr>
          <w:vertAlign w:val="superscript"/>
        </w:rPr>
        <w:footnoteReference w:id="7"/>
      </w:r>
    </w:p>
    <w:p w14:paraId="000000EC" w14:textId="77777777" w:rsidR="006B54B3" w:rsidRDefault="006B54B3"/>
    <w:p w14:paraId="000000ED" w14:textId="77777777" w:rsidR="006B54B3" w:rsidRDefault="00000000">
      <w:r>
        <w:lastRenderedPageBreak/>
        <w:t xml:space="preserve">In addition to leading these OCDO functions, the CDO will oversee and coordinate efforts among all </w:t>
      </w:r>
      <w:r>
        <w:rPr>
          <w:highlight w:val="yellow"/>
        </w:rPr>
        <w:t>[agency]</w:t>
      </w:r>
      <w:r>
        <w:t xml:space="preserve"> entities involved in data governance to ensure a unified and effective approach. </w:t>
      </w:r>
    </w:p>
    <w:p w14:paraId="000000EE" w14:textId="77777777" w:rsidR="006B54B3" w:rsidRDefault="00000000">
      <w:r>
        <w:t xml:space="preserve">Ultimately, the OCDO serves as an integrating force among program offices delivering citizen services, departments that support them, and data-related technology modernization activities. </w:t>
      </w:r>
    </w:p>
    <w:p w14:paraId="000000EF" w14:textId="77777777" w:rsidR="006B54B3" w:rsidRDefault="00000000">
      <w:pPr>
        <w:rPr>
          <w:rFonts w:ascii="Arial" w:eastAsia="Arial" w:hAnsi="Arial" w:cs="Arial"/>
        </w:rPr>
      </w:pPr>
      <w:r>
        <w:t>An effective CDO ensures data is fully integrated within</w:t>
      </w:r>
      <w:r>
        <w:rPr>
          <w:rFonts w:ascii="Arial" w:eastAsia="Arial" w:hAnsi="Arial" w:cs="Arial"/>
          <w:highlight w:val="yellow"/>
        </w:rPr>
        <w:t xml:space="preserve"> </w:t>
      </w:r>
      <w:r>
        <w:rPr>
          <w:highlight w:val="yellow"/>
        </w:rPr>
        <w:t>[agency]</w:t>
      </w:r>
      <w:r>
        <w:t xml:space="preserve"> and made available to decision makers, policy makers, and researchers who can use it. The following graphic illustrates this critical integrator role played by CDO, in which a variety of internal stakeholders and external data consumers are connected through a common and consistent data understanding.  </w:t>
      </w:r>
    </w:p>
    <w:p w14:paraId="000000F0" w14:textId="77777777" w:rsidR="006B54B3" w:rsidRDefault="00000000">
      <w:pPr>
        <w:pStyle w:val="Heading4"/>
        <w:spacing w:line="240" w:lineRule="auto"/>
      </w:pPr>
      <w:bookmarkStart w:id="12" w:name="_heading=h.lnxbz9" w:colFirst="0" w:colLast="0"/>
      <w:bookmarkEnd w:id="12"/>
      <w:r>
        <w:t>Figure 1: Integrator Role of the CDO</w:t>
      </w:r>
    </w:p>
    <w:tbl>
      <w:tblPr>
        <w:tblStyle w:val="af5"/>
        <w:tblW w:w="9570" w:type="dxa"/>
        <w:tblInd w:w="25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570"/>
      </w:tblGrid>
      <w:tr w:rsidR="006B54B3" w14:paraId="445D6778" w14:textId="77777777">
        <w:tc>
          <w:tcPr>
            <w:tcW w:w="9570" w:type="dxa"/>
            <w:shd w:val="clear" w:color="auto" w:fill="EFF9FE"/>
            <w:tcMar>
              <w:top w:w="215" w:type="dxa"/>
              <w:left w:w="215" w:type="dxa"/>
              <w:bottom w:w="215" w:type="dxa"/>
              <w:right w:w="215" w:type="dxa"/>
            </w:tcMar>
          </w:tcPr>
          <w:p w14:paraId="000000F1" w14:textId="77777777" w:rsidR="006B54B3" w:rsidRDefault="00000000">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figure:</w:t>
            </w:r>
          </w:p>
          <w:p w14:paraId="000000F2"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The figure below is meant to show the CDO as the integrator of data activities throughout the agency. It has been abstracted. Each agency should update it. </w:t>
            </w:r>
          </w:p>
          <w:p w14:paraId="000000F3" w14:textId="77777777" w:rsidR="006B54B3" w:rsidRDefault="00000000">
            <w:pPr>
              <w:widowControl w:val="0"/>
              <w:pBdr>
                <w:top w:val="nil"/>
                <w:left w:val="nil"/>
                <w:bottom w:val="nil"/>
                <w:right w:val="nil"/>
                <w:between w:val="nil"/>
              </w:pBdr>
              <w:spacing w:after="100" w:line="240" w:lineRule="auto"/>
              <w:rPr>
                <w:i/>
                <w:color w:val="16181C"/>
                <w:sz w:val="20"/>
                <w:szCs w:val="20"/>
              </w:rPr>
            </w:pPr>
            <w:r>
              <w:rPr>
                <w:color w:val="16181C"/>
                <w:sz w:val="20"/>
                <w:szCs w:val="20"/>
              </w:rPr>
              <w:t xml:space="preserve">When developing this figure, consider the program offices / mission areas, policy offices, technology modernization activities, and administrative and oversight bodies who are customers and stakeholders of the OCDO. Also, consider external data customers (public, private sector, academia, </w:t>
            </w:r>
            <w:proofErr w:type="spellStart"/>
            <w:r>
              <w:rPr>
                <w:color w:val="16181C"/>
                <w:sz w:val="20"/>
                <w:szCs w:val="20"/>
              </w:rPr>
              <w:t>etc</w:t>
            </w:r>
            <w:proofErr w:type="spellEnd"/>
            <w:r>
              <w:rPr>
                <w:color w:val="16181C"/>
                <w:sz w:val="20"/>
                <w:szCs w:val="20"/>
              </w:rPr>
              <w:t>).</w:t>
            </w:r>
          </w:p>
          <w:p w14:paraId="000000F4" w14:textId="77777777" w:rsidR="006B54B3" w:rsidRDefault="00000000">
            <w:pPr>
              <w:widowControl w:val="0"/>
              <w:numPr>
                <w:ilvl w:val="0"/>
                <w:numId w:val="40"/>
              </w:numPr>
              <w:pBdr>
                <w:top w:val="nil"/>
                <w:left w:val="nil"/>
                <w:bottom w:val="nil"/>
                <w:right w:val="nil"/>
                <w:between w:val="nil"/>
              </w:pBdr>
              <w:spacing w:after="0" w:line="240" w:lineRule="auto"/>
              <w:ind w:left="274" w:hanging="274"/>
              <w:rPr>
                <w:b/>
                <w:i/>
                <w:sz w:val="20"/>
                <w:szCs w:val="20"/>
              </w:rPr>
            </w:pPr>
            <w:r>
              <w:rPr>
                <w:b/>
                <w:i/>
                <w:sz w:val="20"/>
                <w:szCs w:val="20"/>
                <w:u w:val="single"/>
              </w:rPr>
              <w:t>Delete this note when you have finished writing this document.</w:t>
            </w:r>
          </w:p>
        </w:tc>
      </w:tr>
    </w:tbl>
    <w:p w14:paraId="000000F5" w14:textId="77777777" w:rsidR="006B54B3" w:rsidRDefault="00000000">
      <w:pPr>
        <w:spacing w:before="200" w:line="240" w:lineRule="auto"/>
        <w:jc w:val="center"/>
        <w:rPr>
          <w:rFonts w:ascii="Arial" w:eastAsia="Arial" w:hAnsi="Arial" w:cs="Arial"/>
        </w:rPr>
      </w:pPr>
      <w:r>
        <w:rPr>
          <w:rFonts w:ascii="Arial" w:eastAsia="Arial" w:hAnsi="Arial" w:cs="Arial"/>
        </w:rPr>
        <w:lastRenderedPageBreak/>
        <w:br/>
      </w:r>
      <w:r>
        <w:rPr>
          <w:rFonts w:ascii="Arial" w:eastAsia="Arial" w:hAnsi="Arial" w:cs="Arial"/>
          <w:noProof/>
        </w:rPr>
        <mc:AlternateContent>
          <mc:Choice Requires="wpg">
            <w:drawing>
              <wp:inline distT="114300" distB="114300" distL="114300" distR="114300">
                <wp:extent cx="5881497" cy="3939940"/>
                <wp:effectExtent l="0" t="0" r="0" b="0"/>
                <wp:docPr id="59" name="Group 59" descr="The figure is meant to show the CDO as the integrator of data activities throughout the agency. It has been abstracted. It is meant to be updated with the roles, program offices and activities."/>
                <wp:cNvGraphicFramePr/>
                <a:graphic xmlns:a="http://schemas.openxmlformats.org/drawingml/2006/main">
                  <a:graphicData uri="http://schemas.microsoft.com/office/word/2010/wordprocessingGroup">
                    <wpg:wgp>
                      <wpg:cNvGrpSpPr/>
                      <wpg:grpSpPr>
                        <a:xfrm>
                          <a:off x="0" y="0"/>
                          <a:ext cx="5881497" cy="3939940"/>
                          <a:chOff x="2405275" y="1720775"/>
                          <a:chExt cx="5891490" cy="3944667"/>
                        </a:xfrm>
                      </wpg:grpSpPr>
                      <wps:wsp>
                        <wps:cNvPr id="1" name="Rectangle 1"/>
                        <wps:cNvSpPr/>
                        <wps:spPr>
                          <a:xfrm>
                            <a:off x="2405275" y="1720775"/>
                            <a:ext cx="5891487" cy="3944667"/>
                          </a:xfrm>
                          <a:prstGeom prst="rect">
                            <a:avLst/>
                          </a:prstGeom>
                          <a:noFill/>
                          <a:ln>
                            <a:noFill/>
                          </a:ln>
                        </wps:spPr>
                        <wps:txbx>
                          <w:txbxContent>
                            <w:p w14:paraId="1C82CAC9" w14:textId="77777777" w:rsidR="006B54B3" w:rsidRDefault="006B54B3">
                              <w:pPr>
                                <w:spacing w:after="0" w:line="240" w:lineRule="auto"/>
                                <w:textDirection w:val="btLr"/>
                              </w:pPr>
                            </w:p>
                          </w:txbxContent>
                        </wps:txbx>
                        <wps:bodyPr spcFirstLastPara="1" wrap="square" lIns="91425" tIns="91425" rIns="91425" bIns="91425" anchor="ctr" anchorCtr="0">
                          <a:noAutofit/>
                        </wps:bodyPr>
                      </wps:wsp>
                      <wps:wsp>
                        <wps:cNvPr id="2" name="Rectangle 2"/>
                        <wps:cNvSpPr/>
                        <wps:spPr>
                          <a:xfrm>
                            <a:off x="4097868" y="1782940"/>
                            <a:ext cx="2506200" cy="14976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59F5EC5" w14:textId="77777777" w:rsidR="006B54B3" w:rsidRDefault="00000000">
                              <w:pPr>
                                <w:spacing w:line="240" w:lineRule="auto"/>
                                <w:jc w:val="center"/>
                                <w:textDirection w:val="btLr"/>
                              </w:pPr>
                              <w:r>
                                <w:rPr>
                                  <w:b/>
                                  <w:sz w:val="28"/>
                                </w:rPr>
                                <w:t>Administrative &amp; oversight</w:t>
                              </w:r>
                            </w:p>
                            <w:p w14:paraId="7E03B20F" w14:textId="77777777" w:rsidR="006B54B3" w:rsidRDefault="006B54B3">
                              <w:pPr>
                                <w:spacing w:line="240" w:lineRule="auto"/>
                                <w:jc w:val="center"/>
                                <w:textDirection w:val="btLr"/>
                              </w:pPr>
                            </w:p>
                          </w:txbxContent>
                        </wps:txbx>
                        <wps:bodyPr spcFirstLastPara="1" wrap="square" lIns="91425" tIns="91425" rIns="91425" bIns="91425" anchor="t" anchorCtr="0">
                          <a:noAutofit/>
                        </wps:bodyPr>
                      </wps:wsp>
                      <wps:wsp>
                        <wps:cNvPr id="3" name="Rectangle 3"/>
                        <wps:cNvSpPr/>
                        <wps:spPr>
                          <a:xfrm>
                            <a:off x="2405277" y="3386417"/>
                            <a:ext cx="1692591" cy="1711478"/>
                          </a:xfrm>
                          <a:prstGeom prst="rect">
                            <a:avLst/>
                          </a:prstGeom>
                          <a:solidFill>
                            <a:srgbClr val="FFFFFF"/>
                          </a:solidFill>
                          <a:ln w="19050" cap="flat" cmpd="sng">
                            <a:solidFill>
                              <a:srgbClr val="000000"/>
                            </a:solidFill>
                            <a:prstDash val="solid"/>
                            <a:round/>
                            <a:headEnd type="none" w="sm" len="sm"/>
                            <a:tailEnd type="none" w="sm" len="sm"/>
                          </a:ln>
                        </wps:spPr>
                        <wps:txbx>
                          <w:txbxContent>
                            <w:p w14:paraId="537FCC7A" w14:textId="77777777" w:rsidR="006B54B3" w:rsidRDefault="00000000">
                              <w:pPr>
                                <w:spacing w:line="240" w:lineRule="auto"/>
                                <w:jc w:val="center"/>
                                <w:textDirection w:val="btLr"/>
                              </w:pPr>
                              <w:r>
                                <w:rPr>
                                  <w:b/>
                                  <w:sz w:val="28"/>
                                </w:rPr>
                                <w:t>Program offices / Mission areas</w:t>
                              </w:r>
                            </w:p>
                          </w:txbxContent>
                        </wps:txbx>
                        <wps:bodyPr spcFirstLastPara="1" wrap="square" lIns="91425" tIns="91425" rIns="91425" bIns="91425" anchor="t" anchorCtr="0">
                          <a:noAutofit/>
                        </wps:bodyPr>
                      </wps:wsp>
                      <wps:wsp>
                        <wps:cNvPr id="4" name="Rectangle 4"/>
                        <wps:cNvSpPr/>
                        <wps:spPr>
                          <a:xfrm>
                            <a:off x="6604174" y="3386394"/>
                            <a:ext cx="1692591" cy="1711478"/>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1BE9587" w14:textId="77777777" w:rsidR="006B54B3" w:rsidRDefault="00000000">
                              <w:pPr>
                                <w:spacing w:line="240" w:lineRule="auto"/>
                                <w:jc w:val="center"/>
                                <w:textDirection w:val="btLr"/>
                              </w:pPr>
                              <w:r>
                                <w:rPr>
                                  <w:b/>
                                  <w:sz w:val="28"/>
                                </w:rPr>
                                <w:t>Technology modernization activities</w:t>
                              </w:r>
                            </w:p>
                          </w:txbxContent>
                        </wps:txbx>
                        <wps:bodyPr spcFirstLastPara="1" wrap="square" lIns="91425" tIns="91425" rIns="91425" bIns="91425" anchor="t" anchorCtr="0">
                          <a:noAutofit/>
                        </wps:bodyPr>
                      </wps:wsp>
                      <wps:wsp>
                        <wps:cNvPr id="5" name="Rectangle 5"/>
                        <wps:cNvSpPr/>
                        <wps:spPr>
                          <a:xfrm>
                            <a:off x="4097892" y="5212659"/>
                            <a:ext cx="2506211" cy="396837"/>
                          </a:xfrm>
                          <a:prstGeom prst="rect">
                            <a:avLst/>
                          </a:prstGeom>
                          <a:solidFill>
                            <a:srgbClr val="FFFFFF"/>
                          </a:solidFill>
                          <a:ln w="19050" cap="flat" cmpd="sng">
                            <a:solidFill>
                              <a:srgbClr val="000000"/>
                            </a:solidFill>
                            <a:prstDash val="solid"/>
                            <a:round/>
                            <a:headEnd type="none" w="sm" len="sm"/>
                            <a:tailEnd type="none" w="sm" len="sm"/>
                          </a:ln>
                        </wps:spPr>
                        <wps:txbx>
                          <w:txbxContent>
                            <w:p w14:paraId="40A2B36A" w14:textId="77777777" w:rsidR="006B54B3" w:rsidRDefault="00000000">
                              <w:pPr>
                                <w:spacing w:after="0" w:line="240" w:lineRule="auto"/>
                                <w:jc w:val="center"/>
                                <w:textDirection w:val="btLr"/>
                              </w:pPr>
                              <w:r>
                                <w:rPr>
                                  <w:b/>
                                  <w:sz w:val="28"/>
                                </w:rPr>
                                <w:t>External data consumers</w:t>
                              </w:r>
                            </w:p>
                          </w:txbxContent>
                        </wps:txbx>
                        <wps:bodyPr spcFirstLastPara="1" wrap="square" lIns="91425" tIns="91425" rIns="91425" bIns="91425" anchor="ctr" anchorCtr="0">
                          <a:noAutofit/>
                        </wps:bodyPr>
                      </wps:wsp>
                      <wps:wsp>
                        <wps:cNvPr id="6" name="Oval 6"/>
                        <wps:cNvSpPr/>
                        <wps:spPr>
                          <a:xfrm>
                            <a:off x="4668383" y="3586714"/>
                            <a:ext cx="1365275" cy="1310838"/>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609094CF" w14:textId="77777777" w:rsidR="006B54B3" w:rsidRDefault="00000000">
                              <w:pPr>
                                <w:spacing w:line="240" w:lineRule="auto"/>
                                <w:jc w:val="center"/>
                                <w:textDirection w:val="btLr"/>
                              </w:pPr>
                              <w:r>
                                <w:rPr>
                                  <w:b/>
                                  <w:sz w:val="26"/>
                                </w:rPr>
                                <w:t>CDO</w:t>
                              </w:r>
                              <w:r>
                                <w:rPr>
                                  <w:b/>
                                  <w:sz w:val="14"/>
                                </w:rPr>
                                <w:br/>
                              </w:r>
                              <w:r>
                                <w:rPr>
                                  <w:b/>
                                  <w:sz w:val="14"/>
                                </w:rPr>
                                <w:br/>
                              </w:r>
                              <w:r>
                                <w:rPr>
                                  <w:b/>
                                  <w:sz w:val="14"/>
                                  <w:highlight w:val="yellow"/>
                                </w:rPr>
                                <w:t>[Description of CDO areas of focus]</w:t>
                              </w:r>
                            </w:p>
                          </w:txbxContent>
                        </wps:txbx>
                        <wps:bodyPr spcFirstLastPara="1" wrap="square" lIns="91425" tIns="91425" rIns="91425" bIns="91425" anchor="ctr" anchorCtr="0">
                          <a:noAutofit/>
                        </wps:bodyPr>
                      </wps:wsp>
                      <wps:wsp>
                        <wps:cNvPr id="7" name="Rectangle 7"/>
                        <wps:cNvSpPr/>
                        <wps:spPr>
                          <a:xfrm>
                            <a:off x="2506485" y="3945473"/>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2A591F02" w14:textId="77777777" w:rsidR="006B54B3" w:rsidRDefault="00000000">
                              <w:pPr>
                                <w:spacing w:line="240" w:lineRule="auto"/>
                                <w:textDirection w:val="btLr"/>
                              </w:pPr>
                              <w:r>
                                <w:rPr>
                                  <w:b/>
                                  <w:sz w:val="14"/>
                                  <w:highlight w:val="yellow"/>
                                </w:rPr>
                                <w:t>[Program office]</w:t>
                              </w:r>
                            </w:p>
                          </w:txbxContent>
                        </wps:txbx>
                        <wps:bodyPr spcFirstLastPara="1" wrap="square" lIns="91425" tIns="91425" rIns="91425" bIns="91425" anchor="ctr" anchorCtr="0">
                          <a:noAutofit/>
                        </wps:bodyPr>
                      </wps:wsp>
                      <wps:wsp>
                        <wps:cNvPr id="8" name="Straight Arrow Connector 8"/>
                        <wps:cNvCnPr/>
                        <wps:spPr>
                          <a:xfrm rot="10800000">
                            <a:off x="5351021" y="3280414"/>
                            <a:ext cx="0" cy="306300"/>
                          </a:xfrm>
                          <a:prstGeom prst="straightConnector1">
                            <a:avLst/>
                          </a:prstGeom>
                          <a:noFill/>
                          <a:ln w="9525" cap="flat" cmpd="sng">
                            <a:solidFill>
                              <a:srgbClr val="000000"/>
                            </a:solidFill>
                            <a:prstDash val="solid"/>
                            <a:round/>
                            <a:headEnd type="triangle" w="med" len="med"/>
                            <a:tailEnd type="triangle" w="med" len="med"/>
                          </a:ln>
                        </wps:spPr>
                        <wps:bodyPr/>
                      </wps:wsp>
                      <wps:wsp>
                        <wps:cNvPr id="9" name="Straight Arrow Connector 9"/>
                        <wps:cNvCnPr/>
                        <wps:spPr>
                          <a:xfrm>
                            <a:off x="4097868" y="4242156"/>
                            <a:ext cx="570609" cy="0"/>
                          </a:xfrm>
                          <a:prstGeom prst="straightConnector1">
                            <a:avLst/>
                          </a:prstGeom>
                          <a:noFill/>
                          <a:ln w="9525" cap="flat" cmpd="sng">
                            <a:solidFill>
                              <a:srgbClr val="000000"/>
                            </a:solidFill>
                            <a:prstDash val="solid"/>
                            <a:round/>
                            <a:headEnd type="triangle" w="med" len="med"/>
                            <a:tailEnd type="triangle" w="med" len="med"/>
                          </a:ln>
                        </wps:spPr>
                        <wps:bodyPr/>
                      </wps:wsp>
                      <wps:wsp>
                        <wps:cNvPr id="10" name="Straight Arrow Connector 10"/>
                        <wps:cNvCnPr/>
                        <wps:spPr>
                          <a:xfrm>
                            <a:off x="6033659" y="4242133"/>
                            <a:ext cx="570609" cy="0"/>
                          </a:xfrm>
                          <a:prstGeom prst="straightConnector1">
                            <a:avLst/>
                          </a:prstGeom>
                          <a:noFill/>
                          <a:ln w="9525" cap="flat" cmpd="sng">
                            <a:solidFill>
                              <a:srgbClr val="000000"/>
                            </a:solidFill>
                            <a:prstDash val="solid"/>
                            <a:round/>
                            <a:headEnd type="triangle" w="med" len="med"/>
                            <a:tailEnd type="triangle" w="med" len="med"/>
                          </a:ln>
                        </wps:spPr>
                        <wps:bodyPr/>
                      </wps:wsp>
                      <wps:wsp>
                        <wps:cNvPr id="11" name="Straight Arrow Connector 11"/>
                        <wps:cNvCnPr/>
                        <wps:spPr>
                          <a:xfrm>
                            <a:off x="5351021" y="4897552"/>
                            <a:ext cx="0" cy="328800"/>
                          </a:xfrm>
                          <a:prstGeom prst="straightConnector1">
                            <a:avLst/>
                          </a:prstGeom>
                          <a:noFill/>
                          <a:ln w="9525" cap="flat" cmpd="sng">
                            <a:solidFill>
                              <a:srgbClr val="000000"/>
                            </a:solidFill>
                            <a:prstDash val="solid"/>
                            <a:round/>
                            <a:headEnd type="triangle" w="med" len="med"/>
                            <a:tailEnd type="triangle" w="med" len="med"/>
                          </a:ln>
                        </wps:spPr>
                        <wps:bodyPr/>
                      </wps:wsp>
                      <wps:wsp>
                        <wps:cNvPr id="12" name="Rectangle 12"/>
                        <wps:cNvSpPr/>
                        <wps:spPr>
                          <a:xfrm>
                            <a:off x="2506485" y="4309262"/>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31DCF5C7" w14:textId="77777777" w:rsidR="006B54B3" w:rsidRDefault="00000000">
                              <w:pPr>
                                <w:spacing w:line="240" w:lineRule="auto"/>
                                <w:textDirection w:val="btLr"/>
                              </w:pPr>
                              <w:r>
                                <w:rPr>
                                  <w:b/>
                                  <w:sz w:val="14"/>
                                  <w:highlight w:val="yellow"/>
                                </w:rPr>
                                <w:t>[Program office]</w:t>
                              </w:r>
                            </w:p>
                          </w:txbxContent>
                        </wps:txbx>
                        <wps:bodyPr spcFirstLastPara="1" wrap="square" lIns="91425" tIns="91425" rIns="91425" bIns="91425" anchor="ctr" anchorCtr="0">
                          <a:noAutofit/>
                        </wps:bodyPr>
                      </wps:wsp>
                      <wps:wsp>
                        <wps:cNvPr id="13" name="Rectangle 13"/>
                        <wps:cNvSpPr/>
                        <wps:spPr>
                          <a:xfrm>
                            <a:off x="2506485" y="4673052"/>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20FC66D7" w14:textId="77777777" w:rsidR="006B54B3" w:rsidRDefault="00000000">
                              <w:pPr>
                                <w:spacing w:line="240" w:lineRule="auto"/>
                                <w:textDirection w:val="btLr"/>
                              </w:pPr>
                              <w:r>
                                <w:rPr>
                                  <w:b/>
                                  <w:sz w:val="14"/>
                                  <w:highlight w:val="yellow"/>
                                </w:rPr>
                                <w:t>[Program office]</w:t>
                              </w:r>
                            </w:p>
                          </w:txbxContent>
                        </wps:txbx>
                        <wps:bodyPr spcFirstLastPara="1" wrap="square" lIns="91425" tIns="91425" rIns="91425" bIns="91425" anchor="ctr" anchorCtr="0">
                          <a:noAutofit/>
                        </wps:bodyPr>
                      </wps:wsp>
                      <wps:wsp>
                        <wps:cNvPr id="14" name="Rectangle 14"/>
                        <wps:cNvSpPr/>
                        <wps:spPr>
                          <a:xfrm>
                            <a:off x="6706442" y="4328095"/>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55937827" w14:textId="77777777" w:rsidR="006B54B3" w:rsidRDefault="00000000">
                              <w:pPr>
                                <w:spacing w:line="240" w:lineRule="auto"/>
                                <w:textDirection w:val="btLr"/>
                              </w:pPr>
                              <w:r>
                                <w:rPr>
                                  <w:b/>
                                  <w:sz w:val="14"/>
                                  <w:highlight w:val="yellow"/>
                                </w:rPr>
                                <w:t>[Activity]</w:t>
                              </w:r>
                            </w:p>
                          </w:txbxContent>
                        </wps:txbx>
                        <wps:bodyPr spcFirstLastPara="1" wrap="square" lIns="91425" tIns="91425" rIns="91425" bIns="91425" anchor="ctr" anchorCtr="0">
                          <a:noAutofit/>
                        </wps:bodyPr>
                      </wps:wsp>
                      <wps:wsp>
                        <wps:cNvPr id="15" name="Rectangle 15"/>
                        <wps:cNvSpPr/>
                        <wps:spPr>
                          <a:xfrm>
                            <a:off x="6706442" y="4691884"/>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46A26347" w14:textId="77777777" w:rsidR="006B54B3" w:rsidRDefault="00000000">
                              <w:pPr>
                                <w:spacing w:line="240" w:lineRule="auto"/>
                                <w:textDirection w:val="btLr"/>
                              </w:pPr>
                              <w:r>
                                <w:rPr>
                                  <w:b/>
                                  <w:sz w:val="14"/>
                                  <w:highlight w:val="yellow"/>
                                </w:rPr>
                                <w:t>[Activity]</w:t>
                              </w:r>
                            </w:p>
                          </w:txbxContent>
                        </wps:txbx>
                        <wps:bodyPr spcFirstLastPara="1" wrap="square" lIns="91425" tIns="91425" rIns="91425" bIns="91425" anchor="ctr" anchorCtr="0">
                          <a:noAutofit/>
                        </wps:bodyPr>
                      </wps:wsp>
                      <wps:wsp>
                        <wps:cNvPr id="16" name="Rectangle 16"/>
                        <wps:cNvSpPr/>
                        <wps:spPr>
                          <a:xfrm>
                            <a:off x="4194290" y="2181520"/>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40E1AA" w14:textId="77777777" w:rsidR="006B54B3" w:rsidRDefault="00000000">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17" name="Rectangle 17"/>
                        <wps:cNvSpPr/>
                        <wps:spPr>
                          <a:xfrm>
                            <a:off x="5405995" y="2181520"/>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36E32E7" w14:textId="77777777" w:rsidR="006B54B3" w:rsidRDefault="00000000">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18" name="Rectangle 18"/>
                        <wps:cNvSpPr/>
                        <wps:spPr>
                          <a:xfrm>
                            <a:off x="4194290" y="2537048"/>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7BEA7BC" w14:textId="77777777" w:rsidR="006B54B3" w:rsidRDefault="00000000">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19" name="Rectangle 19"/>
                        <wps:cNvSpPr/>
                        <wps:spPr>
                          <a:xfrm>
                            <a:off x="5405995" y="2537048"/>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926923" w14:textId="77777777" w:rsidR="006B54B3" w:rsidRDefault="00000000">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20" name="Rectangle 20"/>
                        <wps:cNvSpPr/>
                        <wps:spPr>
                          <a:xfrm>
                            <a:off x="4194290" y="2888242"/>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C892E23" w14:textId="77777777" w:rsidR="006B54B3" w:rsidRDefault="00000000">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21" name="Rectangle 21"/>
                        <wps:cNvSpPr/>
                        <wps:spPr>
                          <a:xfrm>
                            <a:off x="5405995" y="2888242"/>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83E1D38" w14:textId="77777777" w:rsidR="006B54B3" w:rsidRDefault="00000000">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497" cy="3939940"/>
                <wp:effectExtent b="0" l="0" r="0" t="0"/>
                <wp:docPr descr="The figure is meant to show the CDO as the integrator of data activities throughout the agency. It has been abstracted. It is meant to be updated with the roles, program offices and activities." id="59" name="image5.png"/>
                <a:graphic>
                  <a:graphicData uri="http://schemas.openxmlformats.org/drawingml/2006/picture">
                    <pic:pic>
                      <pic:nvPicPr>
                        <pic:cNvPr descr="The figure is meant to show the CDO as the integrator of data activities throughout the agency. It has been abstracted. It is meant to be updated with the roles, program offices and activities." id="0" name="image5.png"/>
                        <pic:cNvPicPr preferRelativeResize="0"/>
                      </pic:nvPicPr>
                      <pic:blipFill>
                        <a:blip r:embed="rId15"/>
                        <a:srcRect/>
                        <a:stretch>
                          <a:fillRect/>
                        </a:stretch>
                      </pic:blipFill>
                      <pic:spPr>
                        <a:xfrm>
                          <a:off x="0" y="0"/>
                          <a:ext cx="5881497" cy="3939940"/>
                        </a:xfrm>
                        <a:prstGeom prst="rect"/>
                        <a:ln/>
                      </pic:spPr>
                    </pic:pic>
                  </a:graphicData>
                </a:graphic>
              </wp:inline>
            </w:drawing>
          </mc:Fallback>
        </mc:AlternateContent>
      </w:r>
    </w:p>
    <w:p w14:paraId="000000F6" w14:textId="77777777" w:rsidR="006B54B3" w:rsidRDefault="00000000">
      <w:pPr>
        <w:pStyle w:val="Heading1"/>
      </w:pPr>
      <w:bookmarkStart w:id="13" w:name="_heading=h.35nkun2" w:colFirst="0" w:colLast="0"/>
      <w:bookmarkEnd w:id="13"/>
      <w:r>
        <w:t>2. CDO Mission</w:t>
      </w:r>
    </w:p>
    <w:tbl>
      <w:tblPr>
        <w:tblStyle w:val="af6"/>
        <w:tblW w:w="9570" w:type="dxa"/>
        <w:tblInd w:w="13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570"/>
      </w:tblGrid>
      <w:tr w:rsidR="006B54B3" w14:paraId="71F3B9FE" w14:textId="77777777">
        <w:tc>
          <w:tcPr>
            <w:tcW w:w="9570" w:type="dxa"/>
            <w:shd w:val="clear" w:color="auto" w:fill="EFF9FE"/>
            <w:tcMar>
              <w:top w:w="215" w:type="dxa"/>
              <w:left w:w="215" w:type="dxa"/>
              <w:bottom w:w="215" w:type="dxa"/>
              <w:right w:w="215" w:type="dxa"/>
            </w:tcMar>
          </w:tcPr>
          <w:p w14:paraId="000000F7" w14:textId="77777777" w:rsidR="006B54B3" w:rsidRDefault="00000000">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F8"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This is a highly generic mission statement that can apply to most federal agencies. Adapt and customize it for your agency. </w:t>
            </w:r>
          </w:p>
          <w:p w14:paraId="000000F9" w14:textId="77777777" w:rsidR="006B54B3" w:rsidRDefault="00000000">
            <w:pPr>
              <w:widowControl w:val="0"/>
              <w:numPr>
                <w:ilvl w:val="0"/>
                <w:numId w:val="43"/>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0FA" w14:textId="77777777" w:rsidR="006B54B3" w:rsidRDefault="00000000">
      <w:r>
        <w:br/>
        <w:t>To promote and enable the intersection of policies, processes, technology, and people responsible for using and managing data as a secure and strategic asset to ensure that all people can benefit from [agency]'s mission.</w:t>
      </w:r>
    </w:p>
    <w:p w14:paraId="000000FB" w14:textId="77777777" w:rsidR="006B54B3" w:rsidRDefault="00000000">
      <w:pPr>
        <w:pStyle w:val="Heading1"/>
      </w:pPr>
      <w:bookmarkStart w:id="14" w:name="_heading=h.1ksv4uv" w:colFirst="0" w:colLast="0"/>
      <w:bookmarkEnd w:id="14"/>
      <w:r>
        <w:lastRenderedPageBreak/>
        <w:t>3. CDO Vision</w:t>
      </w:r>
    </w:p>
    <w:tbl>
      <w:tblPr>
        <w:tblStyle w:val="af7"/>
        <w:tblW w:w="9210" w:type="dxa"/>
        <w:tblInd w:w="15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210"/>
      </w:tblGrid>
      <w:tr w:rsidR="006B54B3" w14:paraId="2E333E82" w14:textId="77777777">
        <w:tc>
          <w:tcPr>
            <w:tcW w:w="9210" w:type="dxa"/>
            <w:shd w:val="clear" w:color="auto" w:fill="EFF9FE"/>
            <w:tcMar>
              <w:top w:w="215" w:type="dxa"/>
              <w:left w:w="215" w:type="dxa"/>
              <w:bottom w:w="215" w:type="dxa"/>
              <w:right w:w="215" w:type="dxa"/>
            </w:tcMar>
          </w:tcPr>
          <w:p w14:paraId="000000FC" w14:textId="77777777" w:rsidR="006B54B3" w:rsidRDefault="00000000">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FD"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This highly generic vision statement can apply to most federal agencies. Adapt and customize it for your agency. The vision’s goal is to drive the agency towards a self-service model that allows all data users to promote mission delivery by effectively using data assets.</w:t>
            </w:r>
          </w:p>
          <w:p w14:paraId="000000FE" w14:textId="77777777" w:rsidR="006B54B3" w:rsidRDefault="00000000">
            <w:pPr>
              <w:widowControl w:val="0"/>
              <w:numPr>
                <w:ilvl w:val="0"/>
                <w:numId w:val="26"/>
              </w:numPr>
              <w:pBdr>
                <w:top w:val="nil"/>
                <w:left w:val="nil"/>
                <w:bottom w:val="nil"/>
                <w:right w:val="nil"/>
                <w:between w:val="nil"/>
              </w:pBdr>
              <w:spacing w:after="0" w:line="240" w:lineRule="auto"/>
              <w:ind w:left="274" w:hanging="274"/>
              <w:rPr>
                <w:b/>
                <w:i/>
                <w:color w:val="16181C"/>
                <w:sz w:val="20"/>
                <w:szCs w:val="20"/>
              </w:rPr>
            </w:pPr>
            <w:r>
              <w:rPr>
                <w:b/>
                <w:i/>
                <w:color w:val="16181C"/>
                <w:sz w:val="20"/>
                <w:szCs w:val="20"/>
                <w:u w:val="single"/>
              </w:rPr>
              <w:t>Delete this note when you have finished writing this document.</w:t>
            </w:r>
          </w:p>
        </w:tc>
      </w:tr>
    </w:tbl>
    <w:p w14:paraId="000000FF" w14:textId="77777777" w:rsidR="006B54B3" w:rsidRDefault="006B54B3">
      <w:bookmarkStart w:id="15" w:name="_heading=h.44sinio" w:colFirst="0" w:colLast="0"/>
      <w:bookmarkEnd w:id="15"/>
    </w:p>
    <w:p w14:paraId="00000100" w14:textId="77777777" w:rsidR="006B54B3" w:rsidRDefault="00000000">
      <w:pPr>
        <w:rPr>
          <w:rFonts w:ascii="Arial" w:eastAsia="Arial" w:hAnsi="Arial" w:cs="Arial"/>
        </w:rPr>
      </w:pPr>
      <w:bookmarkStart w:id="16" w:name="_heading=h.2jxsxqh" w:colFirst="0" w:colLast="0"/>
      <w:bookmarkEnd w:id="16"/>
      <w:r>
        <w:t xml:space="preserve">Establishing and implementing the necessary policies, processes, and standards that support creating, maintaining, analyzing, and making open and accessible to the public high-quality data across all of </w:t>
      </w:r>
      <w:r>
        <w:rPr>
          <w:highlight w:val="yellow"/>
        </w:rPr>
        <w:t>[agency]</w:t>
      </w:r>
      <w:r>
        <w:t>’s programs, including managing and integrating data assets that support a self-service model to drive decision-making, research, strategy, and public engagement by internal and external stakeholders.</w:t>
      </w:r>
    </w:p>
    <w:p w14:paraId="00000101" w14:textId="77777777" w:rsidR="006B54B3" w:rsidRDefault="00000000">
      <w:pPr>
        <w:pStyle w:val="Heading1"/>
      </w:pPr>
      <w:bookmarkStart w:id="17" w:name="_heading=h.z337ya" w:colFirst="0" w:colLast="0"/>
      <w:bookmarkEnd w:id="17"/>
      <w:r>
        <w:t>4. CDO Authoritative Functions and Responsibilities</w:t>
      </w:r>
    </w:p>
    <w:tbl>
      <w:tblPr>
        <w:tblStyle w:val="af8"/>
        <w:tblW w:w="9150" w:type="dxa"/>
        <w:tblInd w:w="21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50"/>
      </w:tblGrid>
      <w:tr w:rsidR="006B54B3" w14:paraId="7EF1D72A" w14:textId="77777777">
        <w:tc>
          <w:tcPr>
            <w:tcW w:w="9150" w:type="dxa"/>
            <w:shd w:val="clear" w:color="auto" w:fill="EFF9FE"/>
            <w:tcMar>
              <w:top w:w="215" w:type="dxa"/>
              <w:left w:w="215" w:type="dxa"/>
              <w:bottom w:w="215" w:type="dxa"/>
              <w:right w:w="215" w:type="dxa"/>
            </w:tcMar>
          </w:tcPr>
          <w:p w14:paraId="00000102" w14:textId="77777777" w:rsidR="006B54B3" w:rsidRDefault="00000000">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103"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This section defines the functions and responsibilities required for the OCDO to lead the agency through data-related technical, management, and policy challenges and gather resources to address these challenges.</w:t>
            </w:r>
          </w:p>
          <w:p w14:paraId="00000104" w14:textId="77777777" w:rsidR="006B54B3" w:rsidRDefault="00000000">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Customize this section based on your agency’s goals and internal organization. While the content below provides material you can borrow, it is not universally applicable across agencies. See </w:t>
            </w:r>
            <w:hyperlink r:id="rId16">
              <w:r>
                <w:rPr>
                  <w:color w:val="1155CC"/>
                  <w:sz w:val="20"/>
                  <w:szCs w:val="20"/>
                  <w:u w:val="single"/>
                </w:rPr>
                <w:t>Appendix A</w:t>
              </w:r>
            </w:hyperlink>
            <w:r>
              <w:rPr>
                <w:color w:val="16181C"/>
                <w:sz w:val="20"/>
                <w:szCs w:val="20"/>
              </w:rPr>
              <w:t xml:space="preserve"> for a table that relates the points below to the statutory requirements; update that table according to changes made to this section.</w:t>
            </w:r>
          </w:p>
          <w:p w14:paraId="00000105" w14:textId="77777777" w:rsidR="006B54B3" w:rsidRDefault="00000000">
            <w:pPr>
              <w:widowControl w:val="0"/>
              <w:numPr>
                <w:ilvl w:val="0"/>
                <w:numId w:val="27"/>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106" w14:textId="77777777" w:rsidR="006B54B3" w:rsidRDefault="006B54B3">
      <w:pPr>
        <w:rPr>
          <w:b/>
        </w:rPr>
      </w:pPr>
    </w:p>
    <w:p w14:paraId="00000107" w14:textId="77777777" w:rsidR="006B54B3" w:rsidRDefault="00000000">
      <w:pPr>
        <w:spacing w:line="240" w:lineRule="auto"/>
      </w:pPr>
      <w:r>
        <w:t>As described below, the CDO has the authority to:</w:t>
      </w:r>
    </w:p>
    <w:p w14:paraId="00000108" w14:textId="77777777" w:rsidR="006B54B3" w:rsidRDefault="00000000">
      <w:pPr>
        <w:pStyle w:val="Heading4"/>
        <w:spacing w:line="240" w:lineRule="auto"/>
      </w:pPr>
      <w:bookmarkStart w:id="18" w:name="_heading=h.3j2qqm3" w:colFirst="0" w:colLast="0"/>
      <w:bookmarkEnd w:id="18"/>
      <w:r>
        <w:t>Leadership and Guidance</w:t>
      </w:r>
    </w:p>
    <w:p w14:paraId="00000109" w14:textId="77777777" w:rsidR="006B54B3" w:rsidRDefault="00000000">
      <w:pPr>
        <w:numPr>
          <w:ilvl w:val="0"/>
          <w:numId w:val="5"/>
        </w:numPr>
        <w:spacing w:after="0" w:line="276" w:lineRule="auto"/>
      </w:pPr>
      <w:r>
        <w:t>Establish, communicate, and enforce a comprehensive lifecycle data management strategy that promotes evidence-based mission delivery and modern mission support across the enterprise and through program offices</w:t>
      </w:r>
    </w:p>
    <w:p w14:paraId="0000010A" w14:textId="77777777" w:rsidR="006B54B3" w:rsidRDefault="00000000">
      <w:pPr>
        <w:numPr>
          <w:ilvl w:val="0"/>
          <w:numId w:val="5"/>
        </w:numPr>
        <w:spacing w:after="0" w:line="276" w:lineRule="auto"/>
      </w:pPr>
      <w:r>
        <w:lastRenderedPageBreak/>
        <w:t>Lead establishment and coordination of data standards, policies, and best practices across the enterprise to collect, generate, store, and share data in a way that flows to systems and datasets</w:t>
      </w:r>
    </w:p>
    <w:p w14:paraId="0000010B" w14:textId="77777777" w:rsidR="006B54B3" w:rsidRDefault="00000000">
      <w:pPr>
        <w:numPr>
          <w:ilvl w:val="0"/>
          <w:numId w:val="5"/>
        </w:numPr>
        <w:spacing w:after="0" w:line="276" w:lineRule="auto"/>
      </w:pPr>
      <w:r>
        <w:t>Champion developing and deploying self-service data tools, including advanced analytics and corresponding certification and training to support using those tools</w:t>
      </w:r>
    </w:p>
    <w:p w14:paraId="0000010C" w14:textId="77777777" w:rsidR="006B54B3" w:rsidRDefault="00000000">
      <w:pPr>
        <w:numPr>
          <w:ilvl w:val="0"/>
          <w:numId w:val="5"/>
        </w:numPr>
        <w:spacing w:after="0" w:line="276" w:lineRule="auto"/>
      </w:pPr>
      <w:r>
        <w:t xml:space="preserve">Drive adoption and implementation of OPEN data requirements, lead the development of </w:t>
      </w:r>
      <w:r>
        <w:rPr>
          <w:highlight w:val="yellow"/>
        </w:rPr>
        <w:t>[agency]</w:t>
      </w:r>
      <w:r>
        <w:t xml:space="preserve">’s OPEN data plan, oversee the management of </w:t>
      </w:r>
      <w:r>
        <w:rPr>
          <w:highlight w:val="yellow"/>
        </w:rPr>
        <w:t>[agency]</w:t>
      </w:r>
      <w:r>
        <w:t xml:space="preserve"> content on the data.gov portal, and prioritize data assets for publication</w:t>
      </w:r>
    </w:p>
    <w:p w14:paraId="0000010D" w14:textId="77777777" w:rsidR="006B54B3" w:rsidRDefault="00000000">
      <w:pPr>
        <w:numPr>
          <w:ilvl w:val="0"/>
          <w:numId w:val="5"/>
        </w:numPr>
        <w:spacing w:after="0" w:line="276" w:lineRule="auto"/>
      </w:pPr>
      <w:r>
        <w:t>Set, communicate, and reinforce data access and sharing guidelines for internally sharing data, including developing tools or technologies for internal data access</w:t>
      </w:r>
    </w:p>
    <w:p w14:paraId="0000010E" w14:textId="77777777" w:rsidR="006B54B3" w:rsidRDefault="00000000">
      <w:pPr>
        <w:numPr>
          <w:ilvl w:val="0"/>
          <w:numId w:val="5"/>
        </w:numPr>
        <w:spacing w:after="0" w:line="276" w:lineRule="auto"/>
      </w:pPr>
      <w:r>
        <w:t>Promote data literacy and data sharing to drive the cultural changes needed to achieve a more transparent, evidence-based, and OPEN data-focused organization</w:t>
      </w:r>
    </w:p>
    <w:p w14:paraId="0000010F" w14:textId="77777777" w:rsidR="006B54B3" w:rsidRDefault="00000000">
      <w:pPr>
        <w:numPr>
          <w:ilvl w:val="0"/>
          <w:numId w:val="5"/>
        </w:numPr>
        <w:spacing w:after="0" w:line="276" w:lineRule="auto"/>
      </w:pPr>
      <w:r>
        <w:t>Collaborate with the Chief Information Security Officer (CISO) and the Chief Privacy Officer to ensure consistent care and privacy of data according to federal law and regulations</w:t>
      </w:r>
    </w:p>
    <w:p w14:paraId="00000110" w14:textId="77777777" w:rsidR="006B54B3" w:rsidRDefault="00000000">
      <w:pPr>
        <w:numPr>
          <w:ilvl w:val="0"/>
          <w:numId w:val="5"/>
        </w:numPr>
        <w:spacing w:after="0" w:line="276" w:lineRule="auto"/>
      </w:pPr>
      <w:r>
        <w:t>Serve as the primary authority for decisions related to enterprise data governance, OPEN data, and PRA, and designate other decision-making authorities as needed</w:t>
      </w:r>
    </w:p>
    <w:p w14:paraId="00000111" w14:textId="77777777" w:rsidR="006B54B3" w:rsidRDefault="006B54B3"/>
    <w:p w14:paraId="00000112" w14:textId="77777777" w:rsidR="006B54B3" w:rsidRDefault="00000000">
      <w:pPr>
        <w:pStyle w:val="Heading4"/>
      </w:pPr>
      <w:bookmarkStart w:id="19" w:name="_heading=h.1y810tw" w:colFirst="0" w:colLast="0"/>
      <w:bookmarkEnd w:id="19"/>
      <w:r>
        <w:t>Assistance and Implementation</w:t>
      </w:r>
    </w:p>
    <w:p w14:paraId="00000113" w14:textId="77777777" w:rsidR="006B54B3" w:rsidRDefault="00000000">
      <w:pPr>
        <w:numPr>
          <w:ilvl w:val="0"/>
          <w:numId w:val="15"/>
        </w:numPr>
        <w:spacing w:after="0" w:line="276" w:lineRule="auto"/>
      </w:pPr>
      <w:r>
        <w:t xml:space="preserve">Support </w:t>
      </w:r>
      <w:r>
        <w:rPr>
          <w:highlight w:val="yellow"/>
        </w:rPr>
        <w:t>[agency]</w:t>
      </w:r>
      <w:r>
        <w:t>’s learning agenda by coordinating data access and management activities that support evidence building, including evaluation, performance reporting, and analyzing regulations.</w:t>
      </w:r>
    </w:p>
    <w:p w14:paraId="00000114" w14:textId="77777777" w:rsidR="006B54B3" w:rsidRDefault="00000000">
      <w:pPr>
        <w:numPr>
          <w:ilvl w:val="0"/>
          <w:numId w:val="15"/>
        </w:numPr>
        <w:spacing w:after="0" w:line="276" w:lineRule="auto"/>
      </w:pPr>
      <w:r>
        <w:t>Help the performance improvement officer identify and use data to carry out their functions</w:t>
      </w:r>
    </w:p>
    <w:p w14:paraId="00000115" w14:textId="77777777" w:rsidR="006B54B3" w:rsidRDefault="00000000">
      <w:pPr>
        <w:numPr>
          <w:ilvl w:val="0"/>
          <w:numId w:val="15"/>
        </w:numPr>
        <w:spacing w:after="0" w:line="276" w:lineRule="auto"/>
      </w:pPr>
      <w:r>
        <w:t>Help the evaluation officer carry out their functions.</w:t>
      </w:r>
    </w:p>
    <w:p w14:paraId="00000116" w14:textId="77777777" w:rsidR="006B54B3" w:rsidRDefault="00000000">
      <w:pPr>
        <w:numPr>
          <w:ilvl w:val="0"/>
          <w:numId w:val="15"/>
        </w:numPr>
        <w:spacing w:after="0" w:line="276" w:lineRule="auto"/>
      </w:pPr>
      <w:r>
        <w:t xml:space="preserve">Oversee and ensure employees adopt and adhere to the PRA in </w:t>
      </w:r>
      <w:r>
        <w:rPr>
          <w:highlight w:val="yellow"/>
        </w:rPr>
        <w:t>[agency]</w:t>
      </w:r>
      <w:r>
        <w:t>’s information collection activities.</w:t>
      </w:r>
    </w:p>
    <w:p w14:paraId="00000117" w14:textId="77777777" w:rsidR="006B54B3" w:rsidRDefault="00000000">
      <w:pPr>
        <w:numPr>
          <w:ilvl w:val="0"/>
          <w:numId w:val="15"/>
        </w:numPr>
        <w:spacing w:after="0" w:line="276" w:lineRule="auto"/>
      </w:pPr>
      <w:r>
        <w:t xml:space="preserve">Collaborate with any official in the agency responsible for using, protecting, disseminating, and generating data to ensure all data needs are fully met. </w:t>
      </w:r>
    </w:p>
    <w:p w14:paraId="00000118" w14:textId="77777777" w:rsidR="006B54B3" w:rsidRDefault="00000000">
      <w:pPr>
        <w:numPr>
          <w:ilvl w:val="0"/>
          <w:numId w:val="15"/>
        </w:numPr>
        <w:spacing w:after="0" w:line="276" w:lineRule="auto"/>
      </w:pPr>
      <w:r>
        <w:t>Engage with mission support and program offices to measure and improve data quality.</w:t>
      </w:r>
    </w:p>
    <w:p w14:paraId="00000119" w14:textId="77777777" w:rsidR="006B54B3" w:rsidRDefault="00000000">
      <w:pPr>
        <w:numPr>
          <w:ilvl w:val="0"/>
          <w:numId w:val="15"/>
        </w:numPr>
        <w:spacing w:after="0" w:line="276" w:lineRule="auto"/>
      </w:pPr>
      <w:r>
        <w:t>Research, assess, and promote technologies, tools, approaches, and methodologies to unlock the value of enterprise data through access, analytics, and visualization.</w:t>
      </w:r>
    </w:p>
    <w:p w14:paraId="0000011A" w14:textId="77777777" w:rsidR="006B54B3" w:rsidRDefault="00000000">
      <w:pPr>
        <w:numPr>
          <w:ilvl w:val="0"/>
          <w:numId w:val="15"/>
        </w:numPr>
        <w:spacing w:after="0" w:line="276" w:lineRule="auto"/>
      </w:pPr>
      <w:r>
        <w:t>Designate points of contact for roles and responsibilities related to open data use and implementation.</w:t>
      </w:r>
    </w:p>
    <w:p w14:paraId="0000011B" w14:textId="77777777" w:rsidR="006B54B3" w:rsidRDefault="006B54B3"/>
    <w:p w14:paraId="0000011C" w14:textId="77777777" w:rsidR="006B54B3" w:rsidRDefault="00000000">
      <w:r>
        <w:t>To supplement these areas of authority, the OCDO is responsible for the following pillars as outlined in Evidence Act:</w:t>
      </w:r>
    </w:p>
    <w:p w14:paraId="0000011D" w14:textId="77777777" w:rsidR="006B54B3" w:rsidRDefault="006B54B3"/>
    <w:p w14:paraId="0000011E" w14:textId="77777777" w:rsidR="006B54B3" w:rsidRDefault="00000000">
      <w:pPr>
        <w:pStyle w:val="Heading4"/>
      </w:pPr>
      <w:bookmarkStart w:id="20" w:name="_heading=h.4i7ojhp" w:colFirst="0" w:colLast="0"/>
      <w:bookmarkEnd w:id="20"/>
      <w:r>
        <w:lastRenderedPageBreak/>
        <w:t>Enterprise Data Governance</w:t>
      </w:r>
    </w:p>
    <w:p w14:paraId="0000011F" w14:textId="77777777" w:rsidR="006B54B3" w:rsidRDefault="00000000">
      <w:pPr>
        <w:numPr>
          <w:ilvl w:val="0"/>
          <w:numId w:val="16"/>
        </w:numPr>
        <w:spacing w:after="0" w:line="276" w:lineRule="auto"/>
      </w:pPr>
      <w:r>
        <w:t>Create and maintain a comprehensive data asset inventory for all data assets that [</w:t>
      </w:r>
      <w:r>
        <w:rPr>
          <w:highlight w:val="yellow"/>
        </w:rPr>
        <w:t>agency</w:t>
      </w:r>
      <w:r>
        <w:t xml:space="preserve">] creates, maintains, or </w:t>
      </w:r>
      <w:proofErr w:type="gramStart"/>
      <w:r>
        <w:t>collects  (</w:t>
      </w:r>
      <w:proofErr w:type="gramEnd"/>
      <w:r>
        <w:t>as required by Evidence Act)</w:t>
      </w:r>
    </w:p>
    <w:p w14:paraId="00000120" w14:textId="77777777" w:rsidR="006B54B3" w:rsidRDefault="00000000">
      <w:pPr>
        <w:numPr>
          <w:ilvl w:val="0"/>
          <w:numId w:val="16"/>
        </w:numPr>
        <w:spacing w:after="0" w:line="276" w:lineRule="auto"/>
      </w:pPr>
      <w:r>
        <w:t>Oversee metadata management, data management, business glossary development, and development of other enterprise-wide artifacts that enable effective use of data</w:t>
      </w:r>
    </w:p>
    <w:p w14:paraId="00000121" w14:textId="77777777" w:rsidR="006B54B3" w:rsidRDefault="00000000">
      <w:pPr>
        <w:numPr>
          <w:ilvl w:val="0"/>
          <w:numId w:val="16"/>
        </w:numPr>
        <w:spacing w:after="0" w:line="276" w:lineRule="auto"/>
      </w:pPr>
      <w:r>
        <w:t>Develop, implement, and educate staff on quantitative and qualitative data quality measures and support monitoring and reporting efforts</w:t>
      </w:r>
    </w:p>
    <w:p w14:paraId="00000122" w14:textId="77777777" w:rsidR="006B54B3" w:rsidRDefault="00000000">
      <w:pPr>
        <w:numPr>
          <w:ilvl w:val="0"/>
          <w:numId w:val="16"/>
        </w:numPr>
        <w:spacing w:after="0" w:line="276" w:lineRule="auto"/>
      </w:pPr>
      <w:r>
        <w:t>Develop, implement, and educate staff on data usage Key Performance Indicators (KPIs) to understand and improve data as a key input to improve decision making</w:t>
      </w:r>
    </w:p>
    <w:p w14:paraId="00000123" w14:textId="77777777" w:rsidR="006B54B3" w:rsidRDefault="00000000">
      <w:pPr>
        <w:numPr>
          <w:ilvl w:val="0"/>
          <w:numId w:val="16"/>
        </w:numPr>
        <w:spacing w:after="0" w:line="276" w:lineRule="auto"/>
      </w:pPr>
      <w:r>
        <w:t>Establish a behavior of governing and managing data assets using repeatable processes and standardized frameworks</w:t>
      </w:r>
    </w:p>
    <w:p w14:paraId="00000124" w14:textId="77777777" w:rsidR="006B54B3" w:rsidRDefault="00000000">
      <w:pPr>
        <w:numPr>
          <w:ilvl w:val="0"/>
          <w:numId w:val="16"/>
        </w:numPr>
        <w:spacing w:after="0" w:line="276" w:lineRule="auto"/>
      </w:pPr>
      <w:r>
        <w:t xml:space="preserve">Establish and promote a robust and </w:t>
      </w:r>
      <w:proofErr w:type="gramStart"/>
      <w:r>
        <w:t>diverse  team</w:t>
      </w:r>
      <w:proofErr w:type="gramEnd"/>
      <w:r>
        <w:t xml:space="preserve"> of data practitioners to produce a culture of data sharing and repurposing, including data scientists and subject area (functional) data governance officers</w:t>
      </w:r>
    </w:p>
    <w:p w14:paraId="00000125" w14:textId="77777777" w:rsidR="006B54B3" w:rsidRDefault="00000000">
      <w:pPr>
        <w:numPr>
          <w:ilvl w:val="0"/>
          <w:numId w:val="16"/>
        </w:numPr>
        <w:spacing w:after="0" w:line="276" w:lineRule="auto"/>
      </w:pPr>
      <w:r>
        <w:t>Assess, strategize, and define approaches to decreasing the cost of collecting, managing, and sharing data while increasing the data’s value to the agency</w:t>
      </w:r>
    </w:p>
    <w:p w14:paraId="00000126" w14:textId="77777777" w:rsidR="006B54B3" w:rsidRDefault="00000000">
      <w:pPr>
        <w:numPr>
          <w:ilvl w:val="0"/>
          <w:numId w:val="16"/>
        </w:numPr>
        <w:spacing w:after="0" w:line="276" w:lineRule="auto"/>
      </w:pPr>
      <w:r>
        <w:t>Create and institute a systematic and continuous enterprise-wide assessment process to ensure data collection and data storage practices align with the CISO and open data best practices</w:t>
      </w:r>
    </w:p>
    <w:p w14:paraId="00000127" w14:textId="77777777" w:rsidR="006B54B3" w:rsidRDefault="00000000">
      <w:pPr>
        <w:numPr>
          <w:ilvl w:val="0"/>
          <w:numId w:val="16"/>
        </w:numPr>
        <w:spacing w:after="0" w:line="276" w:lineRule="auto"/>
      </w:pPr>
      <w:r>
        <w:t>Collaborate with the chief privacy officer to monitor data privacy mechanisms and use new practices as needed</w:t>
      </w:r>
    </w:p>
    <w:p w14:paraId="00000128" w14:textId="77777777" w:rsidR="006B54B3" w:rsidRDefault="00000000">
      <w:pPr>
        <w:numPr>
          <w:ilvl w:val="0"/>
          <w:numId w:val="16"/>
        </w:numPr>
        <w:spacing w:after="0" w:line="276" w:lineRule="auto"/>
      </w:pPr>
      <w:r>
        <w:t>With OCIO and the chief technology officer (CTO), provide input and recommendations on licensing for data-related systems, architecture, and tools</w:t>
      </w:r>
    </w:p>
    <w:p w14:paraId="00000129" w14:textId="77777777" w:rsidR="006B54B3" w:rsidRDefault="006B54B3">
      <w:bookmarkStart w:id="21" w:name="_heading=h.2xcytpi" w:colFirst="0" w:colLast="0"/>
      <w:bookmarkEnd w:id="21"/>
    </w:p>
    <w:p w14:paraId="0000012A" w14:textId="77777777" w:rsidR="006B54B3" w:rsidRDefault="00000000">
      <w:pPr>
        <w:pStyle w:val="Heading4"/>
      </w:pPr>
      <w:bookmarkStart w:id="22" w:name="_heading=h.1ci93xb" w:colFirst="0" w:colLast="0"/>
      <w:bookmarkEnd w:id="22"/>
      <w:r>
        <w:t>OPEN Data</w:t>
      </w:r>
    </w:p>
    <w:p w14:paraId="0000012B" w14:textId="77777777" w:rsidR="006B54B3" w:rsidRDefault="00000000">
      <w:pPr>
        <w:numPr>
          <w:ilvl w:val="0"/>
          <w:numId w:val="28"/>
        </w:numPr>
        <w:spacing w:after="0" w:line="276" w:lineRule="auto"/>
      </w:pPr>
      <w:r>
        <w:t>Develop and institute a process to evaluate and improve data assets’ timeliness, completeness, consistency, accuracy, usefulness, and availability</w:t>
      </w:r>
    </w:p>
    <w:p w14:paraId="0000012C" w14:textId="77777777" w:rsidR="006B54B3" w:rsidRDefault="00000000">
      <w:pPr>
        <w:numPr>
          <w:ilvl w:val="0"/>
          <w:numId w:val="28"/>
        </w:numPr>
        <w:spacing w:after="0" w:line="276" w:lineRule="auto"/>
      </w:pPr>
      <w:r>
        <w:t>Promote and encourage adherence to open data standards, in line with activities happening across federal agencies and according to the OPEN Data Act</w:t>
      </w:r>
    </w:p>
    <w:p w14:paraId="0000012D" w14:textId="77777777" w:rsidR="006B54B3" w:rsidRDefault="00000000">
      <w:pPr>
        <w:numPr>
          <w:ilvl w:val="0"/>
          <w:numId w:val="28"/>
        </w:numPr>
        <w:spacing w:after="0" w:line="276" w:lineRule="auto"/>
      </w:pPr>
      <w:r>
        <w:t xml:space="preserve">Encourage </w:t>
      </w:r>
      <w:r>
        <w:rPr>
          <w:highlight w:val="yellow"/>
        </w:rPr>
        <w:t>[agency]</w:t>
      </w:r>
      <w:r>
        <w:t xml:space="preserve"> employees, the public, and contractors to use existing public data assets within and outside of </w:t>
      </w:r>
      <w:r>
        <w:rPr>
          <w:highlight w:val="yellow"/>
        </w:rPr>
        <w:t>[agency]</w:t>
      </w:r>
      <w:r>
        <w:t>, and encourage collaborative approaches to improve data use</w:t>
      </w:r>
    </w:p>
    <w:p w14:paraId="0000012E" w14:textId="77777777" w:rsidR="006B54B3" w:rsidRDefault="00000000">
      <w:pPr>
        <w:numPr>
          <w:ilvl w:val="0"/>
          <w:numId w:val="28"/>
        </w:numPr>
        <w:spacing w:after="0" w:line="276" w:lineRule="auto"/>
      </w:pPr>
      <w:r>
        <w:t>Give the public the opportunity to request and prioritize specific data assets for disclosure</w:t>
      </w:r>
    </w:p>
    <w:p w14:paraId="0000012F" w14:textId="77777777" w:rsidR="006B54B3" w:rsidRDefault="00000000">
      <w:pPr>
        <w:numPr>
          <w:ilvl w:val="0"/>
          <w:numId w:val="28"/>
        </w:numPr>
        <w:spacing w:after="0" w:line="276" w:lineRule="auto"/>
      </w:pPr>
      <w:r>
        <w:t>Publish open government data assets as machine-readable and not encumbered by access or consumption restrictions</w:t>
      </w:r>
    </w:p>
    <w:p w14:paraId="00000130" w14:textId="77777777" w:rsidR="006B54B3" w:rsidRDefault="00000000">
      <w:pPr>
        <w:numPr>
          <w:ilvl w:val="0"/>
          <w:numId w:val="28"/>
        </w:numPr>
        <w:spacing w:after="0" w:line="276" w:lineRule="auto"/>
      </w:pPr>
      <w:r>
        <w:lastRenderedPageBreak/>
        <w:t xml:space="preserve">Identify and implement methods for collecting and analyzing digital information on data asset usage by users within and outside the </w:t>
      </w:r>
      <w:r>
        <w:rPr>
          <w:highlight w:val="yellow"/>
        </w:rPr>
        <w:t>[agency]</w:t>
      </w:r>
      <w:r>
        <w:t xml:space="preserve">, including designating a point of contact within the </w:t>
      </w:r>
      <w:r>
        <w:rPr>
          <w:highlight w:val="yellow"/>
        </w:rPr>
        <w:t>[agency]</w:t>
      </w:r>
      <w:r>
        <w:t xml:space="preserve"> to help the public and respond to issues</w:t>
      </w:r>
    </w:p>
    <w:p w14:paraId="00000131" w14:textId="77777777" w:rsidR="006B54B3" w:rsidRDefault="006B54B3">
      <w:pPr>
        <w:pStyle w:val="Heading4"/>
      </w:pPr>
      <w:bookmarkStart w:id="23" w:name="_heading=h.3whwml4" w:colFirst="0" w:colLast="0"/>
      <w:bookmarkEnd w:id="23"/>
    </w:p>
    <w:p w14:paraId="00000132" w14:textId="77777777" w:rsidR="006B54B3" w:rsidRDefault="00000000">
      <w:pPr>
        <w:pStyle w:val="Heading4"/>
      </w:pPr>
      <w:bookmarkStart w:id="24" w:name="_heading=h.lor291baucdg" w:colFirst="0" w:colLast="0"/>
      <w:bookmarkEnd w:id="24"/>
      <w:r>
        <w:t>Paperwork Reduction Act (PRA)</w:t>
      </w:r>
      <w:r>
        <w:rPr>
          <w:vertAlign w:val="superscript"/>
        </w:rPr>
        <w:footnoteReference w:id="8"/>
      </w:r>
    </w:p>
    <w:p w14:paraId="00000133" w14:textId="77777777" w:rsidR="006B54B3" w:rsidRDefault="00000000">
      <w:pPr>
        <w:numPr>
          <w:ilvl w:val="0"/>
          <w:numId w:val="6"/>
        </w:numPr>
        <w:spacing w:after="0" w:line="276" w:lineRule="auto"/>
      </w:pPr>
      <w:r>
        <w:t>Review, evaluate, and process information collection requests to determine their suitability for submission to OMB</w:t>
      </w:r>
    </w:p>
    <w:p w14:paraId="00000134" w14:textId="77777777" w:rsidR="006B54B3" w:rsidRDefault="00000000">
      <w:pPr>
        <w:numPr>
          <w:ilvl w:val="0"/>
          <w:numId w:val="6"/>
        </w:numPr>
        <w:spacing w:after="0" w:line="276" w:lineRule="auto"/>
      </w:pPr>
      <w:r>
        <w:t>Ensure the prompt, efficient, and effective implementation of the information policies and collection responsibilities established under the PRA</w:t>
      </w:r>
    </w:p>
    <w:p w14:paraId="00000135" w14:textId="77777777" w:rsidR="006B54B3" w:rsidRDefault="00000000">
      <w:pPr>
        <w:numPr>
          <w:ilvl w:val="0"/>
          <w:numId w:val="6"/>
        </w:numPr>
        <w:spacing w:after="0" w:line="276" w:lineRule="auto"/>
      </w:pPr>
      <w:r>
        <w:t>Research, develop, and integrate new mechanisms that further minimize the paperwork burden on the public and other entities</w:t>
      </w:r>
    </w:p>
    <w:p w14:paraId="00000136" w14:textId="77777777" w:rsidR="006B54B3" w:rsidRDefault="00000000">
      <w:pPr>
        <w:numPr>
          <w:ilvl w:val="0"/>
          <w:numId w:val="6"/>
        </w:numPr>
        <w:spacing w:after="0" w:line="276" w:lineRule="auto"/>
      </w:pPr>
      <w:r>
        <w:t xml:space="preserve">Reinforce a full data life cycle approach to </w:t>
      </w:r>
      <w:proofErr w:type="gramStart"/>
      <w:r>
        <w:t>establish  information</w:t>
      </w:r>
      <w:proofErr w:type="gramEnd"/>
      <w:r>
        <w:t xml:space="preserve"> collections that accounts for data needs beyond program administration to include program evaluation</w:t>
      </w:r>
    </w:p>
    <w:p w14:paraId="00000137" w14:textId="77777777" w:rsidR="006B54B3" w:rsidRDefault="00000000">
      <w:pPr>
        <w:numPr>
          <w:ilvl w:val="0"/>
          <w:numId w:val="6"/>
        </w:numPr>
        <w:spacing w:after="0" w:line="276" w:lineRule="auto"/>
      </w:pPr>
      <w:r>
        <w:t xml:space="preserve">Develop cognitive testing capabilities as part of the information collection development process to improve data quality at the collection point </w:t>
      </w:r>
    </w:p>
    <w:p w14:paraId="00000138" w14:textId="77777777" w:rsidR="006B54B3" w:rsidRDefault="00000000">
      <w:pPr>
        <w:numPr>
          <w:ilvl w:val="0"/>
          <w:numId w:val="6"/>
        </w:numPr>
        <w:spacing w:after="0" w:line="276" w:lineRule="auto"/>
      </w:pPr>
      <w:r>
        <w:t>Provide signature and approval, or assign a designee approval and signature authority, for information collection requests before they are submitted to OMB</w:t>
      </w:r>
    </w:p>
    <w:p w14:paraId="00000139" w14:textId="77777777" w:rsidR="006B54B3" w:rsidRDefault="006B54B3"/>
    <w:p w14:paraId="0000013A" w14:textId="77777777" w:rsidR="006B54B3" w:rsidRDefault="00000000">
      <w:r>
        <w:t xml:space="preserve">Other responsibilities around advancing </w:t>
      </w:r>
      <w:r>
        <w:rPr>
          <w:highlight w:val="yellow"/>
        </w:rPr>
        <w:t>[agency]</w:t>
      </w:r>
      <w:r>
        <w:t>’s data culture and the maturity of its approach to data include:</w:t>
      </w:r>
    </w:p>
    <w:p w14:paraId="0000013B" w14:textId="77777777" w:rsidR="006B54B3" w:rsidRDefault="00000000">
      <w:pPr>
        <w:pStyle w:val="Heading4"/>
      </w:pPr>
      <w:bookmarkStart w:id="25" w:name="_heading=h.2bn6wsx" w:colFirst="0" w:colLast="0"/>
      <w:bookmarkEnd w:id="25"/>
      <w:r>
        <w:t>Technical Responsibilities</w:t>
      </w:r>
    </w:p>
    <w:p w14:paraId="0000013C" w14:textId="77777777" w:rsidR="006B54B3" w:rsidRDefault="00000000">
      <w:pPr>
        <w:numPr>
          <w:ilvl w:val="0"/>
          <w:numId w:val="41"/>
        </w:numPr>
        <w:spacing w:after="0" w:line="276" w:lineRule="auto"/>
      </w:pPr>
      <w:r>
        <w:t xml:space="preserve">Coordinate with the Chief Information Officer (CIO) to review, manage, and </w:t>
      </w:r>
      <w:proofErr w:type="gramStart"/>
      <w:r>
        <w:t xml:space="preserve">improve  </w:t>
      </w:r>
      <w:r>
        <w:rPr>
          <w:highlight w:val="yellow"/>
        </w:rPr>
        <w:t>[</w:t>
      </w:r>
      <w:proofErr w:type="gramEnd"/>
      <w:r>
        <w:rPr>
          <w:highlight w:val="yellow"/>
        </w:rPr>
        <w:t>agency]</w:t>
      </w:r>
      <w:r>
        <w:t>’s enterprise data infrastructure, and address any issues related to data accessibility, compliance, or integrity</w:t>
      </w:r>
    </w:p>
    <w:p w14:paraId="0000013D" w14:textId="77777777" w:rsidR="006B54B3" w:rsidRDefault="00000000">
      <w:pPr>
        <w:numPr>
          <w:ilvl w:val="0"/>
          <w:numId w:val="41"/>
        </w:numPr>
        <w:spacing w:after="0" w:line="276" w:lineRule="auto"/>
      </w:pPr>
      <w:r>
        <w:t xml:space="preserve">Support records management as they work with the National Archives and Records Administration (NARA) to archive and preserve </w:t>
      </w:r>
      <w:r>
        <w:rPr>
          <w:highlight w:val="yellow"/>
        </w:rPr>
        <w:t>[agency]</w:t>
      </w:r>
      <w:r>
        <w:t xml:space="preserve">’s critical documents </w:t>
      </w:r>
    </w:p>
    <w:p w14:paraId="0000013E" w14:textId="77777777" w:rsidR="006B54B3" w:rsidRDefault="00000000">
      <w:pPr>
        <w:numPr>
          <w:ilvl w:val="0"/>
          <w:numId w:val="41"/>
        </w:numPr>
        <w:spacing w:after="0" w:line="276" w:lineRule="auto"/>
      </w:pPr>
      <w:r>
        <w:t xml:space="preserve">Improve integration of </w:t>
      </w:r>
      <w:r>
        <w:rPr>
          <w:highlight w:val="yellow"/>
        </w:rPr>
        <w:t>[agency]</w:t>
      </w:r>
      <w:r>
        <w:t>’s enterprise data management (EDM) environment and program offices to support robust, increasingly self-service, reporting capabilities</w:t>
      </w:r>
    </w:p>
    <w:p w14:paraId="0000013F" w14:textId="77777777" w:rsidR="006B54B3" w:rsidRDefault="006B54B3">
      <w:pPr>
        <w:pStyle w:val="Heading4"/>
      </w:pPr>
      <w:bookmarkStart w:id="26" w:name="_heading=h.qsh70q" w:colFirst="0" w:colLast="0"/>
      <w:bookmarkEnd w:id="26"/>
    </w:p>
    <w:p w14:paraId="00000140" w14:textId="77777777" w:rsidR="006B54B3" w:rsidRDefault="00000000">
      <w:pPr>
        <w:pStyle w:val="Heading4"/>
      </w:pPr>
      <w:bookmarkStart w:id="27" w:name="_heading=h.3as4poj" w:colFirst="0" w:colLast="0"/>
      <w:bookmarkEnd w:id="27"/>
      <w:r>
        <w:t>Non-technical Responsibilities</w:t>
      </w:r>
    </w:p>
    <w:p w14:paraId="00000141" w14:textId="77777777" w:rsidR="006B54B3" w:rsidRDefault="00000000">
      <w:pPr>
        <w:numPr>
          <w:ilvl w:val="0"/>
          <w:numId w:val="37"/>
        </w:numPr>
        <w:spacing w:after="0" w:line="276" w:lineRule="auto"/>
      </w:pPr>
      <w:r>
        <w:t>Work with senior executives and the DGSC to periodically and upon request to provide updates, publicize achievements and challenges, and include priorities in OCDO planning</w:t>
      </w:r>
    </w:p>
    <w:p w14:paraId="00000142" w14:textId="77777777" w:rsidR="006B54B3" w:rsidRDefault="00000000">
      <w:pPr>
        <w:numPr>
          <w:ilvl w:val="0"/>
          <w:numId w:val="37"/>
        </w:numPr>
        <w:spacing w:after="0" w:line="276" w:lineRule="auto"/>
      </w:pPr>
      <w:r>
        <w:t xml:space="preserve">Consult with statistical, evaluation, and performance improvement officials within </w:t>
      </w:r>
      <w:r>
        <w:rPr>
          <w:highlight w:val="yellow"/>
        </w:rPr>
        <w:t>[agency]</w:t>
      </w:r>
      <w:r>
        <w:t xml:space="preserve"> to promote information collection, dissemination, and related resource development</w:t>
      </w:r>
    </w:p>
    <w:p w14:paraId="00000143" w14:textId="77777777" w:rsidR="006B54B3" w:rsidRDefault="00000000">
      <w:pPr>
        <w:numPr>
          <w:ilvl w:val="0"/>
          <w:numId w:val="37"/>
        </w:numPr>
        <w:spacing w:after="0" w:line="276" w:lineRule="auto"/>
      </w:pPr>
      <w:r>
        <w:t>Support program offices by working with functional area data governance officers to present policies and procedures, and ensure their needs are met</w:t>
      </w:r>
    </w:p>
    <w:p w14:paraId="00000144" w14:textId="77777777" w:rsidR="006B54B3" w:rsidRDefault="00000000">
      <w:pPr>
        <w:numPr>
          <w:ilvl w:val="0"/>
          <w:numId w:val="37"/>
        </w:numPr>
        <w:spacing w:after="0" w:line="276" w:lineRule="auto"/>
      </w:pPr>
      <w:r>
        <w:t>Serve as the agency liaison to other agencies and OMB on the best way to use existing agency data for agency purposes</w:t>
      </w:r>
    </w:p>
    <w:p w14:paraId="00000145" w14:textId="77777777" w:rsidR="006B54B3" w:rsidRDefault="00000000">
      <w:pPr>
        <w:numPr>
          <w:ilvl w:val="0"/>
          <w:numId w:val="37"/>
        </w:numPr>
        <w:spacing w:after="0" w:line="276" w:lineRule="auto"/>
      </w:pPr>
      <w:r>
        <w:t>Implement policies, protocols, and guidance related to statutory requirements and executive branch agendas, including Evidence Act, FDS, and the President’s Management Agenda data-related Cross Agency Priority (CAP) Goals</w:t>
      </w:r>
    </w:p>
    <w:p w14:paraId="00000146" w14:textId="77777777" w:rsidR="006B54B3" w:rsidRDefault="006B54B3">
      <w:pPr>
        <w:ind w:left="720"/>
      </w:pPr>
    </w:p>
    <w:p w14:paraId="00000147" w14:textId="77777777" w:rsidR="006B54B3" w:rsidRDefault="00000000">
      <w:pPr>
        <w:pStyle w:val="Heading4"/>
      </w:pPr>
      <w:bookmarkStart w:id="28" w:name="_heading=h.1pxezwc" w:colFirst="0" w:colLast="0"/>
      <w:bookmarkEnd w:id="28"/>
      <w:r>
        <w:t>Advocatory Responsibilities</w:t>
      </w:r>
    </w:p>
    <w:p w14:paraId="00000148" w14:textId="77777777" w:rsidR="006B54B3" w:rsidRDefault="00000000">
      <w:pPr>
        <w:numPr>
          <w:ilvl w:val="0"/>
          <w:numId w:val="9"/>
        </w:numPr>
        <w:spacing w:after="0" w:line="276" w:lineRule="auto"/>
      </w:pPr>
      <w:r>
        <w:t>Participate in interagency activities, such as the CDO Council, and federal legal entity identification standardization/interchange efforts</w:t>
      </w:r>
    </w:p>
    <w:p w14:paraId="00000149" w14:textId="77777777" w:rsidR="006B54B3" w:rsidRDefault="00000000">
      <w:pPr>
        <w:numPr>
          <w:ilvl w:val="0"/>
          <w:numId w:val="9"/>
        </w:numPr>
        <w:spacing w:after="0" w:line="276" w:lineRule="auto"/>
      </w:pPr>
      <w:r>
        <w:t xml:space="preserve">Establish relationships with external contacts in </w:t>
      </w:r>
      <w:r>
        <w:rPr>
          <w:highlight w:val="yellow"/>
        </w:rPr>
        <w:t>[agency]</w:t>
      </w:r>
      <w:r>
        <w:t xml:space="preserve">-related industries, academia, other branches of government, and the general public to promote full use of </w:t>
      </w:r>
      <w:r>
        <w:rPr>
          <w:highlight w:val="yellow"/>
        </w:rPr>
        <w:t>[agency]</w:t>
      </w:r>
      <w:r>
        <w:t>’s data and data services</w:t>
      </w:r>
    </w:p>
    <w:p w14:paraId="0000014A" w14:textId="77777777" w:rsidR="006B54B3" w:rsidRDefault="00000000">
      <w:pPr>
        <w:pStyle w:val="Heading1"/>
        <w:spacing w:after="0"/>
      </w:pPr>
      <w:bookmarkStart w:id="29" w:name="_heading=h.49x2ik5" w:colFirst="0" w:colLast="0"/>
      <w:bookmarkEnd w:id="29"/>
      <w:r>
        <w:t>5. Data Governance Organizational Structure</w:t>
      </w:r>
    </w:p>
    <w:p w14:paraId="0000014B" w14:textId="77777777" w:rsidR="006B54B3" w:rsidRDefault="006B54B3">
      <w:pPr>
        <w:spacing w:line="240" w:lineRule="auto"/>
        <w:rPr>
          <w:rFonts w:ascii="Arial" w:eastAsia="Arial" w:hAnsi="Arial" w:cs="Arial"/>
        </w:rPr>
      </w:pPr>
    </w:p>
    <w:tbl>
      <w:tblPr>
        <w:tblStyle w:val="af9"/>
        <w:tblW w:w="9135" w:type="dxa"/>
        <w:tblInd w:w="22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35"/>
      </w:tblGrid>
      <w:tr w:rsidR="006B54B3" w14:paraId="70D6980E" w14:textId="77777777">
        <w:tc>
          <w:tcPr>
            <w:tcW w:w="9135" w:type="dxa"/>
            <w:shd w:val="clear" w:color="auto" w:fill="EFF9FE"/>
            <w:tcMar>
              <w:top w:w="215" w:type="dxa"/>
              <w:left w:w="215" w:type="dxa"/>
              <w:bottom w:w="215" w:type="dxa"/>
              <w:right w:w="215" w:type="dxa"/>
            </w:tcMar>
          </w:tcPr>
          <w:p w14:paraId="0000014C" w14:textId="77777777" w:rsidR="006B54B3" w:rsidRDefault="00000000">
            <w:pPr>
              <w:widowControl w:val="0"/>
              <w:spacing w:line="240" w:lineRule="auto"/>
              <w:rPr>
                <w:i/>
                <w:sz w:val="20"/>
                <w:szCs w:val="20"/>
              </w:rPr>
            </w:pPr>
            <w:r>
              <w:rPr>
                <w:b/>
                <w:i/>
                <w:sz w:val="20"/>
                <w:szCs w:val="20"/>
              </w:rPr>
              <w:t>Notes on completing this section:</w:t>
            </w:r>
          </w:p>
          <w:p w14:paraId="0000014D" w14:textId="77777777" w:rsidR="006B54B3" w:rsidRDefault="00000000">
            <w:pPr>
              <w:widowControl w:val="0"/>
              <w:spacing w:after="100" w:line="240" w:lineRule="auto"/>
              <w:rPr>
                <w:sz w:val="20"/>
                <w:szCs w:val="20"/>
              </w:rPr>
            </w:pPr>
            <w:r>
              <w:rPr>
                <w:sz w:val="20"/>
                <w:szCs w:val="20"/>
              </w:rPr>
              <w:t>This section explains how to structure the OCDO, and the data governance that supports the OCDO and broader agency. This section will ensure that the OCDO has a strong communications function to support the change management that will happen throughout the agency. CDO is a fairly new position and may require an amount of agency culture change. A thoughtful and effective communications plan that involves stakeholders as early as is reasonably possible can make that happen.</w:t>
            </w:r>
          </w:p>
          <w:p w14:paraId="0000014E" w14:textId="77777777" w:rsidR="006B54B3" w:rsidRDefault="00000000">
            <w:pPr>
              <w:widowControl w:val="0"/>
              <w:spacing w:after="100" w:line="240" w:lineRule="auto"/>
              <w:rPr>
                <w:sz w:val="20"/>
                <w:szCs w:val="20"/>
              </w:rPr>
            </w:pPr>
            <w:r>
              <w:rPr>
                <w:sz w:val="20"/>
                <w:szCs w:val="20"/>
              </w:rPr>
              <w:t>In developing your OCDO team, focus not on the programs themselves, but the business lines within the agency—this will help break down silos that exist due to funding or organizational structure.</w:t>
            </w:r>
          </w:p>
          <w:p w14:paraId="0000014F" w14:textId="77777777" w:rsidR="006B54B3" w:rsidRDefault="00000000">
            <w:pPr>
              <w:widowControl w:val="0"/>
              <w:spacing w:after="100" w:line="240" w:lineRule="auto"/>
              <w:rPr>
                <w:sz w:val="20"/>
                <w:szCs w:val="20"/>
              </w:rPr>
            </w:pPr>
            <w:r>
              <w:rPr>
                <w:sz w:val="20"/>
                <w:szCs w:val="20"/>
              </w:rPr>
              <w:t xml:space="preserve">Customize the exact members of the team, but to fulfill the requirements of the Evidence Act, </w:t>
            </w:r>
            <w:r>
              <w:rPr>
                <w:sz w:val="20"/>
                <w:szCs w:val="20"/>
              </w:rPr>
              <w:lastRenderedPageBreak/>
              <w:t>include the following:</w:t>
            </w:r>
          </w:p>
          <w:p w14:paraId="00000150" w14:textId="77777777" w:rsidR="006B54B3" w:rsidRDefault="00000000">
            <w:pPr>
              <w:widowControl w:val="0"/>
              <w:numPr>
                <w:ilvl w:val="0"/>
                <w:numId w:val="36"/>
              </w:numPr>
              <w:spacing w:after="0" w:line="240" w:lineRule="auto"/>
              <w:rPr>
                <w:b/>
                <w:sz w:val="20"/>
                <w:szCs w:val="20"/>
              </w:rPr>
            </w:pPr>
            <w:r>
              <w:rPr>
                <w:b/>
                <w:sz w:val="20"/>
                <w:szCs w:val="20"/>
              </w:rPr>
              <w:t xml:space="preserve">Open data </w:t>
            </w:r>
          </w:p>
          <w:p w14:paraId="00000151" w14:textId="77777777" w:rsidR="006B54B3" w:rsidRDefault="00000000">
            <w:pPr>
              <w:widowControl w:val="0"/>
              <w:numPr>
                <w:ilvl w:val="1"/>
                <w:numId w:val="36"/>
              </w:numPr>
              <w:spacing w:after="0" w:line="240" w:lineRule="auto"/>
              <w:rPr>
                <w:sz w:val="20"/>
                <w:szCs w:val="20"/>
              </w:rPr>
            </w:pPr>
            <w:r>
              <w:rPr>
                <w:sz w:val="20"/>
                <w:szCs w:val="20"/>
              </w:rPr>
              <w:t xml:space="preserve">Ensures agency open data requirements are met and promotes data sharing within and across agencies </w:t>
            </w:r>
          </w:p>
          <w:p w14:paraId="00000152" w14:textId="77777777" w:rsidR="006B54B3" w:rsidRDefault="00000000">
            <w:pPr>
              <w:widowControl w:val="0"/>
              <w:numPr>
                <w:ilvl w:val="0"/>
                <w:numId w:val="36"/>
              </w:numPr>
              <w:spacing w:after="0" w:line="240" w:lineRule="auto"/>
              <w:rPr>
                <w:sz w:val="20"/>
                <w:szCs w:val="20"/>
              </w:rPr>
            </w:pPr>
            <w:r>
              <w:rPr>
                <w:b/>
                <w:sz w:val="20"/>
                <w:szCs w:val="20"/>
              </w:rPr>
              <w:t xml:space="preserve">Technical </w:t>
            </w:r>
            <w:r>
              <w:rPr>
                <w:sz w:val="20"/>
                <w:szCs w:val="20"/>
              </w:rPr>
              <w:t>(containing data engineers, analysts, and scientists, as well as artificial intelligence/ machine learning experts, etc.)</w:t>
            </w:r>
          </w:p>
          <w:p w14:paraId="00000153" w14:textId="77777777" w:rsidR="006B54B3" w:rsidRDefault="00000000">
            <w:pPr>
              <w:widowControl w:val="0"/>
              <w:numPr>
                <w:ilvl w:val="1"/>
                <w:numId w:val="36"/>
              </w:numPr>
              <w:spacing w:after="0" w:line="240" w:lineRule="auto"/>
              <w:rPr>
                <w:sz w:val="20"/>
                <w:szCs w:val="20"/>
              </w:rPr>
            </w:pPr>
            <w:r>
              <w:rPr>
                <w:sz w:val="20"/>
                <w:szCs w:val="20"/>
              </w:rPr>
              <w:t>Executes data use cases and serves as advisers and subject-matter experts to the rest of the [agency]</w:t>
            </w:r>
          </w:p>
          <w:p w14:paraId="00000154" w14:textId="77777777" w:rsidR="006B54B3" w:rsidRDefault="00000000">
            <w:pPr>
              <w:widowControl w:val="0"/>
              <w:numPr>
                <w:ilvl w:val="0"/>
                <w:numId w:val="36"/>
              </w:numPr>
              <w:spacing w:after="0" w:line="240" w:lineRule="auto"/>
              <w:rPr>
                <w:b/>
                <w:sz w:val="20"/>
                <w:szCs w:val="20"/>
              </w:rPr>
            </w:pPr>
            <w:r>
              <w:rPr>
                <w:b/>
                <w:sz w:val="20"/>
                <w:szCs w:val="20"/>
              </w:rPr>
              <w:t xml:space="preserve">Data governance/management </w:t>
            </w:r>
          </w:p>
          <w:p w14:paraId="00000155" w14:textId="77777777" w:rsidR="006B54B3" w:rsidRDefault="00000000">
            <w:pPr>
              <w:widowControl w:val="0"/>
              <w:numPr>
                <w:ilvl w:val="1"/>
                <w:numId w:val="36"/>
              </w:numPr>
              <w:spacing w:after="0" w:line="240" w:lineRule="auto"/>
              <w:rPr>
                <w:sz w:val="20"/>
                <w:szCs w:val="20"/>
              </w:rPr>
            </w:pPr>
            <w:r>
              <w:rPr>
                <w:sz w:val="20"/>
                <w:szCs w:val="20"/>
              </w:rPr>
              <w:t>Ensures the quality and timeliness of data within business lines</w:t>
            </w:r>
          </w:p>
          <w:p w14:paraId="00000156" w14:textId="77777777" w:rsidR="006B54B3" w:rsidRDefault="00000000">
            <w:pPr>
              <w:widowControl w:val="0"/>
              <w:numPr>
                <w:ilvl w:val="0"/>
                <w:numId w:val="36"/>
              </w:numPr>
              <w:spacing w:after="0" w:line="240" w:lineRule="auto"/>
              <w:rPr>
                <w:b/>
                <w:sz w:val="20"/>
                <w:szCs w:val="20"/>
              </w:rPr>
            </w:pPr>
            <w:r>
              <w:rPr>
                <w:b/>
                <w:sz w:val="20"/>
                <w:szCs w:val="20"/>
              </w:rPr>
              <w:t xml:space="preserve">PRA </w:t>
            </w:r>
          </w:p>
          <w:p w14:paraId="00000157" w14:textId="77777777" w:rsidR="006B54B3" w:rsidRDefault="00000000">
            <w:pPr>
              <w:widowControl w:val="0"/>
              <w:numPr>
                <w:ilvl w:val="1"/>
                <w:numId w:val="36"/>
              </w:numPr>
              <w:spacing w:after="0" w:line="240" w:lineRule="auto"/>
              <w:rPr>
                <w:i/>
                <w:sz w:val="20"/>
                <w:szCs w:val="20"/>
              </w:rPr>
            </w:pPr>
            <w:r>
              <w:rPr>
                <w:sz w:val="20"/>
                <w:szCs w:val="20"/>
              </w:rPr>
              <w:t>Ensures compliance with the Paperwork Reduction Act (PRA) and standardizes data intake, electronic rights management (ERM), etc.</w:t>
            </w:r>
          </w:p>
          <w:p w14:paraId="00000158" w14:textId="77777777" w:rsidR="006B54B3" w:rsidRDefault="006B54B3">
            <w:pPr>
              <w:widowControl w:val="0"/>
              <w:spacing w:after="0" w:line="240" w:lineRule="auto"/>
              <w:ind w:left="1440"/>
              <w:rPr>
                <w:i/>
                <w:sz w:val="20"/>
                <w:szCs w:val="20"/>
              </w:rPr>
            </w:pPr>
          </w:p>
          <w:p w14:paraId="00000159" w14:textId="77777777" w:rsidR="006B54B3" w:rsidRDefault="00000000">
            <w:pPr>
              <w:widowControl w:val="0"/>
              <w:numPr>
                <w:ilvl w:val="0"/>
                <w:numId w:val="29"/>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5A" w14:textId="77777777" w:rsidR="006B54B3" w:rsidRDefault="006B54B3"/>
    <w:p w14:paraId="0000015B" w14:textId="77777777" w:rsidR="006B54B3" w:rsidRDefault="00000000">
      <w:r>
        <w:t xml:space="preserve">Successful enterprise data governance requires participation and input from multiple stakeholders across </w:t>
      </w:r>
      <w:r>
        <w:rPr>
          <w:highlight w:val="yellow"/>
        </w:rPr>
        <w:t>[agency]</w:t>
      </w:r>
      <w:r>
        <w:t xml:space="preserve">. The CDO and OCDO team are the primary </w:t>
      </w:r>
      <w:r>
        <w:rPr>
          <w:highlight w:val="yellow"/>
        </w:rPr>
        <w:t>[agency]</w:t>
      </w:r>
      <w:r>
        <w:t xml:space="preserve"> staff with full-time roles responsible for analytics, OPEN data, enterprise data governance, and PRA. </w:t>
      </w:r>
    </w:p>
    <w:p w14:paraId="0000015C" w14:textId="77777777" w:rsidR="006B54B3" w:rsidRDefault="00000000">
      <w:r>
        <w:t>The following section describes the OCDO’s roles and responsibilities.</w:t>
      </w:r>
    </w:p>
    <w:p w14:paraId="0000015D" w14:textId="77777777" w:rsidR="006B54B3" w:rsidRDefault="00000000">
      <w:pPr>
        <w:pStyle w:val="Heading2"/>
      </w:pPr>
      <w:bookmarkStart w:id="30" w:name="_heading=h.2p2csry" w:colFirst="0" w:colLast="0"/>
      <w:bookmarkEnd w:id="30"/>
      <w:r>
        <w:t>5.1 OCDO Team</w:t>
      </w:r>
    </w:p>
    <w:p w14:paraId="0000015E" w14:textId="77777777" w:rsidR="006B54B3" w:rsidRDefault="00000000">
      <w:r>
        <w:t xml:space="preserve">The OCDO will form the core makeup of </w:t>
      </w:r>
      <w:r>
        <w:rPr>
          <w:highlight w:val="yellow"/>
        </w:rPr>
        <w:t>[agency]</w:t>
      </w:r>
      <w:r>
        <w:t xml:space="preserve">’s data governance organizational structure. It will drive the strategic and tactical functions of data governance, analytics, OPEN data, and PRA. </w:t>
      </w:r>
    </w:p>
    <w:p w14:paraId="0000015F" w14:textId="77777777" w:rsidR="006B54B3" w:rsidRDefault="00000000">
      <w:r>
        <w:t xml:space="preserve">Team members will </w:t>
      </w:r>
    </w:p>
    <w:p w14:paraId="00000160" w14:textId="77777777" w:rsidR="006B54B3" w:rsidRDefault="00000000">
      <w:pPr>
        <w:numPr>
          <w:ilvl w:val="0"/>
          <w:numId w:val="23"/>
        </w:numPr>
        <w:spacing w:after="0" w:line="276" w:lineRule="auto"/>
      </w:pPr>
      <w:r>
        <w:t xml:space="preserve">support the CDO’s responsibilities and help fulfill CDO authorities; </w:t>
      </w:r>
    </w:p>
    <w:p w14:paraId="00000161" w14:textId="77777777" w:rsidR="006B54B3" w:rsidRDefault="00000000">
      <w:pPr>
        <w:numPr>
          <w:ilvl w:val="0"/>
          <w:numId w:val="23"/>
        </w:numPr>
        <w:spacing w:after="0" w:line="276" w:lineRule="auto"/>
      </w:pPr>
      <w:r>
        <w:t xml:space="preserve">advance full and effective use of data as an asset (data governance and technical responsibilities), </w:t>
      </w:r>
    </w:p>
    <w:p w14:paraId="00000162" w14:textId="77777777" w:rsidR="006B54B3" w:rsidRDefault="00000000">
      <w:pPr>
        <w:numPr>
          <w:ilvl w:val="0"/>
          <w:numId w:val="23"/>
        </w:numPr>
        <w:spacing w:after="0" w:line="276" w:lineRule="auto"/>
      </w:pPr>
      <w:r>
        <w:t xml:space="preserve">adhere to the Evidence Act, OPEN data, and </w:t>
      </w:r>
    </w:p>
    <w:p w14:paraId="00000163" w14:textId="77777777" w:rsidR="006B54B3" w:rsidRDefault="00000000">
      <w:pPr>
        <w:numPr>
          <w:ilvl w:val="0"/>
          <w:numId w:val="23"/>
        </w:numPr>
        <w:spacing w:after="0" w:line="276" w:lineRule="auto"/>
      </w:pPr>
      <w:r>
        <w:t>conform with PRA.</w:t>
      </w:r>
    </w:p>
    <w:p w14:paraId="00000164" w14:textId="77777777" w:rsidR="006B54B3" w:rsidRDefault="006B54B3">
      <w:pPr>
        <w:spacing w:line="240" w:lineRule="auto"/>
        <w:rPr>
          <w:rFonts w:ascii="Arial" w:eastAsia="Arial" w:hAnsi="Arial" w:cs="Arial"/>
        </w:rPr>
      </w:pPr>
    </w:p>
    <w:p w14:paraId="00000165" w14:textId="77777777" w:rsidR="006B54B3" w:rsidRDefault="00000000">
      <w:pPr>
        <w:spacing w:after="0" w:line="240" w:lineRule="auto"/>
        <w:rPr>
          <w:rFonts w:ascii="Arial" w:eastAsia="Arial" w:hAnsi="Arial" w:cs="Arial"/>
          <w:b/>
        </w:rPr>
      </w:pPr>
      <w:r>
        <w:rPr>
          <w:rFonts w:ascii="Arial" w:eastAsia="Arial" w:hAnsi="Arial" w:cs="Arial"/>
          <w:b/>
        </w:rPr>
        <w:t>Figure 2: OCDO Team Overview</w:t>
      </w:r>
    </w:p>
    <w:p w14:paraId="00000166" w14:textId="77777777" w:rsidR="006B54B3" w:rsidRDefault="006B54B3"/>
    <w:tbl>
      <w:tblPr>
        <w:tblStyle w:val="afa"/>
        <w:tblW w:w="9195" w:type="dxa"/>
        <w:tblInd w:w="16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95"/>
      </w:tblGrid>
      <w:tr w:rsidR="006B54B3" w14:paraId="73944020" w14:textId="77777777">
        <w:tc>
          <w:tcPr>
            <w:tcW w:w="9195" w:type="dxa"/>
            <w:shd w:val="clear" w:color="auto" w:fill="EFF9FE"/>
            <w:tcMar>
              <w:top w:w="215" w:type="dxa"/>
              <w:left w:w="215" w:type="dxa"/>
              <w:bottom w:w="215" w:type="dxa"/>
              <w:right w:w="215" w:type="dxa"/>
            </w:tcMar>
          </w:tcPr>
          <w:p w14:paraId="00000167" w14:textId="77777777" w:rsidR="006B54B3" w:rsidRDefault="00000000">
            <w:pPr>
              <w:widowControl w:val="0"/>
              <w:spacing w:after="100" w:line="240" w:lineRule="auto"/>
              <w:rPr>
                <w:sz w:val="20"/>
                <w:szCs w:val="20"/>
              </w:rPr>
            </w:pPr>
            <w:r>
              <w:rPr>
                <w:b/>
                <w:i/>
                <w:sz w:val="20"/>
                <w:szCs w:val="20"/>
              </w:rPr>
              <w:lastRenderedPageBreak/>
              <w:t>Notes on completing this figure:</w:t>
            </w:r>
          </w:p>
          <w:p w14:paraId="00000168" w14:textId="77777777" w:rsidR="006B54B3" w:rsidRDefault="00000000">
            <w:pPr>
              <w:widowControl w:val="0"/>
              <w:spacing w:after="100" w:line="240" w:lineRule="auto"/>
              <w:rPr>
                <w:sz w:val="20"/>
                <w:szCs w:val="20"/>
              </w:rPr>
            </w:pPr>
            <w:r>
              <w:rPr>
                <w:sz w:val="20"/>
                <w:szCs w:val="20"/>
              </w:rPr>
              <w:t xml:space="preserve">This figure displays the team’s proposed reporting structure and the CDO’s location, so the agency can pursue data solutions at an enterprise level. </w:t>
            </w:r>
          </w:p>
          <w:p w14:paraId="00000169" w14:textId="77777777" w:rsidR="006B54B3" w:rsidRDefault="00000000">
            <w:pPr>
              <w:widowControl w:val="0"/>
              <w:spacing w:after="100" w:line="240" w:lineRule="auto"/>
              <w:rPr>
                <w:sz w:val="20"/>
                <w:szCs w:val="20"/>
              </w:rPr>
            </w:pPr>
            <w:r>
              <w:rPr>
                <w:sz w:val="20"/>
                <w:szCs w:val="20"/>
              </w:rPr>
              <w:t>Put the executive that the CDO’s office reports to in the top box. That executive will differ from agency to agency based on an agency’s capacity and priorities.</w:t>
            </w:r>
          </w:p>
          <w:p w14:paraId="0000016A" w14:textId="77777777" w:rsidR="006B54B3" w:rsidRDefault="00000000">
            <w:pPr>
              <w:widowControl w:val="0"/>
              <w:spacing w:after="100" w:line="240" w:lineRule="auto"/>
              <w:rPr>
                <w:sz w:val="20"/>
                <w:szCs w:val="20"/>
              </w:rPr>
            </w:pPr>
            <w:r>
              <w:rPr>
                <w:sz w:val="20"/>
                <w:szCs w:val="20"/>
              </w:rPr>
              <w:t>Three of the four functional areas reporting up to the CDO can be left as noted below: (</w:t>
            </w:r>
            <w:r>
              <w:rPr>
                <w:b/>
                <w:sz w:val="20"/>
                <w:szCs w:val="20"/>
              </w:rPr>
              <w:t>Open Data</w:t>
            </w:r>
            <w:r>
              <w:rPr>
                <w:sz w:val="20"/>
                <w:szCs w:val="20"/>
              </w:rPr>
              <w:t xml:space="preserve">, </w:t>
            </w:r>
            <w:r>
              <w:rPr>
                <w:b/>
                <w:sz w:val="20"/>
                <w:szCs w:val="20"/>
              </w:rPr>
              <w:t>Analytics</w:t>
            </w:r>
            <w:r>
              <w:rPr>
                <w:sz w:val="20"/>
                <w:szCs w:val="20"/>
              </w:rPr>
              <w:t xml:space="preserve">, and </w:t>
            </w:r>
            <w:r>
              <w:rPr>
                <w:b/>
                <w:sz w:val="20"/>
                <w:szCs w:val="20"/>
              </w:rPr>
              <w:t>PRA</w:t>
            </w:r>
            <w:r>
              <w:rPr>
                <w:sz w:val="20"/>
                <w:szCs w:val="20"/>
              </w:rPr>
              <w:t>.</w:t>
            </w:r>
          </w:p>
          <w:p w14:paraId="0000016B" w14:textId="77777777" w:rsidR="006B54B3" w:rsidRDefault="00000000">
            <w:pPr>
              <w:widowControl w:val="0"/>
              <w:spacing w:after="100" w:line="240" w:lineRule="auto"/>
              <w:rPr>
                <w:sz w:val="20"/>
                <w:szCs w:val="20"/>
              </w:rPr>
            </w:pPr>
            <w:r>
              <w:rPr>
                <w:sz w:val="20"/>
                <w:szCs w:val="20"/>
              </w:rPr>
              <w:t xml:space="preserve">Complete </w:t>
            </w:r>
            <w:r>
              <w:rPr>
                <w:b/>
                <w:sz w:val="20"/>
                <w:szCs w:val="20"/>
              </w:rPr>
              <w:t>Data governance</w:t>
            </w:r>
            <w:r>
              <w:rPr>
                <w:sz w:val="20"/>
                <w:szCs w:val="20"/>
              </w:rPr>
              <w:t xml:space="preserve"> with agency-specific business lines in mind (which, as noted above, may not map directly to the agency’s program areas). They should ultimately enable the development of integrated data sets across the agency and promote data sharing and enrichment. </w:t>
            </w:r>
          </w:p>
          <w:p w14:paraId="0000016C" w14:textId="77777777" w:rsidR="006B54B3" w:rsidRDefault="00000000">
            <w:pPr>
              <w:widowControl w:val="0"/>
              <w:spacing w:after="100" w:line="240" w:lineRule="auto"/>
              <w:rPr>
                <w:sz w:val="20"/>
                <w:szCs w:val="20"/>
              </w:rPr>
            </w:pPr>
            <w:r>
              <w:rPr>
                <w:sz w:val="20"/>
                <w:szCs w:val="20"/>
              </w:rPr>
              <w:t xml:space="preserve">The number of named entities within data governance will vary depending on agency size and investment in data management and analytics. </w:t>
            </w:r>
          </w:p>
          <w:p w14:paraId="0000016D" w14:textId="77777777" w:rsidR="006B54B3" w:rsidRDefault="00000000">
            <w:pPr>
              <w:widowControl w:val="0"/>
              <w:numPr>
                <w:ilvl w:val="0"/>
                <w:numId w:val="29"/>
              </w:numPr>
              <w:pBdr>
                <w:top w:val="nil"/>
                <w:left w:val="nil"/>
                <w:bottom w:val="nil"/>
                <w:right w:val="nil"/>
                <w:between w:val="nil"/>
              </w:pBdr>
              <w:spacing w:after="0" w:line="240" w:lineRule="auto"/>
              <w:ind w:left="274" w:hanging="274"/>
              <w:rPr>
                <w:b/>
                <w:i/>
                <w:sz w:val="20"/>
                <w:szCs w:val="20"/>
              </w:rPr>
            </w:pPr>
            <w:r>
              <w:rPr>
                <w:b/>
                <w:i/>
                <w:sz w:val="20"/>
                <w:szCs w:val="20"/>
                <w:u w:val="single"/>
              </w:rPr>
              <w:t>Delete this note when you have finished writing this document.</w:t>
            </w:r>
          </w:p>
        </w:tc>
      </w:tr>
    </w:tbl>
    <w:p w14:paraId="0000016E" w14:textId="77777777" w:rsidR="006B54B3" w:rsidRDefault="006B54B3">
      <w:pPr>
        <w:rPr>
          <w:rFonts w:ascii="Arial" w:eastAsia="Arial" w:hAnsi="Arial" w:cs="Arial"/>
          <w:b/>
        </w:rPr>
      </w:pPr>
    </w:p>
    <w:p w14:paraId="0000016F" w14:textId="77777777" w:rsidR="006B54B3" w:rsidRDefault="00000000">
      <w:pPr>
        <w:spacing w:line="240" w:lineRule="auto"/>
        <w:rPr>
          <w:rFonts w:ascii="Arial" w:eastAsia="Arial" w:hAnsi="Arial" w:cs="Arial"/>
          <w:b/>
        </w:rPr>
      </w:pPr>
      <w:r>
        <w:rPr>
          <w:rFonts w:ascii="Arial" w:eastAsia="Arial" w:hAnsi="Arial" w:cs="Arial"/>
          <w:b/>
          <w:noProof/>
        </w:rPr>
        <mc:AlternateContent>
          <mc:Choice Requires="wpg">
            <w:drawing>
              <wp:inline distT="114300" distB="114300" distL="114300" distR="114300">
                <wp:extent cx="5943600" cy="3327082"/>
                <wp:effectExtent l="0" t="0" r="0" b="0"/>
                <wp:docPr id="57" name="Group 57" descr="Functional areas: Data governance (Business lines / programs), Open data (internal and external data sharing), Analytics (Tool development and technical advisors) and PRA (Existing PRA Office) report to the CDO. The CDO reports to the Agency Executive (TBD)"/>
                <wp:cNvGraphicFramePr/>
                <a:graphic xmlns:a="http://schemas.openxmlformats.org/drawingml/2006/main">
                  <a:graphicData uri="http://schemas.microsoft.com/office/word/2010/wordprocessingGroup">
                    <wpg:wgp>
                      <wpg:cNvGrpSpPr/>
                      <wpg:grpSpPr>
                        <a:xfrm>
                          <a:off x="0" y="0"/>
                          <a:ext cx="5943600" cy="3327082"/>
                          <a:chOff x="2374350" y="2142776"/>
                          <a:chExt cx="5943307" cy="3484310"/>
                        </a:xfrm>
                      </wpg:grpSpPr>
                      <wpg:grpSp>
                        <wpg:cNvPr id="22" name="Group 22"/>
                        <wpg:cNvGrpSpPr/>
                        <wpg:grpSpPr>
                          <a:xfrm>
                            <a:off x="2374350" y="2142776"/>
                            <a:ext cx="5943307" cy="3484310"/>
                            <a:chOff x="204900" y="72975"/>
                            <a:chExt cx="6573000" cy="3784825"/>
                          </a:xfrm>
                        </wpg:grpSpPr>
                        <wps:wsp>
                          <wps:cNvPr id="23" name="Rectangle 23"/>
                          <wps:cNvSpPr/>
                          <wps:spPr>
                            <a:xfrm>
                              <a:off x="204900" y="72975"/>
                              <a:ext cx="6573000" cy="3784825"/>
                            </a:xfrm>
                            <a:prstGeom prst="rect">
                              <a:avLst/>
                            </a:prstGeom>
                            <a:noFill/>
                            <a:ln>
                              <a:noFill/>
                            </a:ln>
                          </wps:spPr>
                          <wps:txbx>
                            <w:txbxContent>
                              <w:p w14:paraId="58DE9743" w14:textId="77777777" w:rsidR="006B54B3" w:rsidRDefault="006B54B3">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04900" y="2169100"/>
                              <a:ext cx="6573000" cy="16887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28AA9249" w14:textId="77777777" w:rsidR="006B54B3" w:rsidRDefault="006B54B3">
                                <w:pPr>
                                  <w:spacing w:after="0" w:line="240" w:lineRule="auto"/>
                                  <w:jc w:val="center"/>
                                  <w:textDirection w:val="btLr"/>
                                </w:pPr>
                              </w:p>
                              <w:p w14:paraId="32BAC24D" w14:textId="77777777" w:rsidR="006B54B3" w:rsidRDefault="006B54B3">
                                <w:pPr>
                                  <w:spacing w:after="0" w:line="240" w:lineRule="auto"/>
                                  <w:jc w:val="center"/>
                                  <w:textDirection w:val="btLr"/>
                                </w:pPr>
                              </w:p>
                              <w:p w14:paraId="41BCDE43" w14:textId="77777777" w:rsidR="006B54B3" w:rsidRDefault="006B54B3">
                                <w:pPr>
                                  <w:spacing w:after="0" w:line="240" w:lineRule="auto"/>
                                  <w:jc w:val="center"/>
                                  <w:textDirection w:val="btLr"/>
                                </w:pPr>
                              </w:p>
                              <w:p w14:paraId="05A78576" w14:textId="77777777" w:rsidR="006B54B3" w:rsidRDefault="006B54B3">
                                <w:pPr>
                                  <w:spacing w:after="0" w:line="240" w:lineRule="auto"/>
                                  <w:jc w:val="center"/>
                                  <w:textDirection w:val="btLr"/>
                                </w:pPr>
                              </w:p>
                              <w:p w14:paraId="06B7C089" w14:textId="77777777" w:rsidR="006B54B3" w:rsidRDefault="006B54B3">
                                <w:pPr>
                                  <w:spacing w:after="0" w:line="240" w:lineRule="auto"/>
                                  <w:jc w:val="center"/>
                                  <w:textDirection w:val="btLr"/>
                                </w:pPr>
                              </w:p>
                              <w:p w14:paraId="5261F1E1" w14:textId="77777777" w:rsidR="006B54B3" w:rsidRDefault="00000000">
                                <w:pPr>
                                  <w:spacing w:after="0" w:line="240" w:lineRule="auto"/>
                                  <w:jc w:val="center"/>
                                  <w:textDirection w:val="btLr"/>
                                </w:pPr>
                                <w:r>
                                  <w:rPr>
                                    <w:b/>
                                    <w:sz w:val="24"/>
                                  </w:rPr>
                                  <w:br/>
                                  <w:t>Functional areas</w:t>
                                </w:r>
                                <w:r>
                                  <w:rPr>
                                    <w:b/>
                                    <w:sz w:val="24"/>
                                  </w:rPr>
                                  <w:br/>
                                </w:r>
                              </w:p>
                              <w:p w14:paraId="128921BA" w14:textId="77777777" w:rsidR="006B54B3" w:rsidRDefault="006B54B3">
                                <w:pPr>
                                  <w:spacing w:line="240" w:lineRule="auto"/>
                                  <w:jc w:val="center"/>
                                  <w:textDirection w:val="btLr"/>
                                </w:pPr>
                              </w:p>
                              <w:p w14:paraId="31DFA002" w14:textId="77777777" w:rsidR="006B54B3" w:rsidRDefault="006B54B3">
                                <w:pPr>
                                  <w:spacing w:line="240" w:lineRule="auto"/>
                                  <w:jc w:val="center"/>
                                  <w:textDirection w:val="btLr"/>
                                </w:pPr>
                              </w:p>
                              <w:p w14:paraId="6B0A327C" w14:textId="77777777" w:rsidR="006B54B3" w:rsidRDefault="006B54B3">
                                <w:pPr>
                                  <w:spacing w:line="240" w:lineRule="auto"/>
                                  <w:jc w:val="center"/>
                                  <w:textDirection w:val="btLr"/>
                                </w:pPr>
                              </w:p>
                              <w:p w14:paraId="013F9D03" w14:textId="77777777" w:rsidR="006B54B3" w:rsidRDefault="006B54B3">
                                <w:pPr>
                                  <w:spacing w:line="240" w:lineRule="auto"/>
                                  <w:jc w:val="center"/>
                                  <w:textDirection w:val="btLr"/>
                                </w:pPr>
                              </w:p>
                              <w:p w14:paraId="0077272E" w14:textId="77777777" w:rsidR="006B54B3" w:rsidRDefault="006B54B3">
                                <w:pPr>
                                  <w:spacing w:line="240" w:lineRule="auto"/>
                                  <w:jc w:val="center"/>
                                  <w:textDirection w:val="btLr"/>
                                </w:pPr>
                              </w:p>
                              <w:p w14:paraId="7626ADD5" w14:textId="77777777" w:rsidR="006B54B3" w:rsidRDefault="006B54B3">
                                <w:pPr>
                                  <w:spacing w:line="240" w:lineRule="auto"/>
                                  <w:jc w:val="center"/>
                                  <w:textDirection w:val="btLr"/>
                                </w:pPr>
                              </w:p>
                              <w:p w14:paraId="44E7AA77" w14:textId="77777777" w:rsidR="006B54B3" w:rsidRDefault="006B54B3">
                                <w:pPr>
                                  <w:spacing w:line="240" w:lineRule="auto"/>
                                  <w:textDirection w:val="btLr"/>
                                </w:pPr>
                              </w:p>
                            </w:txbxContent>
                          </wps:txbx>
                          <wps:bodyPr spcFirstLastPara="1" wrap="square" lIns="91425" tIns="91425" rIns="91425" bIns="91425" anchor="ctr" anchorCtr="0">
                            <a:noAutofit/>
                          </wps:bodyPr>
                        </wps:wsp>
                        <wps:wsp>
                          <wps:cNvPr id="25" name="Rectangle 25"/>
                          <wps:cNvSpPr/>
                          <wps:spPr>
                            <a:xfrm>
                              <a:off x="2614200" y="72975"/>
                              <a:ext cx="1754400" cy="738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E66845B" w14:textId="77777777" w:rsidR="006B54B3" w:rsidRDefault="00000000">
                                <w:pPr>
                                  <w:spacing w:after="0" w:line="240" w:lineRule="auto"/>
                                  <w:jc w:val="center"/>
                                  <w:textDirection w:val="btLr"/>
                                </w:pPr>
                                <w:r>
                                  <w:rPr>
                                    <w:b/>
                                    <w:sz w:val="24"/>
                                    <w:highlight w:val="yellow"/>
                                  </w:rPr>
                                  <w:t>Agency Executive TBD</w:t>
                                </w:r>
                              </w:p>
                            </w:txbxContent>
                          </wps:txbx>
                          <wps:bodyPr spcFirstLastPara="1" wrap="square" lIns="91425" tIns="91425" rIns="91425" bIns="91425" anchor="ctr" anchorCtr="0">
                            <a:noAutofit/>
                          </wps:bodyPr>
                        </wps:wsp>
                        <wps:wsp>
                          <wps:cNvPr id="26" name="Rectangle 26"/>
                          <wps:cNvSpPr/>
                          <wps:spPr>
                            <a:xfrm>
                              <a:off x="2614200" y="1095726"/>
                              <a:ext cx="1754400" cy="738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45B1E3E8" w14:textId="77777777" w:rsidR="006B54B3" w:rsidRDefault="00000000">
                                <w:pPr>
                                  <w:spacing w:after="0" w:line="240" w:lineRule="auto"/>
                                  <w:jc w:val="center"/>
                                  <w:textDirection w:val="btLr"/>
                                </w:pPr>
                                <w:r>
                                  <w:rPr>
                                    <w:b/>
                                    <w:sz w:val="24"/>
                                  </w:rPr>
                                  <w:t>CDO</w:t>
                                </w:r>
                              </w:p>
                            </w:txbxContent>
                          </wps:txbx>
                          <wps:bodyPr spcFirstLastPara="1" wrap="square" lIns="91425" tIns="91425" rIns="91425" bIns="91425" anchor="ctr" anchorCtr="0">
                            <a:noAutofit/>
                          </wps:bodyPr>
                        </wps:wsp>
                        <wps:wsp>
                          <wps:cNvPr id="27" name="Rectangle 27"/>
                          <wps:cNvSpPr/>
                          <wps:spPr>
                            <a:xfrm>
                              <a:off x="288550"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23EE6FE" w14:textId="77777777" w:rsidR="006B54B3" w:rsidRDefault="00000000">
                                <w:pPr>
                                  <w:spacing w:after="40" w:line="240" w:lineRule="auto"/>
                                  <w:jc w:val="center"/>
                                  <w:textDirection w:val="btLr"/>
                                </w:pPr>
                                <w:r>
                                  <w:rPr>
                                    <w:b/>
                                    <w:sz w:val="24"/>
                                  </w:rPr>
                                  <w:t>Data governance</w:t>
                                </w:r>
                              </w:p>
                              <w:p w14:paraId="123063BC" w14:textId="77777777" w:rsidR="006B54B3" w:rsidRDefault="00000000">
                                <w:pPr>
                                  <w:spacing w:line="240" w:lineRule="auto"/>
                                  <w:jc w:val="center"/>
                                  <w:textDirection w:val="btLr"/>
                                </w:pPr>
                                <w:r>
                                  <w:rPr>
                                    <w:i/>
                                    <w:sz w:val="24"/>
                                    <w:highlight w:val="yellow"/>
                                  </w:rPr>
                                  <w:t>Business lines / Programs</w:t>
                                </w:r>
                              </w:p>
                            </w:txbxContent>
                          </wps:txbx>
                          <wps:bodyPr spcFirstLastPara="1" wrap="square" lIns="91425" tIns="91425" rIns="91425" bIns="91425" anchor="t" anchorCtr="0">
                            <a:noAutofit/>
                          </wps:bodyPr>
                        </wps:wsp>
                        <wps:wsp>
                          <wps:cNvPr id="28" name="Rectangle 28"/>
                          <wps:cNvSpPr/>
                          <wps:spPr>
                            <a:xfrm>
                              <a:off x="1919646"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9C80503" w14:textId="77777777" w:rsidR="006B54B3" w:rsidRDefault="00000000">
                                <w:pPr>
                                  <w:spacing w:after="40" w:line="240" w:lineRule="auto"/>
                                  <w:jc w:val="center"/>
                                  <w:textDirection w:val="btLr"/>
                                </w:pPr>
                                <w:r>
                                  <w:rPr>
                                    <w:b/>
                                    <w:sz w:val="24"/>
                                  </w:rPr>
                                  <w:t>Open data</w:t>
                                </w:r>
                              </w:p>
                              <w:p w14:paraId="39753502" w14:textId="77777777" w:rsidR="006B54B3" w:rsidRDefault="00000000">
                                <w:pPr>
                                  <w:spacing w:line="240" w:lineRule="auto"/>
                                  <w:jc w:val="center"/>
                                  <w:textDirection w:val="btLr"/>
                                </w:pPr>
                                <w:r>
                                  <w:rPr>
                                    <w:i/>
                                    <w:sz w:val="24"/>
                                  </w:rPr>
                                  <w:t>Internal and external data sharing</w:t>
                                </w:r>
                              </w:p>
                            </w:txbxContent>
                          </wps:txbx>
                          <wps:bodyPr spcFirstLastPara="1" wrap="square" lIns="91425" tIns="91425" rIns="91425" bIns="91425" anchor="t" anchorCtr="0">
                            <a:noAutofit/>
                          </wps:bodyPr>
                        </wps:wsp>
                        <wps:wsp>
                          <wps:cNvPr id="29" name="Rectangle 29"/>
                          <wps:cNvSpPr/>
                          <wps:spPr>
                            <a:xfrm>
                              <a:off x="3530694"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FD33FB3" w14:textId="77777777" w:rsidR="006B54B3" w:rsidRDefault="00000000">
                                <w:pPr>
                                  <w:spacing w:after="40" w:line="240" w:lineRule="auto"/>
                                  <w:jc w:val="center"/>
                                  <w:textDirection w:val="btLr"/>
                                </w:pPr>
                                <w:r>
                                  <w:rPr>
                                    <w:b/>
                                    <w:sz w:val="24"/>
                                  </w:rPr>
                                  <w:t>Analytics</w:t>
                                </w:r>
                              </w:p>
                              <w:p w14:paraId="263F9DA8" w14:textId="77777777" w:rsidR="006B54B3" w:rsidRDefault="00000000">
                                <w:pPr>
                                  <w:spacing w:line="240" w:lineRule="auto"/>
                                  <w:jc w:val="center"/>
                                  <w:textDirection w:val="btLr"/>
                                </w:pPr>
                                <w:r>
                                  <w:rPr>
                                    <w:i/>
                                    <w:sz w:val="24"/>
                                  </w:rPr>
                                  <w:t>Tool development and technical advisors</w:t>
                                </w:r>
                                <w:r>
                                  <w:rPr>
                                    <w:i/>
                                    <w:sz w:val="24"/>
                                  </w:rPr>
                                  <w:br/>
                                </w:r>
                              </w:p>
                            </w:txbxContent>
                          </wps:txbx>
                          <wps:bodyPr spcFirstLastPara="1" wrap="square" lIns="91425" tIns="91425" rIns="91425" bIns="91425" anchor="t" anchorCtr="0">
                            <a:noAutofit/>
                          </wps:bodyPr>
                        </wps:wsp>
                        <wps:wsp>
                          <wps:cNvPr id="30" name="Rectangle 30"/>
                          <wps:cNvSpPr/>
                          <wps:spPr>
                            <a:xfrm>
                              <a:off x="5141751"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8A42053" w14:textId="77777777" w:rsidR="006B54B3" w:rsidRDefault="00000000">
                                <w:pPr>
                                  <w:spacing w:after="40" w:line="240" w:lineRule="auto"/>
                                  <w:jc w:val="center"/>
                                  <w:textDirection w:val="btLr"/>
                                </w:pPr>
                                <w:r>
                                  <w:rPr>
                                    <w:b/>
                                    <w:sz w:val="24"/>
                                  </w:rPr>
                                  <w:t>PRA</w:t>
                                </w:r>
                              </w:p>
                              <w:p w14:paraId="6B78C0B4" w14:textId="77777777" w:rsidR="006B54B3" w:rsidRDefault="00000000">
                                <w:pPr>
                                  <w:spacing w:line="240" w:lineRule="auto"/>
                                  <w:jc w:val="center"/>
                                  <w:textDirection w:val="btLr"/>
                                </w:pPr>
                                <w:r>
                                  <w:rPr>
                                    <w:i/>
                                    <w:sz w:val="24"/>
                                  </w:rPr>
                                  <w:t xml:space="preserve">Existing </w:t>
                                </w:r>
                                <w:r>
                                  <w:rPr>
                                    <w:i/>
                                    <w:sz w:val="24"/>
                                  </w:rPr>
                                  <w:br/>
                                  <w:t>PRA Office</w:t>
                                </w:r>
                                <w:r>
                                  <w:rPr>
                                    <w:b/>
                                    <w:sz w:val="24"/>
                                  </w:rPr>
                                  <w:br/>
                                </w:r>
                              </w:p>
                            </w:txbxContent>
                          </wps:txbx>
                          <wps:bodyPr spcFirstLastPara="1" wrap="square" lIns="91425" tIns="91425" rIns="91425" bIns="91425" anchor="t" anchorCtr="0">
                            <a:noAutofit/>
                          </wps:bodyPr>
                        </wps:wsp>
                        <wps:wsp>
                          <wps:cNvPr id="31" name="Straight Arrow Connector 31"/>
                          <wps:cNvCnPr/>
                          <wps:spPr>
                            <a:xfrm rot="10800000">
                              <a:off x="3491400" y="811326"/>
                              <a:ext cx="0" cy="284400"/>
                            </a:xfrm>
                            <a:prstGeom prst="straightConnector1">
                              <a:avLst/>
                            </a:prstGeom>
                            <a:noFill/>
                            <a:ln w="19050" cap="flat" cmpd="sng">
                              <a:solidFill>
                                <a:srgbClr val="000000"/>
                              </a:solidFill>
                              <a:prstDash val="solid"/>
                              <a:round/>
                              <a:headEnd type="none" w="sm" len="sm"/>
                              <a:tailEnd type="triangle" w="med" len="med"/>
                            </a:ln>
                          </wps:spPr>
                          <wps:bodyPr/>
                        </wps:wsp>
                        <wps:wsp>
                          <wps:cNvPr id="32" name="Straight Arrow Connector 32"/>
                          <wps:cNvCnPr/>
                          <wps:spPr>
                            <a:xfrm rot="10800000">
                              <a:off x="3491400" y="1834000"/>
                              <a:ext cx="0" cy="335100"/>
                            </a:xfrm>
                            <a:prstGeom prst="straightConnector1">
                              <a:avLst/>
                            </a:prstGeom>
                            <a:noFill/>
                            <a:ln w="19050" cap="flat" cmpd="sng">
                              <a:solidFill>
                                <a:srgbClr val="000000"/>
                              </a:solidFill>
                              <a:prstDash val="solid"/>
                              <a:round/>
                              <a:headEnd type="none" w="sm" len="sm"/>
                              <a:tailEnd type="triangle"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327082"/>
                <wp:effectExtent b="0" l="0" r="0" t="0"/>
                <wp:docPr descr="Functional areas: Data governance (Business lines / programs), Open data (internal and external data sharing), Analytics (Tool development and technical advisors) and PRA (Existing PRA Office) report to the CDO. The CDO reports to the Agency Executive (TBD)" id="57" name="image3.png"/>
                <a:graphic>
                  <a:graphicData uri="http://schemas.openxmlformats.org/drawingml/2006/picture">
                    <pic:pic>
                      <pic:nvPicPr>
                        <pic:cNvPr descr="Functional areas: Data governance (Business lines / programs), Open data (internal and external data sharing), Analytics (Tool development and technical advisors) and PRA (Existing PRA Office) report to the CDO. The CDO reports to the Agency Executive (TBD)" id="0" name="image3.png"/>
                        <pic:cNvPicPr preferRelativeResize="0"/>
                      </pic:nvPicPr>
                      <pic:blipFill>
                        <a:blip r:embed="rId17"/>
                        <a:srcRect/>
                        <a:stretch>
                          <a:fillRect/>
                        </a:stretch>
                      </pic:blipFill>
                      <pic:spPr>
                        <a:xfrm>
                          <a:off x="0" y="0"/>
                          <a:ext cx="5943600" cy="3327082"/>
                        </a:xfrm>
                        <a:prstGeom prst="rect"/>
                        <a:ln/>
                      </pic:spPr>
                    </pic:pic>
                  </a:graphicData>
                </a:graphic>
              </wp:inline>
            </w:drawing>
          </mc:Fallback>
        </mc:AlternateContent>
      </w:r>
    </w:p>
    <w:p w14:paraId="00000170" w14:textId="77777777" w:rsidR="006B54B3" w:rsidRDefault="006B54B3"/>
    <w:tbl>
      <w:tblPr>
        <w:tblStyle w:val="afb"/>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6B54B3" w14:paraId="1285AE35" w14:textId="77777777">
        <w:tc>
          <w:tcPr>
            <w:tcW w:w="9360" w:type="dxa"/>
            <w:shd w:val="clear" w:color="auto" w:fill="EFF9FE"/>
            <w:tcMar>
              <w:top w:w="215" w:type="dxa"/>
              <w:left w:w="215" w:type="dxa"/>
              <w:bottom w:w="215" w:type="dxa"/>
              <w:right w:w="215" w:type="dxa"/>
            </w:tcMar>
          </w:tcPr>
          <w:p w14:paraId="00000171" w14:textId="77777777" w:rsidR="006B54B3" w:rsidRDefault="00000000">
            <w:pPr>
              <w:widowControl w:val="0"/>
              <w:spacing w:after="100" w:line="240" w:lineRule="auto"/>
              <w:rPr>
                <w:sz w:val="20"/>
                <w:szCs w:val="20"/>
              </w:rPr>
            </w:pPr>
            <w:r>
              <w:rPr>
                <w:b/>
                <w:i/>
                <w:sz w:val="20"/>
                <w:szCs w:val="20"/>
              </w:rPr>
              <w:t>Notes on completing this section:</w:t>
            </w:r>
          </w:p>
          <w:p w14:paraId="00000172" w14:textId="77777777" w:rsidR="006B54B3" w:rsidRDefault="00000000">
            <w:pPr>
              <w:widowControl w:val="0"/>
              <w:spacing w:after="100" w:line="240" w:lineRule="auto"/>
              <w:rPr>
                <w:sz w:val="20"/>
                <w:szCs w:val="20"/>
              </w:rPr>
            </w:pPr>
            <w:r>
              <w:rPr>
                <w:sz w:val="20"/>
                <w:szCs w:val="20"/>
              </w:rPr>
              <w:lastRenderedPageBreak/>
              <w:t xml:space="preserve">Use the agency’s strategic plan when completing this section. Tie points to specific agency goals to give context to the recommendations. </w:t>
            </w:r>
          </w:p>
          <w:p w14:paraId="00000173" w14:textId="77777777" w:rsidR="006B54B3" w:rsidRDefault="00000000">
            <w:pPr>
              <w:widowControl w:val="0"/>
              <w:numPr>
                <w:ilvl w:val="0"/>
                <w:numId w:val="29"/>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74" w14:textId="77777777" w:rsidR="006B54B3" w:rsidRDefault="006B54B3">
      <w:pPr>
        <w:rPr>
          <w:rFonts w:ascii="Arial" w:eastAsia="Arial" w:hAnsi="Arial" w:cs="Arial"/>
          <w:b/>
        </w:rPr>
      </w:pPr>
    </w:p>
    <w:p w14:paraId="00000175" w14:textId="77777777" w:rsidR="006B54B3" w:rsidRDefault="00000000">
      <w:r>
        <w:t xml:space="preserve">The OCDO team will function with a: </w:t>
      </w:r>
    </w:p>
    <w:p w14:paraId="00000176" w14:textId="77777777" w:rsidR="006B54B3" w:rsidRDefault="00000000">
      <w:pPr>
        <w:numPr>
          <w:ilvl w:val="0"/>
          <w:numId w:val="22"/>
        </w:numPr>
        <w:spacing w:after="0" w:line="276" w:lineRule="auto"/>
      </w:pPr>
      <w:r>
        <w:t xml:space="preserve">centralized technical team to advance analytics and Open Data efforts, </w:t>
      </w:r>
    </w:p>
    <w:p w14:paraId="00000177" w14:textId="77777777" w:rsidR="006B54B3" w:rsidRDefault="00000000">
      <w:pPr>
        <w:numPr>
          <w:ilvl w:val="0"/>
          <w:numId w:val="22"/>
        </w:numPr>
        <w:spacing w:after="0" w:line="276" w:lineRule="auto"/>
      </w:pPr>
      <w:r>
        <w:t xml:space="preserve">a set of technical subject-matter experts in areas such as data engineering, data visualization, artificial intelligence, geospatial information systems, etc., and </w:t>
      </w:r>
    </w:p>
    <w:p w14:paraId="00000178" w14:textId="77777777" w:rsidR="006B54B3" w:rsidRDefault="00000000">
      <w:pPr>
        <w:numPr>
          <w:ilvl w:val="0"/>
          <w:numId w:val="22"/>
        </w:numPr>
        <w:spacing w:after="0" w:line="276" w:lineRule="auto"/>
      </w:pPr>
      <w:r>
        <w:t>a PRA Office that supports enterprise PRA functions.</w:t>
      </w:r>
    </w:p>
    <w:p w14:paraId="00000179" w14:textId="77777777" w:rsidR="006B54B3" w:rsidRDefault="006B54B3"/>
    <w:p w14:paraId="0000017A" w14:textId="77777777" w:rsidR="006B54B3" w:rsidRDefault="00000000">
      <w:r>
        <w:t xml:space="preserve">The breakdown of functional areas </w:t>
      </w:r>
      <w:proofErr w:type="gramStart"/>
      <w:r>
        <w:t>have</w:t>
      </w:r>
      <w:proofErr w:type="gramEnd"/>
      <w:r>
        <w:t xml:space="preserve"> been chosen to best support </w:t>
      </w:r>
      <w:r>
        <w:rPr>
          <w:highlight w:val="yellow"/>
        </w:rPr>
        <w:t>[agency]</w:t>
      </w:r>
      <w:r>
        <w:t xml:space="preserve">’s </w:t>
      </w:r>
      <w:r>
        <w:rPr>
          <w:highlight w:val="yellow"/>
        </w:rPr>
        <w:t>[year of most recent]</w:t>
      </w:r>
      <w:r>
        <w:t xml:space="preserve"> Strategic Plan, specifically: </w:t>
      </w:r>
      <w:r>
        <w:rPr>
          <w:highlight w:val="yellow"/>
        </w:rPr>
        <w:t>[Example from Agency Strategic Plan]</w:t>
      </w:r>
      <w:r>
        <w:t xml:space="preserve">. </w:t>
      </w:r>
    </w:p>
    <w:p w14:paraId="0000017B" w14:textId="77777777" w:rsidR="006B54B3" w:rsidRDefault="00000000">
      <w:r>
        <w:t xml:space="preserve">These distinctions, along with the need to manage operations data, form the basis for the </w:t>
      </w:r>
      <w:r>
        <w:rPr>
          <w:highlight w:val="yellow"/>
        </w:rPr>
        <w:t>[# of functional advisors]</w:t>
      </w:r>
      <w:r>
        <w:t xml:space="preserve"> separate Functional Area Advisor positions included in OCDO:</w:t>
      </w:r>
    </w:p>
    <w:p w14:paraId="0000017C" w14:textId="77777777" w:rsidR="006B54B3" w:rsidRDefault="00000000">
      <w:pPr>
        <w:numPr>
          <w:ilvl w:val="0"/>
          <w:numId w:val="24"/>
        </w:numPr>
        <w:spacing w:after="0" w:line="276" w:lineRule="auto"/>
        <w:rPr>
          <w:highlight w:val="yellow"/>
        </w:rPr>
      </w:pPr>
      <w:r>
        <w:rPr>
          <w:highlight w:val="yellow"/>
        </w:rPr>
        <w:t>[Summarize and define functional area 1]</w:t>
      </w:r>
    </w:p>
    <w:p w14:paraId="0000017D" w14:textId="77777777" w:rsidR="006B54B3" w:rsidRDefault="00000000">
      <w:pPr>
        <w:numPr>
          <w:ilvl w:val="0"/>
          <w:numId w:val="24"/>
        </w:numPr>
        <w:spacing w:after="0" w:line="276" w:lineRule="auto"/>
        <w:rPr>
          <w:highlight w:val="yellow"/>
        </w:rPr>
      </w:pPr>
      <w:r>
        <w:rPr>
          <w:highlight w:val="yellow"/>
        </w:rPr>
        <w:t>[Summarize and define functional area 2]</w:t>
      </w:r>
    </w:p>
    <w:p w14:paraId="0000017E" w14:textId="77777777" w:rsidR="006B54B3" w:rsidRDefault="00000000">
      <w:pPr>
        <w:numPr>
          <w:ilvl w:val="0"/>
          <w:numId w:val="24"/>
        </w:numPr>
        <w:spacing w:after="0" w:line="276" w:lineRule="auto"/>
        <w:rPr>
          <w:highlight w:val="yellow"/>
        </w:rPr>
      </w:pPr>
      <w:r>
        <w:rPr>
          <w:highlight w:val="yellow"/>
        </w:rPr>
        <w:t>[Summarize and define functional area 3]</w:t>
      </w:r>
    </w:p>
    <w:p w14:paraId="0000017F" w14:textId="77777777" w:rsidR="006B54B3" w:rsidRDefault="00000000">
      <w:pPr>
        <w:numPr>
          <w:ilvl w:val="0"/>
          <w:numId w:val="24"/>
        </w:numPr>
        <w:spacing w:after="0" w:line="276" w:lineRule="auto"/>
        <w:rPr>
          <w:highlight w:val="yellow"/>
        </w:rPr>
      </w:pPr>
      <w:r>
        <w:rPr>
          <w:highlight w:val="yellow"/>
        </w:rPr>
        <w:t>...</w:t>
      </w:r>
      <w:proofErr w:type="spellStart"/>
      <w:r>
        <w:rPr>
          <w:highlight w:val="yellow"/>
        </w:rPr>
        <w:t>etc</w:t>
      </w:r>
      <w:proofErr w:type="spellEnd"/>
    </w:p>
    <w:p w14:paraId="00000180" w14:textId="77777777" w:rsidR="006B54B3" w:rsidRDefault="00000000">
      <w:pPr>
        <w:numPr>
          <w:ilvl w:val="0"/>
          <w:numId w:val="24"/>
        </w:numPr>
        <w:spacing w:after="0" w:line="276" w:lineRule="auto"/>
      </w:pPr>
      <w:r>
        <w:t xml:space="preserve">Operations: Includes procurement, finance, and human capital functions </w:t>
      </w:r>
    </w:p>
    <w:p w14:paraId="00000181" w14:textId="77777777" w:rsidR="006B54B3" w:rsidRDefault="006B54B3"/>
    <w:p w14:paraId="00000182" w14:textId="77777777" w:rsidR="006B54B3" w:rsidRDefault="00000000">
      <w:r>
        <w:t xml:space="preserve">Including functional areas into the OCDO allows for more focused expertise within domains to better assess current state; address technical challenges; build tools to support evidence-based decision making; and support implementation of data governance policies and procedures. </w:t>
      </w:r>
    </w:p>
    <w:p w14:paraId="00000183" w14:textId="77777777" w:rsidR="006B54B3" w:rsidRDefault="00000000">
      <w:pPr>
        <w:rPr>
          <w:rFonts w:ascii="Arial" w:eastAsia="Arial" w:hAnsi="Arial" w:cs="Arial"/>
        </w:rPr>
      </w:pPr>
      <w:r>
        <w:t>Also, functional area advisors can collaborate to identify solutions that provide cross-functional area support.</w:t>
      </w:r>
    </w:p>
    <w:p w14:paraId="00000184" w14:textId="77777777" w:rsidR="006B54B3" w:rsidRDefault="00000000">
      <w:pPr>
        <w:pStyle w:val="Heading4"/>
        <w:spacing w:line="240" w:lineRule="auto"/>
      </w:pPr>
      <w:bookmarkStart w:id="31" w:name="_heading=h.147n2zr" w:colFirst="0" w:colLast="0"/>
      <w:bookmarkEnd w:id="31"/>
      <w:r>
        <w:t>Table 1: OCDO Roles and Responsibilities</w:t>
      </w:r>
    </w:p>
    <w:tbl>
      <w:tblPr>
        <w:tblStyle w:val="afc"/>
        <w:tblW w:w="9630" w:type="dxa"/>
        <w:tblInd w:w="15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630"/>
      </w:tblGrid>
      <w:tr w:rsidR="006B54B3" w14:paraId="2D78E1A0" w14:textId="77777777">
        <w:tc>
          <w:tcPr>
            <w:tcW w:w="9630" w:type="dxa"/>
            <w:shd w:val="clear" w:color="auto" w:fill="EFF9FE"/>
            <w:tcMar>
              <w:top w:w="215" w:type="dxa"/>
              <w:left w:w="215" w:type="dxa"/>
              <w:bottom w:w="215" w:type="dxa"/>
              <w:right w:w="215" w:type="dxa"/>
            </w:tcMar>
          </w:tcPr>
          <w:p w14:paraId="00000185" w14:textId="77777777" w:rsidR="006B54B3" w:rsidRDefault="00000000">
            <w:pPr>
              <w:widowControl w:val="0"/>
              <w:spacing w:after="100" w:line="240" w:lineRule="auto"/>
              <w:rPr>
                <w:sz w:val="20"/>
                <w:szCs w:val="20"/>
              </w:rPr>
            </w:pPr>
            <w:r>
              <w:rPr>
                <w:b/>
                <w:i/>
                <w:sz w:val="20"/>
                <w:szCs w:val="20"/>
              </w:rPr>
              <w:t>Notes on completing this table:</w:t>
            </w:r>
          </w:p>
          <w:p w14:paraId="00000186" w14:textId="77777777" w:rsidR="006B54B3" w:rsidRDefault="00000000">
            <w:pPr>
              <w:widowControl w:val="0"/>
              <w:spacing w:after="100" w:line="240" w:lineRule="auto"/>
              <w:rPr>
                <w:sz w:val="20"/>
                <w:szCs w:val="20"/>
              </w:rPr>
            </w:pPr>
            <w:r>
              <w:rPr>
                <w:sz w:val="20"/>
                <w:szCs w:val="20"/>
              </w:rPr>
              <w:t xml:space="preserve">Tailor the following table specifically to the OCDO structure determined in Section 5.1, Figure 2. The content included now is intended as a head start, not an example of what “complete” looks like.  </w:t>
            </w:r>
          </w:p>
          <w:p w14:paraId="00000187" w14:textId="77777777" w:rsidR="006B54B3" w:rsidRDefault="00000000">
            <w:pPr>
              <w:widowControl w:val="0"/>
              <w:numPr>
                <w:ilvl w:val="0"/>
                <w:numId w:val="29"/>
              </w:numPr>
              <w:pBdr>
                <w:top w:val="nil"/>
                <w:left w:val="nil"/>
                <w:bottom w:val="nil"/>
                <w:right w:val="nil"/>
                <w:between w:val="nil"/>
              </w:pBdr>
              <w:spacing w:after="0" w:line="240" w:lineRule="auto"/>
              <w:ind w:left="274" w:hanging="274"/>
              <w:rPr>
                <w:b/>
                <w:i/>
                <w:sz w:val="20"/>
                <w:szCs w:val="20"/>
                <w:u w:val="single"/>
              </w:rPr>
            </w:pPr>
            <w:r>
              <w:rPr>
                <w:b/>
                <w:i/>
                <w:sz w:val="20"/>
                <w:szCs w:val="20"/>
                <w:u w:val="single"/>
              </w:rPr>
              <w:lastRenderedPageBreak/>
              <w:t>Delete this note when you have finished writing this document.</w:t>
            </w:r>
          </w:p>
        </w:tc>
      </w:tr>
    </w:tbl>
    <w:p w14:paraId="00000188" w14:textId="77777777" w:rsidR="006B54B3" w:rsidRDefault="006B54B3">
      <w:pPr>
        <w:rPr>
          <w:rFonts w:ascii="Arial" w:eastAsia="Arial" w:hAnsi="Arial" w:cs="Arial"/>
          <w:b/>
        </w:rPr>
      </w:pPr>
    </w:p>
    <w:tbl>
      <w:tblPr>
        <w:tblStyle w:val="afd"/>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030"/>
        <w:gridCol w:w="4035"/>
      </w:tblGrid>
      <w:tr w:rsidR="006B54B3" w14:paraId="11747DB6" w14:textId="77777777">
        <w:trPr>
          <w:jc w:val="center"/>
        </w:trPr>
        <w:tc>
          <w:tcPr>
            <w:tcW w:w="2655" w:type="dxa"/>
            <w:shd w:val="clear" w:color="auto" w:fill="005990"/>
            <w:tcMar>
              <w:top w:w="100" w:type="dxa"/>
              <w:left w:w="100" w:type="dxa"/>
              <w:bottom w:w="100" w:type="dxa"/>
              <w:right w:w="100" w:type="dxa"/>
            </w:tcMar>
          </w:tcPr>
          <w:p w14:paraId="00000189" w14:textId="77777777" w:rsidR="006B54B3" w:rsidRDefault="00000000">
            <w:pPr>
              <w:spacing w:after="0"/>
              <w:jc w:val="center"/>
              <w:rPr>
                <w:b/>
              </w:rPr>
            </w:pPr>
            <w:r>
              <w:rPr>
                <w:b/>
                <w:color w:val="FFFFFF"/>
              </w:rPr>
              <w:t>Position</w:t>
            </w:r>
            <w:r>
              <w:rPr>
                <w:b/>
              </w:rPr>
              <w:t xml:space="preserve"> </w:t>
            </w:r>
            <w:r>
              <w:rPr>
                <w:b/>
                <w:color w:val="FFFFFF"/>
              </w:rPr>
              <w:t>Title</w:t>
            </w:r>
          </w:p>
        </w:tc>
        <w:tc>
          <w:tcPr>
            <w:tcW w:w="3030" w:type="dxa"/>
            <w:shd w:val="clear" w:color="auto" w:fill="005990"/>
            <w:tcMar>
              <w:top w:w="100" w:type="dxa"/>
              <w:left w:w="100" w:type="dxa"/>
              <w:bottom w:w="100" w:type="dxa"/>
              <w:right w:w="100" w:type="dxa"/>
            </w:tcMar>
          </w:tcPr>
          <w:p w14:paraId="0000018A" w14:textId="77777777" w:rsidR="006B54B3" w:rsidRDefault="00000000">
            <w:pPr>
              <w:widowControl w:val="0"/>
              <w:spacing w:after="0"/>
              <w:jc w:val="center"/>
              <w:rPr>
                <w:b/>
                <w:color w:val="FFFFFF"/>
              </w:rPr>
            </w:pPr>
            <w:r>
              <w:rPr>
                <w:b/>
                <w:color w:val="FFFFFF"/>
              </w:rPr>
              <w:t>Brief Description of Role</w:t>
            </w:r>
          </w:p>
        </w:tc>
        <w:tc>
          <w:tcPr>
            <w:tcW w:w="4035" w:type="dxa"/>
            <w:shd w:val="clear" w:color="auto" w:fill="005990"/>
            <w:tcMar>
              <w:top w:w="100" w:type="dxa"/>
              <w:left w:w="100" w:type="dxa"/>
              <w:bottom w:w="100" w:type="dxa"/>
              <w:right w:w="100" w:type="dxa"/>
            </w:tcMar>
          </w:tcPr>
          <w:p w14:paraId="0000018B" w14:textId="77777777" w:rsidR="006B54B3" w:rsidRDefault="00000000">
            <w:pPr>
              <w:widowControl w:val="0"/>
              <w:spacing w:after="0"/>
              <w:jc w:val="center"/>
              <w:rPr>
                <w:b/>
                <w:color w:val="FFFFFF"/>
              </w:rPr>
            </w:pPr>
            <w:r>
              <w:rPr>
                <w:b/>
                <w:color w:val="FFFFFF"/>
              </w:rPr>
              <w:t>Core Responsibilities</w:t>
            </w:r>
          </w:p>
        </w:tc>
      </w:tr>
      <w:tr w:rsidR="006B54B3" w14:paraId="3D0766A4" w14:textId="77777777">
        <w:trPr>
          <w:jc w:val="center"/>
        </w:trPr>
        <w:tc>
          <w:tcPr>
            <w:tcW w:w="2655" w:type="dxa"/>
            <w:shd w:val="clear" w:color="auto" w:fill="auto"/>
            <w:tcMar>
              <w:top w:w="100" w:type="dxa"/>
              <w:left w:w="100" w:type="dxa"/>
              <w:bottom w:w="100" w:type="dxa"/>
              <w:right w:w="100" w:type="dxa"/>
            </w:tcMar>
          </w:tcPr>
          <w:p w14:paraId="0000018C" w14:textId="77777777" w:rsidR="006B54B3" w:rsidRDefault="00000000">
            <w:pPr>
              <w:widowControl w:val="0"/>
              <w:rPr>
                <w:rFonts w:ascii="Arial" w:eastAsia="Arial" w:hAnsi="Arial" w:cs="Arial"/>
              </w:rPr>
            </w:pPr>
            <w:r>
              <w:rPr>
                <w:rFonts w:ascii="Arial" w:eastAsia="Arial" w:hAnsi="Arial" w:cs="Arial"/>
              </w:rPr>
              <w:t>Functional Area Advisors</w:t>
            </w:r>
          </w:p>
          <w:p w14:paraId="0000018D" w14:textId="77777777" w:rsidR="006B54B3" w:rsidRDefault="006B54B3">
            <w:pPr>
              <w:widowControl w:val="0"/>
              <w:rPr>
                <w:rFonts w:ascii="Arial" w:eastAsia="Arial" w:hAnsi="Arial" w:cs="Arial"/>
              </w:rPr>
            </w:pPr>
          </w:p>
          <w:p w14:paraId="0000018E" w14:textId="77777777" w:rsidR="006B54B3" w:rsidRDefault="00000000">
            <w:pPr>
              <w:widowControl w:val="0"/>
              <w:rPr>
                <w:rFonts w:ascii="Arial" w:eastAsia="Arial" w:hAnsi="Arial" w:cs="Arial"/>
                <w:highlight w:val="yellow"/>
              </w:rPr>
            </w:pPr>
            <w:r>
              <w:rPr>
                <w:rFonts w:ascii="Arial" w:eastAsia="Arial" w:hAnsi="Arial" w:cs="Arial"/>
                <w:highlight w:val="yellow"/>
              </w:rPr>
              <w:t>[Functional Area 1]</w:t>
            </w:r>
          </w:p>
          <w:p w14:paraId="0000018F" w14:textId="77777777" w:rsidR="006B54B3" w:rsidRDefault="00000000">
            <w:pPr>
              <w:widowControl w:val="0"/>
              <w:rPr>
                <w:rFonts w:ascii="Arial" w:eastAsia="Arial" w:hAnsi="Arial" w:cs="Arial"/>
                <w:highlight w:val="yellow"/>
              </w:rPr>
            </w:pPr>
            <w:r>
              <w:rPr>
                <w:rFonts w:ascii="Arial" w:eastAsia="Arial" w:hAnsi="Arial" w:cs="Arial"/>
                <w:highlight w:val="yellow"/>
              </w:rPr>
              <w:t>[Functional Area 2]</w:t>
            </w:r>
          </w:p>
          <w:p w14:paraId="00000190" w14:textId="77777777" w:rsidR="006B54B3" w:rsidRDefault="00000000">
            <w:pPr>
              <w:widowControl w:val="0"/>
              <w:rPr>
                <w:rFonts w:ascii="Arial" w:eastAsia="Arial" w:hAnsi="Arial" w:cs="Arial"/>
                <w:highlight w:val="yellow"/>
              </w:rPr>
            </w:pPr>
            <w:r>
              <w:rPr>
                <w:rFonts w:ascii="Arial" w:eastAsia="Arial" w:hAnsi="Arial" w:cs="Arial"/>
                <w:highlight w:val="yellow"/>
              </w:rPr>
              <w:t>[Functional Area 3]</w:t>
            </w:r>
          </w:p>
          <w:p w14:paraId="00000191" w14:textId="77777777" w:rsidR="006B54B3" w:rsidRDefault="00000000">
            <w:pPr>
              <w:widowControl w:val="0"/>
              <w:rPr>
                <w:rFonts w:ascii="Arial" w:eastAsia="Arial" w:hAnsi="Arial" w:cs="Arial"/>
                <w:highlight w:val="yellow"/>
              </w:rPr>
            </w:pPr>
            <w:r>
              <w:rPr>
                <w:rFonts w:ascii="Arial" w:eastAsia="Arial" w:hAnsi="Arial" w:cs="Arial"/>
                <w:highlight w:val="yellow"/>
              </w:rPr>
              <w:t>[Functional Area ...]</w:t>
            </w:r>
          </w:p>
          <w:p w14:paraId="00000192" w14:textId="77777777" w:rsidR="006B54B3" w:rsidRDefault="006B54B3">
            <w:pPr>
              <w:widowControl w:val="0"/>
              <w:rPr>
                <w:rFonts w:ascii="Arial" w:eastAsia="Arial" w:hAnsi="Arial" w:cs="Arial"/>
              </w:rPr>
            </w:pPr>
          </w:p>
        </w:tc>
        <w:tc>
          <w:tcPr>
            <w:tcW w:w="3030" w:type="dxa"/>
            <w:shd w:val="clear" w:color="auto" w:fill="auto"/>
            <w:tcMar>
              <w:top w:w="100" w:type="dxa"/>
              <w:left w:w="100" w:type="dxa"/>
              <w:bottom w:w="100" w:type="dxa"/>
              <w:right w:w="100" w:type="dxa"/>
            </w:tcMar>
          </w:tcPr>
          <w:p w14:paraId="00000193" w14:textId="77777777" w:rsidR="006B54B3" w:rsidRDefault="00000000">
            <w:pPr>
              <w:widowControl w:val="0"/>
            </w:pPr>
            <w:r>
              <w:t xml:space="preserve">Ensures the collection, analysis, access, and dissemination of data for their functional area is aligned across functional areas and </w:t>
            </w:r>
            <w:r>
              <w:rPr>
                <w:highlight w:val="yellow"/>
              </w:rPr>
              <w:t>[agency]</w:t>
            </w:r>
            <w:r>
              <w:t xml:space="preserve"> more generally, in a way that can be used for program optimization and leveraged for cross-program analytics that will broadly contribute to mission success.</w:t>
            </w:r>
          </w:p>
        </w:tc>
        <w:tc>
          <w:tcPr>
            <w:tcW w:w="4035" w:type="dxa"/>
            <w:shd w:val="clear" w:color="auto" w:fill="auto"/>
            <w:tcMar>
              <w:top w:w="100" w:type="dxa"/>
              <w:left w:w="100" w:type="dxa"/>
              <w:bottom w:w="100" w:type="dxa"/>
              <w:right w:w="100" w:type="dxa"/>
            </w:tcMar>
          </w:tcPr>
          <w:p w14:paraId="00000194" w14:textId="77777777" w:rsidR="006B54B3" w:rsidRDefault="00000000">
            <w:pPr>
              <w:numPr>
                <w:ilvl w:val="0"/>
                <w:numId w:val="44"/>
              </w:numPr>
              <w:spacing w:after="0" w:line="240" w:lineRule="auto"/>
              <w:ind w:left="360" w:hanging="270"/>
            </w:pPr>
            <w:r>
              <w:t>Serve as the data subject-matter expert for the functional area represented</w:t>
            </w:r>
          </w:p>
          <w:p w14:paraId="00000195" w14:textId="77777777" w:rsidR="006B54B3" w:rsidRDefault="00000000">
            <w:pPr>
              <w:numPr>
                <w:ilvl w:val="0"/>
                <w:numId w:val="44"/>
              </w:numPr>
              <w:spacing w:after="0" w:line="240" w:lineRule="auto"/>
              <w:ind w:left="360" w:hanging="270"/>
            </w:pPr>
            <w:r>
              <w:t>Meet with other functional area advisors to identify opportunities for collaboration and promote alignment across the agency</w:t>
            </w:r>
          </w:p>
          <w:p w14:paraId="00000196" w14:textId="77777777" w:rsidR="006B54B3" w:rsidRDefault="00000000">
            <w:pPr>
              <w:numPr>
                <w:ilvl w:val="0"/>
                <w:numId w:val="44"/>
              </w:numPr>
              <w:spacing w:after="0" w:line="240" w:lineRule="auto"/>
              <w:ind w:left="360" w:hanging="270"/>
            </w:pPr>
            <w:r>
              <w:t xml:space="preserve">Meet regularly with program offices and data stewards to ensure data collection, taxonomy, analysis, and dissemination are consistent across their functional area. Unless absolutely necessary, these engagements will not result in moving data by hand </w:t>
            </w:r>
          </w:p>
          <w:p w14:paraId="00000197" w14:textId="77777777" w:rsidR="006B54B3" w:rsidRDefault="00000000">
            <w:pPr>
              <w:numPr>
                <w:ilvl w:val="0"/>
                <w:numId w:val="44"/>
              </w:numPr>
              <w:spacing w:after="0" w:line="240" w:lineRule="auto"/>
              <w:ind w:left="360" w:hanging="270"/>
            </w:pPr>
            <w:r>
              <w:t xml:space="preserve">Assess and prioritize data asset value within the functional area for analysis and reporting purposes. Ensure inclusion to </w:t>
            </w:r>
            <w:r>
              <w:rPr>
                <w:highlight w:val="yellow"/>
              </w:rPr>
              <w:t>[agency]</w:t>
            </w:r>
            <w:r>
              <w:t>’s asset inventory</w:t>
            </w:r>
          </w:p>
          <w:p w14:paraId="00000198" w14:textId="77777777" w:rsidR="006B54B3" w:rsidRDefault="00000000">
            <w:pPr>
              <w:numPr>
                <w:ilvl w:val="0"/>
                <w:numId w:val="44"/>
              </w:numPr>
              <w:spacing w:after="0" w:line="240" w:lineRule="auto"/>
              <w:ind w:left="360" w:hanging="270"/>
            </w:pPr>
            <w:r>
              <w:t xml:space="preserve">Collaborate with CDO to promote and disseminate data governance policies and procedures to </w:t>
            </w:r>
            <w:r>
              <w:rPr>
                <w:highlight w:val="yellow"/>
              </w:rPr>
              <w:t>[agency]</w:t>
            </w:r>
            <w:r>
              <w:t xml:space="preserve"> functional areas</w:t>
            </w:r>
          </w:p>
          <w:p w14:paraId="00000199" w14:textId="77777777" w:rsidR="006B54B3" w:rsidRDefault="00000000">
            <w:pPr>
              <w:numPr>
                <w:ilvl w:val="0"/>
                <w:numId w:val="44"/>
              </w:numPr>
              <w:spacing w:after="0" w:line="240" w:lineRule="auto"/>
              <w:ind w:left="360" w:hanging="270"/>
            </w:pPr>
            <w:r>
              <w:t>Communicate functional area business needs and challenges to the OCDO technical team</w:t>
            </w:r>
          </w:p>
          <w:p w14:paraId="0000019A" w14:textId="77777777" w:rsidR="006B54B3" w:rsidRDefault="00000000">
            <w:pPr>
              <w:numPr>
                <w:ilvl w:val="0"/>
                <w:numId w:val="44"/>
              </w:numPr>
              <w:spacing w:after="0" w:line="240" w:lineRule="auto"/>
              <w:ind w:left="360" w:hanging="270"/>
            </w:pPr>
            <w:r>
              <w:t>Support the identification of data quality issues for the functional area and gather information to help identify potential resolutions</w:t>
            </w:r>
          </w:p>
          <w:p w14:paraId="0000019B" w14:textId="77777777" w:rsidR="006B54B3" w:rsidRDefault="00000000">
            <w:pPr>
              <w:numPr>
                <w:ilvl w:val="0"/>
                <w:numId w:val="44"/>
              </w:numPr>
              <w:spacing w:after="0" w:line="240" w:lineRule="auto"/>
              <w:ind w:left="360" w:hanging="270"/>
            </w:pPr>
            <w:r>
              <w:t>Support the collaboration, communication, and/or identification of data standards, laws, or regulations applicable to the functional area</w:t>
            </w:r>
          </w:p>
          <w:p w14:paraId="0000019C" w14:textId="77777777" w:rsidR="006B54B3" w:rsidRDefault="00000000">
            <w:pPr>
              <w:numPr>
                <w:ilvl w:val="0"/>
                <w:numId w:val="44"/>
              </w:numPr>
              <w:spacing w:after="0" w:line="240" w:lineRule="auto"/>
              <w:ind w:left="360" w:hanging="270"/>
              <w:rPr>
                <w:highlight w:val="yellow"/>
              </w:rPr>
            </w:pPr>
            <w:r>
              <w:rPr>
                <w:highlight w:val="yellow"/>
              </w:rPr>
              <w:t>More as needed</w:t>
            </w:r>
          </w:p>
        </w:tc>
      </w:tr>
      <w:tr w:rsidR="006B54B3" w14:paraId="5FF96BE8" w14:textId="77777777">
        <w:trPr>
          <w:jc w:val="center"/>
        </w:trPr>
        <w:tc>
          <w:tcPr>
            <w:tcW w:w="2655" w:type="dxa"/>
            <w:shd w:val="clear" w:color="auto" w:fill="auto"/>
            <w:tcMar>
              <w:top w:w="100" w:type="dxa"/>
              <w:left w:w="100" w:type="dxa"/>
              <w:bottom w:w="100" w:type="dxa"/>
              <w:right w:w="100" w:type="dxa"/>
            </w:tcMar>
          </w:tcPr>
          <w:p w14:paraId="0000019D" w14:textId="77777777" w:rsidR="006B54B3" w:rsidRDefault="00000000">
            <w:pPr>
              <w:widowControl w:val="0"/>
              <w:rPr>
                <w:rFonts w:ascii="Arial" w:eastAsia="Arial" w:hAnsi="Arial" w:cs="Arial"/>
              </w:rPr>
            </w:pPr>
            <w:r>
              <w:rPr>
                <w:rFonts w:ascii="Arial" w:eastAsia="Arial" w:hAnsi="Arial" w:cs="Arial"/>
              </w:rPr>
              <w:lastRenderedPageBreak/>
              <w:t>Technical Team: Data Scientist</w:t>
            </w:r>
          </w:p>
        </w:tc>
        <w:tc>
          <w:tcPr>
            <w:tcW w:w="3030" w:type="dxa"/>
            <w:shd w:val="clear" w:color="auto" w:fill="auto"/>
            <w:tcMar>
              <w:top w:w="100" w:type="dxa"/>
              <w:left w:w="100" w:type="dxa"/>
              <w:bottom w:w="100" w:type="dxa"/>
              <w:right w:w="100" w:type="dxa"/>
            </w:tcMar>
          </w:tcPr>
          <w:p w14:paraId="0000019E" w14:textId="77777777" w:rsidR="006B54B3" w:rsidRDefault="00000000">
            <w:pPr>
              <w:spacing w:line="276" w:lineRule="auto"/>
              <w:rPr>
                <w:rFonts w:ascii="Arial" w:eastAsia="Arial" w:hAnsi="Arial" w:cs="Arial"/>
              </w:rPr>
            </w:pPr>
            <w:r>
              <w:t xml:space="preserve">Advises on, coordinates, supports, and integrates </w:t>
            </w:r>
            <w:r>
              <w:rPr>
                <w:highlight w:val="yellow"/>
              </w:rPr>
              <w:t>[agency]</w:t>
            </w:r>
            <w:r>
              <w:t>’s analytic strategy implementation activities across the enterprise to support program offices and office staff who lead the data analytics for their offices</w:t>
            </w:r>
            <w:r>
              <w:rPr>
                <w:rFonts w:ascii="Arial" w:eastAsia="Arial" w:hAnsi="Arial" w:cs="Arial"/>
              </w:rPr>
              <w:t xml:space="preserve"> </w:t>
            </w:r>
          </w:p>
        </w:tc>
        <w:tc>
          <w:tcPr>
            <w:tcW w:w="4035" w:type="dxa"/>
            <w:shd w:val="clear" w:color="auto" w:fill="auto"/>
            <w:tcMar>
              <w:top w:w="100" w:type="dxa"/>
              <w:left w:w="100" w:type="dxa"/>
              <w:bottom w:w="100" w:type="dxa"/>
              <w:right w:w="100" w:type="dxa"/>
            </w:tcMar>
          </w:tcPr>
          <w:p w14:paraId="0000019F" w14:textId="77777777" w:rsidR="006B54B3" w:rsidRDefault="00000000">
            <w:pPr>
              <w:numPr>
                <w:ilvl w:val="0"/>
                <w:numId w:val="12"/>
              </w:numPr>
              <w:spacing w:after="0" w:line="276" w:lineRule="auto"/>
              <w:ind w:left="360" w:hanging="270"/>
            </w:pPr>
            <w:r>
              <w:t>Coordinate and integrate both established and newly developed analytic initiatives across program offices and functional areas</w:t>
            </w:r>
          </w:p>
          <w:p w14:paraId="000001A0" w14:textId="77777777" w:rsidR="006B54B3" w:rsidRDefault="00000000">
            <w:pPr>
              <w:numPr>
                <w:ilvl w:val="0"/>
                <w:numId w:val="12"/>
              </w:numPr>
              <w:spacing w:after="0" w:line="276" w:lineRule="auto"/>
              <w:ind w:left="360" w:hanging="270"/>
            </w:pPr>
            <w:r>
              <w:t>In conjunction with CDO, plan and oversee the implementation of self-services analytic capabilities</w:t>
            </w:r>
          </w:p>
          <w:p w14:paraId="000001A1" w14:textId="77777777" w:rsidR="006B54B3" w:rsidRDefault="00000000">
            <w:pPr>
              <w:numPr>
                <w:ilvl w:val="0"/>
                <w:numId w:val="12"/>
              </w:numPr>
              <w:spacing w:after="0" w:line="276" w:lineRule="auto"/>
              <w:ind w:left="360" w:hanging="270"/>
            </w:pPr>
            <w:r>
              <w:t>Assess applicable open data assets for quality and integrity. Develop strategies for prioritizing disclosure and making them publicly available</w:t>
            </w:r>
          </w:p>
        </w:tc>
      </w:tr>
      <w:tr w:rsidR="006B54B3" w14:paraId="7EAD844F" w14:textId="77777777">
        <w:trPr>
          <w:jc w:val="center"/>
        </w:trPr>
        <w:tc>
          <w:tcPr>
            <w:tcW w:w="2655" w:type="dxa"/>
            <w:shd w:val="clear" w:color="auto" w:fill="auto"/>
            <w:tcMar>
              <w:top w:w="100" w:type="dxa"/>
              <w:left w:w="100" w:type="dxa"/>
              <w:bottom w:w="100" w:type="dxa"/>
              <w:right w:w="100" w:type="dxa"/>
            </w:tcMar>
          </w:tcPr>
          <w:p w14:paraId="000001A2" w14:textId="77777777" w:rsidR="006B54B3" w:rsidRDefault="00000000">
            <w:pPr>
              <w:widowControl w:val="0"/>
              <w:rPr>
                <w:rFonts w:ascii="Arial" w:eastAsia="Arial" w:hAnsi="Arial" w:cs="Arial"/>
              </w:rPr>
            </w:pPr>
            <w:r>
              <w:rPr>
                <w:rFonts w:ascii="Arial" w:eastAsia="Arial" w:hAnsi="Arial" w:cs="Arial"/>
              </w:rPr>
              <w:t xml:space="preserve">Technical Team: </w:t>
            </w:r>
          </w:p>
          <w:p w14:paraId="000001A3" w14:textId="77777777" w:rsidR="006B54B3" w:rsidRDefault="00000000">
            <w:pPr>
              <w:widowControl w:val="0"/>
              <w:rPr>
                <w:rFonts w:ascii="Arial" w:eastAsia="Arial" w:hAnsi="Arial" w:cs="Arial"/>
              </w:rPr>
            </w:pPr>
            <w:r>
              <w:rPr>
                <w:rFonts w:ascii="Arial" w:eastAsia="Arial" w:hAnsi="Arial" w:cs="Arial"/>
              </w:rPr>
              <w:t>Management Analyst (Technical)</w:t>
            </w:r>
          </w:p>
        </w:tc>
        <w:tc>
          <w:tcPr>
            <w:tcW w:w="3030" w:type="dxa"/>
            <w:shd w:val="clear" w:color="auto" w:fill="auto"/>
            <w:tcMar>
              <w:top w:w="100" w:type="dxa"/>
              <w:left w:w="100" w:type="dxa"/>
              <w:bottom w:w="100" w:type="dxa"/>
              <w:right w:w="100" w:type="dxa"/>
            </w:tcMar>
          </w:tcPr>
          <w:p w14:paraId="000001A4" w14:textId="77777777" w:rsidR="006B54B3" w:rsidRDefault="00000000">
            <w:pPr>
              <w:spacing w:line="276" w:lineRule="auto"/>
            </w:pPr>
            <w:r>
              <w:t>Serves as a technical expert to advise the functional area advisors, data stewards, and system developers on implementation of data standards as part of system development and updates.</w:t>
            </w:r>
          </w:p>
        </w:tc>
        <w:tc>
          <w:tcPr>
            <w:tcW w:w="4035" w:type="dxa"/>
            <w:shd w:val="clear" w:color="auto" w:fill="auto"/>
            <w:tcMar>
              <w:top w:w="100" w:type="dxa"/>
              <w:left w:w="100" w:type="dxa"/>
              <w:bottom w:w="100" w:type="dxa"/>
              <w:right w:w="100" w:type="dxa"/>
            </w:tcMar>
          </w:tcPr>
          <w:p w14:paraId="000001A5" w14:textId="77777777" w:rsidR="006B54B3" w:rsidRDefault="00000000">
            <w:pPr>
              <w:numPr>
                <w:ilvl w:val="0"/>
                <w:numId w:val="13"/>
              </w:numPr>
              <w:spacing w:after="0" w:line="276" w:lineRule="auto"/>
              <w:ind w:left="360" w:hanging="270"/>
            </w:pPr>
            <w:r>
              <w:t>Advise and approve of data system implementation of data standards and other data quality check procedures, including the integration of the system with data management infrastructure</w:t>
            </w:r>
          </w:p>
          <w:p w14:paraId="000001A6" w14:textId="77777777" w:rsidR="006B54B3" w:rsidRDefault="00000000">
            <w:pPr>
              <w:numPr>
                <w:ilvl w:val="0"/>
                <w:numId w:val="13"/>
              </w:numPr>
              <w:spacing w:after="0" w:line="276" w:lineRule="auto"/>
              <w:ind w:left="360" w:hanging="270"/>
            </w:pPr>
            <w:r>
              <w:t xml:space="preserve">Advise on the design and building of tools and repositories that are essential for the success of data governance, </w:t>
            </w:r>
            <w:proofErr w:type="gramStart"/>
            <w:r>
              <w:t>e.g.</w:t>
            </w:r>
            <w:proofErr w:type="gramEnd"/>
            <w:r>
              <w:t xml:space="preserve"> data catalog and data glossary</w:t>
            </w:r>
          </w:p>
        </w:tc>
      </w:tr>
      <w:tr w:rsidR="006B54B3" w14:paraId="61B9D384" w14:textId="77777777">
        <w:trPr>
          <w:jc w:val="center"/>
        </w:trPr>
        <w:tc>
          <w:tcPr>
            <w:tcW w:w="2655" w:type="dxa"/>
            <w:shd w:val="clear" w:color="auto" w:fill="auto"/>
            <w:tcMar>
              <w:top w:w="100" w:type="dxa"/>
              <w:left w:w="100" w:type="dxa"/>
              <w:bottom w:w="100" w:type="dxa"/>
              <w:right w:w="100" w:type="dxa"/>
            </w:tcMar>
          </w:tcPr>
          <w:p w14:paraId="000001A7" w14:textId="77777777" w:rsidR="006B54B3" w:rsidRDefault="00000000">
            <w:pPr>
              <w:widowControl w:val="0"/>
              <w:rPr>
                <w:rFonts w:ascii="Arial" w:eastAsia="Arial" w:hAnsi="Arial" w:cs="Arial"/>
              </w:rPr>
            </w:pPr>
            <w:r>
              <w:rPr>
                <w:rFonts w:ascii="Arial" w:eastAsia="Arial" w:hAnsi="Arial" w:cs="Arial"/>
              </w:rPr>
              <w:t>Technical Team: Trainer</w:t>
            </w:r>
          </w:p>
        </w:tc>
        <w:tc>
          <w:tcPr>
            <w:tcW w:w="3030" w:type="dxa"/>
            <w:shd w:val="clear" w:color="auto" w:fill="auto"/>
            <w:tcMar>
              <w:top w:w="100" w:type="dxa"/>
              <w:left w:w="100" w:type="dxa"/>
              <w:bottom w:w="100" w:type="dxa"/>
              <w:right w:w="100" w:type="dxa"/>
            </w:tcMar>
          </w:tcPr>
          <w:p w14:paraId="000001A8" w14:textId="77777777" w:rsidR="006B54B3" w:rsidRDefault="00000000">
            <w:pPr>
              <w:spacing w:line="276" w:lineRule="auto"/>
            </w:pPr>
            <w:r>
              <w:t xml:space="preserve">Supports data governance initiatives and encourages self-service analytics to empower </w:t>
            </w:r>
            <w:r>
              <w:rPr>
                <w:highlight w:val="yellow"/>
              </w:rPr>
              <w:t>[agency]</w:t>
            </w:r>
            <w:r>
              <w:t xml:space="preserve"> employees to gain insights through their data and ultimately change data culture across the enterprise</w:t>
            </w:r>
          </w:p>
        </w:tc>
        <w:tc>
          <w:tcPr>
            <w:tcW w:w="4035" w:type="dxa"/>
            <w:shd w:val="clear" w:color="auto" w:fill="auto"/>
            <w:tcMar>
              <w:top w:w="100" w:type="dxa"/>
              <w:left w:w="100" w:type="dxa"/>
              <w:bottom w:w="100" w:type="dxa"/>
              <w:right w:w="100" w:type="dxa"/>
            </w:tcMar>
          </w:tcPr>
          <w:p w14:paraId="000001A9" w14:textId="77777777" w:rsidR="006B54B3" w:rsidRDefault="00000000">
            <w:pPr>
              <w:numPr>
                <w:ilvl w:val="0"/>
                <w:numId w:val="17"/>
              </w:numPr>
              <w:spacing w:after="0" w:line="276" w:lineRule="auto"/>
              <w:ind w:left="360" w:hanging="270"/>
            </w:pPr>
            <w:r>
              <w:t xml:space="preserve">Recommend online programs, facilitate workshops, establish working groups and provide one-on-one training to </w:t>
            </w:r>
            <w:r>
              <w:rPr>
                <w:highlight w:val="yellow"/>
              </w:rPr>
              <w:t>[agency]</w:t>
            </w:r>
            <w:r>
              <w:t xml:space="preserve"> employees seeking support for self-service analytics</w:t>
            </w:r>
          </w:p>
          <w:p w14:paraId="000001AA" w14:textId="77777777" w:rsidR="006B54B3" w:rsidRDefault="00000000">
            <w:pPr>
              <w:numPr>
                <w:ilvl w:val="0"/>
                <w:numId w:val="7"/>
              </w:numPr>
              <w:spacing w:after="0" w:line="276" w:lineRule="auto"/>
              <w:ind w:left="360" w:hanging="270"/>
            </w:pPr>
            <w:r>
              <w:t>Support the CDO in communicating data governance policies and procedures enterprise-wide</w:t>
            </w:r>
          </w:p>
          <w:p w14:paraId="000001AB" w14:textId="77777777" w:rsidR="006B54B3" w:rsidRDefault="00000000">
            <w:pPr>
              <w:numPr>
                <w:ilvl w:val="0"/>
                <w:numId w:val="30"/>
              </w:numPr>
              <w:spacing w:after="0" w:line="276" w:lineRule="auto"/>
              <w:ind w:left="360" w:hanging="270"/>
            </w:pPr>
            <w:r>
              <w:t xml:space="preserve">Lead the initiative to change the culture of data use, sharing and management across </w:t>
            </w:r>
            <w:r>
              <w:rPr>
                <w:highlight w:val="yellow"/>
              </w:rPr>
              <w:t>[agency]</w:t>
            </w:r>
          </w:p>
          <w:p w14:paraId="000001AC" w14:textId="77777777" w:rsidR="006B54B3" w:rsidRDefault="00000000">
            <w:pPr>
              <w:numPr>
                <w:ilvl w:val="0"/>
                <w:numId w:val="10"/>
              </w:numPr>
              <w:spacing w:after="0" w:line="276" w:lineRule="auto"/>
              <w:ind w:left="360" w:hanging="270"/>
            </w:pPr>
            <w:r>
              <w:lastRenderedPageBreak/>
              <w:t>Develop instructional videos and detailed walkthroughs to guide users through database access and data extraction</w:t>
            </w:r>
          </w:p>
          <w:p w14:paraId="000001AD" w14:textId="77777777" w:rsidR="006B54B3" w:rsidRDefault="00000000">
            <w:pPr>
              <w:numPr>
                <w:ilvl w:val="0"/>
                <w:numId w:val="38"/>
              </w:numPr>
              <w:spacing w:after="0" w:line="276" w:lineRule="auto"/>
              <w:ind w:left="360" w:hanging="270"/>
            </w:pPr>
            <w:r>
              <w:t>Create standard operating procedures to detail steps needed for data and tool requests</w:t>
            </w:r>
          </w:p>
        </w:tc>
      </w:tr>
      <w:tr w:rsidR="006B54B3" w14:paraId="30F462DE" w14:textId="77777777">
        <w:trPr>
          <w:jc w:val="center"/>
        </w:trPr>
        <w:tc>
          <w:tcPr>
            <w:tcW w:w="2655" w:type="dxa"/>
            <w:shd w:val="clear" w:color="auto" w:fill="auto"/>
            <w:tcMar>
              <w:top w:w="100" w:type="dxa"/>
              <w:left w:w="100" w:type="dxa"/>
              <w:bottom w:w="100" w:type="dxa"/>
              <w:right w:w="100" w:type="dxa"/>
            </w:tcMar>
          </w:tcPr>
          <w:p w14:paraId="000001AE" w14:textId="77777777" w:rsidR="006B54B3" w:rsidRDefault="00000000">
            <w:pPr>
              <w:widowControl w:val="0"/>
              <w:rPr>
                <w:rFonts w:ascii="Arial" w:eastAsia="Arial" w:hAnsi="Arial" w:cs="Arial"/>
              </w:rPr>
            </w:pPr>
            <w:r>
              <w:rPr>
                <w:rFonts w:ascii="Arial" w:eastAsia="Arial" w:hAnsi="Arial" w:cs="Arial"/>
              </w:rPr>
              <w:lastRenderedPageBreak/>
              <w:t xml:space="preserve">Paperwork Reduction Act Office </w:t>
            </w:r>
          </w:p>
        </w:tc>
        <w:tc>
          <w:tcPr>
            <w:tcW w:w="3030" w:type="dxa"/>
            <w:shd w:val="clear" w:color="auto" w:fill="auto"/>
            <w:tcMar>
              <w:top w:w="100" w:type="dxa"/>
              <w:left w:w="100" w:type="dxa"/>
              <w:bottom w:w="100" w:type="dxa"/>
              <w:right w:w="100" w:type="dxa"/>
            </w:tcMar>
          </w:tcPr>
          <w:p w14:paraId="000001AF" w14:textId="77777777" w:rsidR="006B54B3" w:rsidRDefault="00000000">
            <w:pPr>
              <w:spacing w:line="276" w:lineRule="auto"/>
              <w:rPr>
                <w:rFonts w:ascii="Arial" w:eastAsia="Arial" w:hAnsi="Arial" w:cs="Arial"/>
              </w:rPr>
            </w:pPr>
            <w:r>
              <w:rPr>
                <w:rFonts w:ascii="Arial" w:eastAsia="Arial" w:hAnsi="Arial" w:cs="Arial"/>
              </w:rPr>
              <w:t xml:space="preserve">Develops, implements and interprets </w:t>
            </w:r>
            <w:r>
              <w:rPr>
                <w:highlight w:val="yellow"/>
              </w:rPr>
              <w:t>[agency]</w:t>
            </w:r>
            <w:r>
              <w:rPr>
                <w:rFonts w:ascii="Arial" w:eastAsia="Arial" w:hAnsi="Arial" w:cs="Arial"/>
              </w:rPr>
              <w:t>’s policies and programs prescribed by PRA and OMB</w:t>
            </w:r>
          </w:p>
        </w:tc>
        <w:tc>
          <w:tcPr>
            <w:tcW w:w="4035" w:type="dxa"/>
            <w:shd w:val="clear" w:color="auto" w:fill="auto"/>
            <w:tcMar>
              <w:top w:w="100" w:type="dxa"/>
              <w:left w:w="100" w:type="dxa"/>
              <w:bottom w:w="100" w:type="dxa"/>
              <w:right w:w="100" w:type="dxa"/>
            </w:tcMar>
          </w:tcPr>
          <w:p w14:paraId="000001B0" w14:textId="77777777" w:rsidR="006B54B3" w:rsidRDefault="00000000">
            <w:pPr>
              <w:numPr>
                <w:ilvl w:val="0"/>
                <w:numId w:val="11"/>
              </w:numPr>
              <w:spacing w:after="0" w:line="276" w:lineRule="auto"/>
              <w:ind w:left="360" w:hanging="270"/>
            </w:pPr>
            <w:r>
              <w:t xml:space="preserve">Ensure </w:t>
            </w:r>
            <w:r>
              <w:rPr>
                <w:highlight w:val="yellow"/>
              </w:rPr>
              <w:t>[agency]</w:t>
            </w:r>
            <w:r>
              <w:t xml:space="preserve"> compliance with the information collection provisions of PRA</w:t>
            </w:r>
          </w:p>
          <w:p w14:paraId="000001B1" w14:textId="77777777" w:rsidR="006B54B3" w:rsidRDefault="00000000">
            <w:pPr>
              <w:numPr>
                <w:ilvl w:val="0"/>
                <w:numId w:val="11"/>
              </w:numPr>
              <w:spacing w:after="0" w:line="276" w:lineRule="auto"/>
              <w:ind w:left="360" w:hanging="270"/>
            </w:pPr>
            <w:r>
              <w:t xml:space="preserve">Manage and update </w:t>
            </w:r>
            <w:r>
              <w:rPr>
                <w:highlight w:val="yellow"/>
              </w:rPr>
              <w:t>[agency]</w:t>
            </w:r>
            <w:r>
              <w:t xml:space="preserve"> PRA policy and implementation guidebook</w:t>
            </w:r>
          </w:p>
          <w:p w14:paraId="000001B2" w14:textId="77777777" w:rsidR="006B54B3" w:rsidRDefault="00000000">
            <w:pPr>
              <w:numPr>
                <w:ilvl w:val="0"/>
                <w:numId w:val="11"/>
              </w:numPr>
              <w:spacing w:after="0" w:line="276" w:lineRule="auto"/>
              <w:ind w:left="360" w:hanging="270"/>
            </w:pPr>
            <w:r>
              <w:t xml:space="preserve">Provide </w:t>
            </w:r>
            <w:r>
              <w:rPr>
                <w:highlight w:val="yellow"/>
              </w:rPr>
              <w:t>[agency]</w:t>
            </w:r>
            <w:r>
              <w:t xml:space="preserve"> responses to OMB on information collection-related activities</w:t>
            </w:r>
          </w:p>
          <w:p w14:paraId="000001B3" w14:textId="77777777" w:rsidR="006B54B3" w:rsidRDefault="00000000">
            <w:pPr>
              <w:numPr>
                <w:ilvl w:val="0"/>
                <w:numId w:val="11"/>
              </w:numPr>
              <w:spacing w:after="0" w:line="276" w:lineRule="auto"/>
              <w:ind w:left="360" w:hanging="270"/>
            </w:pPr>
            <w:r>
              <w:t xml:space="preserve">Provide guidance to </w:t>
            </w:r>
            <w:r>
              <w:rPr>
                <w:highlight w:val="yellow"/>
              </w:rPr>
              <w:t>[agency]</w:t>
            </w:r>
            <w:r>
              <w:t xml:space="preserve"> offices in the preparation and submission of initiatives collecting information from the public</w:t>
            </w:r>
          </w:p>
          <w:p w14:paraId="000001B4" w14:textId="77777777" w:rsidR="006B54B3" w:rsidRDefault="00000000">
            <w:pPr>
              <w:numPr>
                <w:ilvl w:val="0"/>
                <w:numId w:val="11"/>
              </w:numPr>
              <w:spacing w:after="0" w:line="276" w:lineRule="auto"/>
              <w:ind w:left="360" w:hanging="270"/>
            </w:pPr>
            <w:r>
              <w:t>Consult with end-use offices to ensure administrative data collections include sufficient information for evaluation</w:t>
            </w:r>
          </w:p>
          <w:p w14:paraId="000001B5" w14:textId="77777777" w:rsidR="006B54B3" w:rsidRDefault="00000000">
            <w:pPr>
              <w:numPr>
                <w:ilvl w:val="0"/>
                <w:numId w:val="11"/>
              </w:numPr>
              <w:spacing w:after="0" w:line="276" w:lineRule="auto"/>
              <w:ind w:left="360" w:hanging="270"/>
            </w:pPr>
            <w:r>
              <w:t>Provide cognitive testing capability for information collection instruments to improve data quality at the origin</w:t>
            </w:r>
          </w:p>
          <w:p w14:paraId="000001B6" w14:textId="77777777" w:rsidR="006B54B3" w:rsidRDefault="00000000">
            <w:pPr>
              <w:numPr>
                <w:ilvl w:val="0"/>
                <w:numId w:val="11"/>
              </w:numPr>
              <w:spacing w:after="0" w:line="276" w:lineRule="auto"/>
              <w:ind w:left="360" w:hanging="270"/>
            </w:pPr>
            <w:r>
              <w:t>Review and approve each proposed information collection initiative in preparation for submission to OMB</w:t>
            </w:r>
          </w:p>
          <w:p w14:paraId="000001B7" w14:textId="77777777" w:rsidR="006B54B3" w:rsidRDefault="00000000">
            <w:pPr>
              <w:numPr>
                <w:ilvl w:val="0"/>
                <w:numId w:val="11"/>
              </w:numPr>
              <w:spacing w:after="0" w:line="276" w:lineRule="auto"/>
              <w:ind w:left="360" w:hanging="270"/>
            </w:pPr>
            <w:r>
              <w:t>Respond to public inquiries regarding information collection initiatives</w:t>
            </w:r>
          </w:p>
          <w:p w14:paraId="000001B8" w14:textId="77777777" w:rsidR="006B54B3" w:rsidRDefault="00000000">
            <w:pPr>
              <w:numPr>
                <w:ilvl w:val="0"/>
                <w:numId w:val="11"/>
              </w:numPr>
              <w:spacing w:after="0" w:line="276" w:lineRule="auto"/>
              <w:ind w:left="360" w:hanging="270"/>
            </w:pPr>
            <w:r>
              <w:t xml:space="preserve">Research and advocate for implementation of new PRA best practices to reduce the paperwork </w:t>
            </w:r>
            <w:r>
              <w:lastRenderedPageBreak/>
              <w:t>burden for the public and other entities</w:t>
            </w:r>
          </w:p>
        </w:tc>
      </w:tr>
    </w:tbl>
    <w:p w14:paraId="000001B9" w14:textId="77777777" w:rsidR="006B54B3" w:rsidRDefault="00000000">
      <w:pPr>
        <w:pStyle w:val="Heading2"/>
      </w:pPr>
      <w:bookmarkStart w:id="32" w:name="_heading=h.3o7alnk" w:colFirst="0" w:colLast="0"/>
      <w:bookmarkEnd w:id="32"/>
      <w:r>
        <w:lastRenderedPageBreak/>
        <w:t>5.2 Data Governance Operating Units</w:t>
      </w:r>
    </w:p>
    <w:tbl>
      <w:tblPr>
        <w:tblStyle w:val="afe"/>
        <w:tblW w:w="9180" w:type="dxa"/>
        <w:tblInd w:w="18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80"/>
      </w:tblGrid>
      <w:tr w:rsidR="006B54B3" w14:paraId="2A81B86A" w14:textId="77777777">
        <w:tc>
          <w:tcPr>
            <w:tcW w:w="9180" w:type="dxa"/>
            <w:shd w:val="clear" w:color="auto" w:fill="EFF9FE"/>
            <w:tcMar>
              <w:top w:w="215" w:type="dxa"/>
              <w:left w:w="215" w:type="dxa"/>
              <w:bottom w:w="215" w:type="dxa"/>
              <w:right w:w="215" w:type="dxa"/>
            </w:tcMar>
          </w:tcPr>
          <w:p w14:paraId="000001BA" w14:textId="77777777" w:rsidR="006B54B3" w:rsidRDefault="00000000">
            <w:pPr>
              <w:widowControl w:val="0"/>
              <w:spacing w:after="100" w:line="240" w:lineRule="auto"/>
              <w:rPr>
                <w:sz w:val="20"/>
                <w:szCs w:val="20"/>
              </w:rPr>
            </w:pPr>
            <w:r>
              <w:rPr>
                <w:b/>
                <w:i/>
                <w:sz w:val="20"/>
                <w:szCs w:val="20"/>
              </w:rPr>
              <w:t>Notes on completing this section:</w:t>
            </w:r>
          </w:p>
          <w:p w14:paraId="000001BB" w14:textId="77777777" w:rsidR="006B54B3" w:rsidRDefault="00000000">
            <w:pPr>
              <w:widowControl w:val="0"/>
              <w:spacing w:after="100" w:line="240" w:lineRule="auto"/>
              <w:rPr>
                <w:sz w:val="20"/>
                <w:szCs w:val="20"/>
              </w:rPr>
            </w:pPr>
            <w:r>
              <w:rPr>
                <w:sz w:val="20"/>
                <w:szCs w:val="20"/>
              </w:rPr>
              <w:t>The following section proposes two data governance bodies with the OCDO leading them. M-19-23 requires a steering committee, but does not require an advisory group. However, an advisory group is a useful body for identifying data opportunities that require resources and surfacing these to the steering committee.</w:t>
            </w:r>
          </w:p>
          <w:p w14:paraId="000001BC" w14:textId="77777777" w:rsidR="006B54B3" w:rsidRDefault="00000000">
            <w:pPr>
              <w:widowControl w:val="0"/>
              <w:spacing w:after="100" w:line="240" w:lineRule="auto"/>
              <w:rPr>
                <w:sz w:val="20"/>
                <w:szCs w:val="20"/>
              </w:rPr>
            </w:pPr>
            <w:r>
              <w:rPr>
                <w:sz w:val="20"/>
                <w:szCs w:val="20"/>
              </w:rPr>
              <w:t>The steering committee, or higher body, would consist of executives who make resourcing decisions.</w:t>
            </w:r>
          </w:p>
          <w:p w14:paraId="000001BD" w14:textId="77777777" w:rsidR="006B54B3" w:rsidRDefault="00000000">
            <w:pPr>
              <w:widowControl w:val="0"/>
              <w:spacing w:after="100" w:line="240" w:lineRule="auto"/>
              <w:rPr>
                <w:sz w:val="20"/>
                <w:szCs w:val="20"/>
              </w:rPr>
            </w:pPr>
            <w:r>
              <w:rPr>
                <w:sz w:val="20"/>
                <w:szCs w:val="20"/>
              </w:rPr>
              <w:t>The advisory group, or lower body, would consist of operational managers and technical SMEs who use and manage specific data sets. The advisory group is tasked with creating a backlog of data opportunities, including value propositions, and prioritizing them internally before sending them to the steering committee to make determinations on which projects in the backlog to apply resources to.</w:t>
            </w:r>
          </w:p>
          <w:p w14:paraId="000001BE" w14:textId="77777777" w:rsidR="006B54B3" w:rsidRDefault="00000000">
            <w:pPr>
              <w:widowControl w:val="0"/>
              <w:spacing w:after="100" w:line="240" w:lineRule="auto"/>
              <w:rPr>
                <w:sz w:val="20"/>
                <w:szCs w:val="20"/>
              </w:rPr>
            </w:pPr>
            <w:r>
              <w:rPr>
                <w:sz w:val="20"/>
                <w:szCs w:val="20"/>
              </w:rPr>
              <w:t>The CDO will chair the steering committee, and someone from the OCDO should chair the advisory group. Thereby the CDO facilitates the entire organizational structure.</w:t>
            </w:r>
          </w:p>
          <w:p w14:paraId="000001BF" w14:textId="77777777" w:rsidR="006B54B3" w:rsidRDefault="00000000">
            <w:pPr>
              <w:widowControl w:val="0"/>
              <w:spacing w:after="100" w:line="240" w:lineRule="auto"/>
              <w:rPr>
                <w:sz w:val="20"/>
                <w:szCs w:val="20"/>
              </w:rPr>
            </w:pPr>
            <w:r>
              <w:rPr>
                <w:sz w:val="20"/>
                <w:szCs w:val="20"/>
              </w:rPr>
              <w:t>Communities of Practice (CoPs) based on functional interests within an agency can also be part of the advisory group. CoPs may consist of data visualization, RPA, AI, etc. These CoPs can feed projects or use cases back into the advisory group for adjudication as they arise.</w:t>
            </w:r>
          </w:p>
          <w:p w14:paraId="000001C0" w14:textId="77777777" w:rsidR="006B54B3" w:rsidRDefault="00000000">
            <w:pPr>
              <w:widowControl w:val="0"/>
              <w:numPr>
                <w:ilvl w:val="0"/>
                <w:numId w:val="31"/>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C1" w14:textId="77777777" w:rsidR="006B54B3" w:rsidRDefault="006B54B3"/>
    <w:p w14:paraId="000001C2" w14:textId="77777777" w:rsidR="006B54B3" w:rsidRDefault="00000000">
      <w:r>
        <w:t>Data governance is not implemented or managed in isolation. It requires a robust support structure surrounding the OCDO that can provide strategic direction and ensure that policies and best practices are effectively instituted down to the most granular data assets.</w:t>
      </w:r>
    </w:p>
    <w:p w14:paraId="000001C3" w14:textId="77777777" w:rsidR="006B54B3" w:rsidRDefault="00000000">
      <w:r>
        <w:t xml:space="preserve">In addition to the formal OCDO, related organizations can provide this necessary support and resources to fulfill statutory requirements. </w:t>
      </w:r>
    </w:p>
    <w:p w14:paraId="000001C4" w14:textId="77777777" w:rsidR="006B54B3" w:rsidRDefault="00000000">
      <w:pPr>
        <w:rPr>
          <w:rFonts w:ascii="Arial" w:eastAsia="Arial" w:hAnsi="Arial" w:cs="Arial"/>
          <w:i/>
        </w:rPr>
      </w:pPr>
      <w:r>
        <w:t>Roles and responsibilities of supporting units are summarized below.</w:t>
      </w:r>
    </w:p>
    <w:p w14:paraId="000001C5" w14:textId="77777777" w:rsidR="006B54B3" w:rsidRDefault="00000000">
      <w:pPr>
        <w:rPr>
          <w:b/>
        </w:rPr>
      </w:pPr>
      <w:r>
        <w:rPr>
          <w:b/>
        </w:rPr>
        <w:t xml:space="preserve">Figure 3: </w:t>
      </w:r>
      <w:r>
        <w:rPr>
          <w:b/>
          <w:highlight w:val="yellow"/>
        </w:rPr>
        <w:t>[Agency]</w:t>
      </w:r>
      <w:r>
        <w:rPr>
          <w:b/>
        </w:rPr>
        <w:t xml:space="preserve"> Data Governance Reporting Structure</w:t>
      </w:r>
    </w:p>
    <w:p w14:paraId="000001C6" w14:textId="77777777" w:rsidR="006B54B3" w:rsidRDefault="006B54B3">
      <w:pPr>
        <w:rPr>
          <w:b/>
        </w:rPr>
      </w:pPr>
    </w:p>
    <w:p w14:paraId="000001C7" w14:textId="77777777" w:rsidR="006B54B3" w:rsidRDefault="00000000">
      <w:pPr>
        <w:rPr>
          <w:rFonts w:ascii="Arial" w:eastAsia="Arial" w:hAnsi="Arial" w:cs="Arial"/>
          <w:i/>
        </w:rPr>
      </w:pPr>
      <w:r>
        <w:rPr>
          <w:b/>
          <w:noProof/>
        </w:rPr>
        <w:lastRenderedPageBreak/>
        <mc:AlternateContent>
          <mc:Choice Requires="wpg">
            <w:drawing>
              <wp:inline distT="114300" distB="114300" distL="114300" distR="114300">
                <wp:extent cx="3686175" cy="2634336"/>
                <wp:effectExtent l="0" t="0" r="0" b="0"/>
                <wp:docPr id="61" name="Group 61" descr="Data Governance Reporting Structure: Data Governance Advisory Group (DGAG) reports to Chief Data Officer (CDO),  Office of the Chief Data Officer who reports to Data Governance Steering Committee (DGSC)"/>
                <wp:cNvGraphicFramePr/>
                <a:graphic xmlns:a="http://schemas.openxmlformats.org/drawingml/2006/main">
                  <a:graphicData uri="http://schemas.microsoft.com/office/word/2010/wordprocessingGroup">
                    <wpg:wgp>
                      <wpg:cNvGrpSpPr/>
                      <wpg:grpSpPr>
                        <a:xfrm>
                          <a:off x="0" y="0"/>
                          <a:ext cx="3686175" cy="2634336"/>
                          <a:chOff x="3502913" y="2496150"/>
                          <a:chExt cx="3686098" cy="2625402"/>
                        </a:xfrm>
                      </wpg:grpSpPr>
                      <wps:wsp>
                        <wps:cNvPr id="33" name="Rectangle 33"/>
                        <wps:cNvSpPr/>
                        <wps:spPr>
                          <a:xfrm>
                            <a:off x="3502925" y="2496150"/>
                            <a:ext cx="3686086" cy="2625402"/>
                          </a:xfrm>
                          <a:prstGeom prst="rect">
                            <a:avLst/>
                          </a:prstGeom>
                          <a:noFill/>
                          <a:ln>
                            <a:noFill/>
                          </a:ln>
                        </wps:spPr>
                        <wps:txbx>
                          <w:txbxContent>
                            <w:p w14:paraId="6A922DD6" w14:textId="77777777" w:rsidR="006B54B3" w:rsidRDefault="006B54B3">
                              <w:pPr>
                                <w:spacing w:after="0" w:line="240" w:lineRule="auto"/>
                                <w:textDirection w:val="btLr"/>
                              </w:pPr>
                            </w:p>
                          </w:txbxContent>
                        </wps:txbx>
                        <wps:bodyPr spcFirstLastPara="1" wrap="square" lIns="91425" tIns="91425" rIns="91425" bIns="91425" anchor="ctr" anchorCtr="0">
                          <a:noAutofit/>
                        </wps:bodyPr>
                      </wps:wsp>
                      <wps:wsp>
                        <wps:cNvPr id="34" name="Rectangle 34"/>
                        <wps:cNvSpPr/>
                        <wps:spPr>
                          <a:xfrm>
                            <a:off x="3503075" y="2564175"/>
                            <a:ext cx="3685800" cy="5586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323FDC4D" w14:textId="77777777" w:rsidR="006B54B3" w:rsidRDefault="00000000">
                              <w:pPr>
                                <w:spacing w:after="0" w:line="240" w:lineRule="auto"/>
                                <w:jc w:val="center"/>
                                <w:textDirection w:val="btLr"/>
                              </w:pPr>
                              <w:r>
                                <w:rPr>
                                  <w:b/>
                                  <w:sz w:val="24"/>
                                </w:rPr>
                                <w:t>Data Governance Steering Committee (DGSC)</w:t>
                              </w:r>
                            </w:p>
                          </w:txbxContent>
                        </wps:txbx>
                        <wps:bodyPr spcFirstLastPara="1" wrap="square" lIns="91425" tIns="91425" rIns="91425" bIns="91425" anchor="ctr" anchorCtr="0">
                          <a:noAutofit/>
                        </wps:bodyPr>
                      </wps:wsp>
                      <wps:wsp>
                        <wps:cNvPr id="35" name="Straight Arrow Connector 35"/>
                        <wps:cNvCnPr/>
                        <wps:spPr>
                          <a:xfrm rot="10800000">
                            <a:off x="5345956" y="3122578"/>
                            <a:ext cx="0" cy="1314812"/>
                          </a:xfrm>
                          <a:prstGeom prst="straightConnector1">
                            <a:avLst/>
                          </a:prstGeom>
                          <a:noFill/>
                          <a:ln w="19050" cap="flat" cmpd="sng">
                            <a:solidFill>
                              <a:srgbClr val="000000"/>
                            </a:solidFill>
                            <a:prstDash val="solid"/>
                            <a:round/>
                            <a:headEnd type="none" w="sm" len="sm"/>
                            <a:tailEnd type="triangle" w="med" len="med"/>
                          </a:ln>
                        </wps:spPr>
                        <wps:bodyPr/>
                      </wps:wsp>
                      <wps:wsp>
                        <wps:cNvPr id="36" name="Rectangle 36"/>
                        <wps:cNvSpPr/>
                        <wps:spPr>
                          <a:xfrm>
                            <a:off x="3502925" y="4437398"/>
                            <a:ext cx="3686086" cy="626475"/>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142D53C" w14:textId="77777777" w:rsidR="006B54B3" w:rsidRDefault="00000000">
                              <w:pPr>
                                <w:spacing w:after="0" w:line="240" w:lineRule="auto"/>
                                <w:jc w:val="center"/>
                                <w:textDirection w:val="btLr"/>
                              </w:pPr>
                              <w:r>
                                <w:rPr>
                                  <w:b/>
                                  <w:sz w:val="24"/>
                                </w:rPr>
                                <w:t>Data Governance Advisory Group (DGAG)</w:t>
                              </w:r>
                            </w:p>
                          </w:txbxContent>
                        </wps:txbx>
                        <wps:bodyPr spcFirstLastPara="1" wrap="square" lIns="91425" tIns="91425" rIns="91425" bIns="91425" anchor="ctr" anchorCtr="0">
                          <a:noAutofit/>
                        </wps:bodyPr>
                      </wps:wsp>
                      <wps:wsp>
                        <wps:cNvPr id="37" name="Rectangle 37"/>
                        <wps:cNvSpPr/>
                        <wps:spPr>
                          <a:xfrm>
                            <a:off x="3502913" y="3461026"/>
                            <a:ext cx="3686086" cy="742656"/>
                          </a:xfrm>
                          <a:prstGeom prst="rect">
                            <a:avLst/>
                          </a:prstGeom>
                          <a:solidFill>
                            <a:srgbClr val="EFEFEF"/>
                          </a:solidFill>
                          <a:ln w="19050" cap="flat" cmpd="sng">
                            <a:solidFill>
                              <a:srgbClr val="000000"/>
                            </a:solidFill>
                            <a:prstDash val="solid"/>
                            <a:round/>
                            <a:headEnd type="none" w="sm" len="sm"/>
                            <a:tailEnd type="none" w="sm" len="sm"/>
                          </a:ln>
                        </wps:spPr>
                        <wps:txbx>
                          <w:txbxContent>
                            <w:p w14:paraId="2F96A521" w14:textId="77777777" w:rsidR="006B54B3" w:rsidRDefault="00000000">
                              <w:pPr>
                                <w:spacing w:after="0" w:line="240" w:lineRule="auto"/>
                                <w:jc w:val="center"/>
                                <w:textDirection w:val="btLr"/>
                              </w:pPr>
                              <w:r>
                                <w:rPr>
                                  <w:b/>
                                  <w:sz w:val="24"/>
                                </w:rPr>
                                <w:t>Chief Data Officer (CDO)</w:t>
                              </w:r>
                              <w:r>
                                <w:rPr>
                                  <w:b/>
                                  <w:sz w:val="24"/>
                                </w:rPr>
                                <w:br/>
                                <w:t>Office of the Chief Data Officer (OCDO)</w:t>
                              </w:r>
                            </w:p>
                          </w:txbxContent>
                        </wps:txbx>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686175" cy="2634336"/>
                <wp:effectExtent b="0" l="0" r="0" t="0"/>
                <wp:docPr descr="Data Governance Reporting Structure: Data Governance Advisory Group (DGAG) reports to Chief Data Officer (CDO),  Office of the Chief Data Officer who reports to Data Governance Steering Committee (DGSC)" id="61" name="image7.png"/>
                <a:graphic>
                  <a:graphicData uri="http://schemas.openxmlformats.org/drawingml/2006/picture">
                    <pic:pic>
                      <pic:nvPicPr>
                        <pic:cNvPr descr="Data Governance Reporting Structure: Data Governance Advisory Group (DGAG) reports to Chief Data Officer (CDO),  Office of the Chief Data Officer who reports to Data Governance Steering Committee (DGSC)" id="0" name="image7.png"/>
                        <pic:cNvPicPr preferRelativeResize="0"/>
                      </pic:nvPicPr>
                      <pic:blipFill>
                        <a:blip r:embed="rId18"/>
                        <a:srcRect/>
                        <a:stretch>
                          <a:fillRect/>
                        </a:stretch>
                      </pic:blipFill>
                      <pic:spPr>
                        <a:xfrm>
                          <a:off x="0" y="0"/>
                          <a:ext cx="3686175" cy="2634336"/>
                        </a:xfrm>
                        <a:prstGeom prst="rect"/>
                        <a:ln/>
                      </pic:spPr>
                    </pic:pic>
                  </a:graphicData>
                </a:graphic>
              </wp:inline>
            </w:drawing>
          </mc:Fallback>
        </mc:AlternateContent>
      </w:r>
    </w:p>
    <w:bookmarkStart w:id="33" w:name="_heading=h.23ckvvd" w:colFirst="0" w:colLast="0"/>
    <w:bookmarkEnd w:id="33"/>
    <w:p w14:paraId="000001C8" w14:textId="2C6389C2" w:rsidR="006B54B3" w:rsidRDefault="00FB4831">
      <w:pPr>
        <w:pStyle w:val="Heading4"/>
      </w:pPr>
      <w:r>
        <w:fldChar w:fldCharType="begin"/>
      </w:r>
      <w:r>
        <w:instrText>HYPERLINK "https://coe.gsa.gov/docs/DA-CoE-Data-Governance-Steering-Committee-(DGSC)-Charter-Template.docx"</w:instrText>
      </w:r>
      <w:r>
        <w:fldChar w:fldCharType="separate"/>
      </w:r>
      <w:r w:rsidR="00000000" w:rsidRPr="00FB4831">
        <w:rPr>
          <w:rStyle w:val="Hyperlink"/>
          <w:rFonts w:ascii="Helvetica Neue" w:hAnsi="Helvetica Neue"/>
        </w:rPr>
        <w:t>Data Governance Steering Committee (DGSC)</w:t>
      </w:r>
      <w:r w:rsidR="00000000" w:rsidRPr="00FB4831">
        <w:rPr>
          <w:rStyle w:val="Hyperlink"/>
          <w:rFonts w:ascii="Helvetica Neue" w:hAnsi="Helvetica Neue"/>
          <w:vertAlign w:val="superscript"/>
        </w:rPr>
        <w:footnoteReference w:id="9"/>
      </w:r>
      <w:r>
        <w:fldChar w:fldCharType="end"/>
      </w:r>
    </w:p>
    <w:p w14:paraId="000001C9" w14:textId="77777777" w:rsidR="006B54B3" w:rsidRDefault="00000000">
      <w:r>
        <w:t xml:space="preserve">The DGSC will provide support and strategic direction to the OCDO, receive and address input from relevant stakeholders, prioritize discrete projects, make business decisions, and perform the responsibilities outlined in federal legislation and guidance. </w:t>
      </w:r>
    </w:p>
    <w:p w14:paraId="000001CA" w14:textId="77777777" w:rsidR="006B54B3" w:rsidRDefault="00000000">
      <w:r>
        <w:t xml:space="preserve">During the OCDO establishment phase, the DGSC will provide additional guidance, resource direction, and oversight for foundational data governance activities. Examples include developing and publishing a CDO-related communication plan that lays the foundation for and sets expectations around the CDO and their future authorities. </w:t>
      </w:r>
    </w:p>
    <w:p w14:paraId="000001CB" w14:textId="77777777" w:rsidR="006B54B3" w:rsidRDefault="00000000">
      <w:r>
        <w:t xml:space="preserve">Once the OCDO is officially established, the DGSC will work with the CDO to set priorities, ensure adequate resources and funding, and assess OCDO activities effectiveness towards achieving mature enterprise data governance and capability. </w:t>
      </w:r>
    </w:p>
    <w:p w14:paraId="000001CC" w14:textId="77777777" w:rsidR="006B54B3" w:rsidRDefault="00000000">
      <w:pPr>
        <w:rPr>
          <w:rFonts w:ascii="Arial" w:eastAsia="Arial" w:hAnsi="Arial" w:cs="Arial"/>
        </w:rPr>
      </w:pPr>
      <w:r>
        <w:t xml:space="preserve">The DGSC will consist primarily of </w:t>
      </w:r>
      <w:r>
        <w:rPr>
          <w:highlight w:val="yellow"/>
        </w:rPr>
        <w:t>[agency]</w:t>
      </w:r>
      <w:r>
        <w:t xml:space="preserve"> leadership at the executive office (</w:t>
      </w:r>
      <w:proofErr w:type="gramStart"/>
      <w:r>
        <w:t>e.g.</w:t>
      </w:r>
      <w:proofErr w:type="gramEnd"/>
      <w:r>
        <w:t xml:space="preserve"> CIO, CFO) and program office levels (e.g. </w:t>
      </w:r>
      <w:r>
        <w:rPr>
          <w:highlight w:val="yellow"/>
        </w:rPr>
        <w:t>[example program offices]</w:t>
      </w:r>
      <w:r>
        <w:t>). The CDO will chair the meetings, per OMB M-19-23. The DGSC will meet every quarter.</w:t>
      </w:r>
    </w:p>
    <w:bookmarkStart w:id="34" w:name="_heading=h.ihv636" w:colFirst="0" w:colLast="0"/>
    <w:bookmarkEnd w:id="34"/>
    <w:p w14:paraId="000001CD" w14:textId="59B0A4BC" w:rsidR="006B54B3" w:rsidRDefault="00000000">
      <w:pPr>
        <w:pStyle w:val="Heading4"/>
      </w:pPr>
      <w:sdt>
        <w:sdtPr>
          <w:tag w:val="goog_rdk_0"/>
          <w:id w:val="-2140179747"/>
        </w:sdtPr>
        <w:sdtContent/>
      </w:sdt>
      <w:hyperlink r:id="rId19" w:history="1">
        <w:r w:rsidRPr="00FB4831">
          <w:rPr>
            <w:rStyle w:val="Hyperlink"/>
            <w:rFonts w:ascii="Helvetica Neue" w:hAnsi="Helvetica Neue"/>
          </w:rPr>
          <w:t>Data Governance Advisory Group (DGAG)</w:t>
        </w:r>
      </w:hyperlink>
    </w:p>
    <w:p w14:paraId="000001CE" w14:textId="77777777" w:rsidR="006B54B3" w:rsidRDefault="00000000">
      <w:r>
        <w:t>The Data Governance Advisory Group’s (DGAG)</w:t>
      </w:r>
      <w:r>
        <w:rPr>
          <w:vertAlign w:val="superscript"/>
        </w:rPr>
        <w:footnoteReference w:id="10"/>
      </w:r>
      <w:r>
        <w:t xml:space="preserve"> core responsibility is to support and elevate </w:t>
      </w:r>
      <w:r>
        <w:rPr>
          <w:highlight w:val="yellow"/>
        </w:rPr>
        <w:t>[agency]</w:t>
      </w:r>
      <w:r>
        <w:t xml:space="preserve">’s lifecycle data management needs to the DGSC for resourcing decisions. </w:t>
      </w:r>
    </w:p>
    <w:p w14:paraId="000001CF" w14:textId="77777777" w:rsidR="006B54B3" w:rsidRDefault="00000000">
      <w:r>
        <w:t xml:space="preserve">It will also continue to advise across the various enterprise data governance components, providing feedback and recommendations from strategic priorities down to tactical implementation processes. </w:t>
      </w:r>
    </w:p>
    <w:p w14:paraId="000001D0" w14:textId="77777777" w:rsidR="006B54B3" w:rsidRDefault="00000000">
      <w:pPr>
        <w:rPr>
          <w:rFonts w:ascii="Arial" w:eastAsia="Arial" w:hAnsi="Arial" w:cs="Arial"/>
        </w:rPr>
      </w:pPr>
      <w:r>
        <w:t>The DGAG will help the CDO and DGSC identify and prioritize data governance, data tool, and application needs. It will ensure effective implementation of enterprise-wide policies and procedures, especially according to the designated functional areas. This includes working with data stewards to identify challenges in applying policies and procedures that may not be readily apparent to OCDO members. The DGAG will meet on a monthly basis, either as a full team or in break-out sessions with data stewards along the functional area divisions (loans, grants, subsidies, operations).</w:t>
      </w:r>
    </w:p>
    <w:p w14:paraId="000001D1" w14:textId="77777777" w:rsidR="006B54B3" w:rsidRDefault="00000000">
      <w:pPr>
        <w:pStyle w:val="Heading4"/>
      </w:pPr>
      <w:bookmarkStart w:id="35" w:name="_heading=h.32hioqz" w:colFirst="0" w:colLast="0"/>
      <w:bookmarkEnd w:id="35"/>
      <w:r>
        <w:t>Data Stewards</w:t>
      </w:r>
    </w:p>
    <w:p w14:paraId="000001D2" w14:textId="77777777" w:rsidR="006B54B3" w:rsidRDefault="00000000">
      <w:r>
        <w:t xml:space="preserve">Data stewards comprised of </w:t>
      </w:r>
      <w:r>
        <w:rPr>
          <w:rFonts w:ascii="Arial" w:eastAsia="Arial" w:hAnsi="Arial" w:cs="Arial"/>
          <w:highlight w:val="yellow"/>
        </w:rPr>
        <w:t>[agency]</w:t>
      </w:r>
      <w:r>
        <w:t xml:space="preserve"> data owners, system owners, and data analysts that understand </w:t>
      </w:r>
      <w:r>
        <w:rPr>
          <w:rFonts w:ascii="Arial" w:eastAsia="Arial" w:hAnsi="Arial" w:cs="Arial"/>
          <w:highlight w:val="yellow"/>
        </w:rPr>
        <w:t>[agency]</w:t>
      </w:r>
      <w:r>
        <w:t xml:space="preserve"> subject-matter data domains. The stewards will represent their program areas in the DGAG and provide tactical support required to </w:t>
      </w:r>
    </w:p>
    <w:p w14:paraId="000001D3" w14:textId="77777777" w:rsidR="006B54B3" w:rsidRDefault="00000000">
      <w:pPr>
        <w:numPr>
          <w:ilvl w:val="0"/>
          <w:numId w:val="3"/>
        </w:numPr>
        <w:spacing w:after="0" w:line="276" w:lineRule="auto"/>
      </w:pPr>
      <w:r>
        <w:t xml:space="preserve">define the data, </w:t>
      </w:r>
    </w:p>
    <w:p w14:paraId="000001D4" w14:textId="77777777" w:rsidR="006B54B3" w:rsidRDefault="00000000">
      <w:pPr>
        <w:numPr>
          <w:ilvl w:val="0"/>
          <w:numId w:val="3"/>
        </w:numPr>
        <w:spacing w:after="0" w:line="276" w:lineRule="auto"/>
      </w:pPr>
      <w:r>
        <w:t xml:space="preserve">identify and propose tool and application needs, </w:t>
      </w:r>
    </w:p>
    <w:p w14:paraId="000001D5" w14:textId="77777777" w:rsidR="006B54B3" w:rsidRDefault="00000000">
      <w:pPr>
        <w:numPr>
          <w:ilvl w:val="0"/>
          <w:numId w:val="3"/>
        </w:numPr>
        <w:spacing w:after="0" w:line="276" w:lineRule="auto"/>
      </w:pPr>
      <w:r>
        <w:t xml:space="preserve">review proposed data standards, </w:t>
      </w:r>
    </w:p>
    <w:p w14:paraId="000001D6" w14:textId="77777777" w:rsidR="006B54B3" w:rsidRDefault="00000000">
      <w:pPr>
        <w:numPr>
          <w:ilvl w:val="0"/>
          <w:numId w:val="3"/>
        </w:numPr>
        <w:spacing w:after="0" w:line="276" w:lineRule="auto"/>
      </w:pPr>
      <w:r>
        <w:t xml:space="preserve">identify associated business processes, </w:t>
      </w:r>
    </w:p>
    <w:p w14:paraId="000001D7" w14:textId="77777777" w:rsidR="006B54B3" w:rsidRDefault="00000000">
      <w:pPr>
        <w:numPr>
          <w:ilvl w:val="0"/>
          <w:numId w:val="3"/>
        </w:numPr>
        <w:spacing w:after="0" w:line="276" w:lineRule="auto"/>
      </w:pPr>
      <w:r>
        <w:t xml:space="preserve">determine impact, and </w:t>
      </w:r>
    </w:p>
    <w:p w14:paraId="000001D8" w14:textId="77777777" w:rsidR="006B54B3" w:rsidRDefault="00000000">
      <w:pPr>
        <w:numPr>
          <w:ilvl w:val="0"/>
          <w:numId w:val="3"/>
        </w:numPr>
        <w:spacing w:after="0" w:line="276" w:lineRule="auto"/>
      </w:pPr>
      <w:r>
        <w:t xml:space="preserve">implement data governance policies and procedures. </w:t>
      </w:r>
    </w:p>
    <w:p w14:paraId="000001D9" w14:textId="77777777" w:rsidR="006B54B3" w:rsidRDefault="006B54B3"/>
    <w:p w14:paraId="000001DA" w14:textId="77777777" w:rsidR="006B54B3" w:rsidRDefault="00000000">
      <w:pPr>
        <w:rPr>
          <w:rFonts w:ascii="Arial" w:eastAsia="Arial" w:hAnsi="Arial" w:cs="Arial"/>
        </w:rPr>
      </w:pPr>
      <w:r>
        <w:t xml:space="preserve">Data stewards will be primarily organized along the functional area lines, led by the OCDO’s functional area advisors. The Data Stewards will meet on at least quarterly, and on an as-needed basis to ensure policies and procedures succeed.  </w:t>
      </w:r>
    </w:p>
    <w:p w14:paraId="000001DB" w14:textId="77777777" w:rsidR="006B54B3" w:rsidRDefault="00000000">
      <w:pPr>
        <w:pStyle w:val="Heading2"/>
      </w:pPr>
      <w:bookmarkStart w:id="36" w:name="_heading=h.1hmsyys" w:colFirst="0" w:colLast="0"/>
      <w:bookmarkEnd w:id="36"/>
      <w:r>
        <w:lastRenderedPageBreak/>
        <w:t>5.3 Data Governance Communication Plan</w:t>
      </w:r>
    </w:p>
    <w:tbl>
      <w:tblPr>
        <w:tblStyle w:val="aff"/>
        <w:tblW w:w="9390" w:type="dxa"/>
        <w:tblInd w:w="16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90"/>
      </w:tblGrid>
      <w:tr w:rsidR="006B54B3" w14:paraId="740AD8DF" w14:textId="77777777">
        <w:tc>
          <w:tcPr>
            <w:tcW w:w="9390" w:type="dxa"/>
            <w:shd w:val="clear" w:color="auto" w:fill="EFF9FE"/>
            <w:tcMar>
              <w:top w:w="215" w:type="dxa"/>
              <w:left w:w="215" w:type="dxa"/>
              <w:bottom w:w="215" w:type="dxa"/>
              <w:right w:w="215" w:type="dxa"/>
            </w:tcMar>
          </w:tcPr>
          <w:p w14:paraId="000001DC" w14:textId="77777777" w:rsidR="006B54B3" w:rsidRDefault="00000000">
            <w:pPr>
              <w:widowControl w:val="0"/>
              <w:spacing w:after="100" w:line="240" w:lineRule="auto"/>
              <w:rPr>
                <w:sz w:val="20"/>
                <w:szCs w:val="20"/>
              </w:rPr>
            </w:pPr>
            <w:r>
              <w:rPr>
                <w:b/>
                <w:i/>
                <w:sz w:val="20"/>
                <w:szCs w:val="20"/>
              </w:rPr>
              <w:t>Notes on completing this section:</w:t>
            </w:r>
          </w:p>
          <w:p w14:paraId="000001DD" w14:textId="77777777" w:rsidR="006B54B3" w:rsidRDefault="00000000">
            <w:pPr>
              <w:widowControl w:val="0"/>
              <w:spacing w:after="100" w:line="240" w:lineRule="auto"/>
              <w:rPr>
                <w:sz w:val="20"/>
                <w:szCs w:val="20"/>
              </w:rPr>
            </w:pPr>
            <w:r>
              <w:rPr>
                <w:sz w:val="20"/>
                <w:szCs w:val="20"/>
              </w:rPr>
              <w:t xml:space="preserve">This section is OPTIONAL for all agencies. It provides a preliminary communication strategy for the OCDO. Depending on the size and authority the OCDO will have, this section may not be necessary. </w:t>
            </w:r>
          </w:p>
          <w:p w14:paraId="000001DE" w14:textId="77777777" w:rsidR="006B54B3" w:rsidRDefault="00000000">
            <w:pPr>
              <w:widowControl w:val="0"/>
              <w:numPr>
                <w:ilvl w:val="0"/>
                <w:numId w:val="31"/>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DF" w14:textId="77777777" w:rsidR="006B54B3" w:rsidRDefault="00000000">
      <w:r>
        <w:rPr>
          <w:rFonts w:ascii="Arial" w:eastAsia="Arial" w:hAnsi="Arial" w:cs="Arial"/>
        </w:rPr>
        <w:br/>
      </w:r>
      <w:r>
        <w:t>To work efficiently, the OCDO relies upon clear communication pathways within the OCDO and across the agency entities described in Figure 3. Communication pathways support designated reporting structures, enhance collaboration, and ultimately produce quality outcomes. Communication across the organizational structure will occur as follows:</w:t>
      </w:r>
    </w:p>
    <w:p w14:paraId="000001E0" w14:textId="77777777" w:rsidR="006B54B3" w:rsidRDefault="00000000">
      <w:pPr>
        <w:numPr>
          <w:ilvl w:val="0"/>
          <w:numId w:val="18"/>
        </w:numPr>
        <w:spacing w:after="0" w:line="276" w:lineRule="auto"/>
      </w:pPr>
      <w:r>
        <w:rPr>
          <w:i/>
        </w:rPr>
        <w:t>Data Steward</w:t>
      </w:r>
      <w:r>
        <w:t>s</w:t>
      </w:r>
    </w:p>
    <w:p w14:paraId="000001E1" w14:textId="77777777" w:rsidR="006B54B3" w:rsidRDefault="00000000">
      <w:pPr>
        <w:numPr>
          <w:ilvl w:val="1"/>
          <w:numId w:val="18"/>
        </w:numPr>
        <w:spacing w:after="0" w:line="276" w:lineRule="auto"/>
      </w:pPr>
      <w:r>
        <w:t>Collaborate and interact with their respective functional area advisors from OCDO and representatives from the DGAG with expertise in that area</w:t>
      </w:r>
    </w:p>
    <w:p w14:paraId="000001E2" w14:textId="77777777" w:rsidR="006B54B3" w:rsidRDefault="00000000">
      <w:pPr>
        <w:numPr>
          <w:ilvl w:val="1"/>
          <w:numId w:val="18"/>
        </w:numPr>
        <w:spacing w:after="0" w:line="276" w:lineRule="auto"/>
      </w:pPr>
      <w:r>
        <w:t>Collaborate and interact with the DGAG during the OCDO establishment process to support ongoing data governance work</w:t>
      </w:r>
    </w:p>
    <w:p w14:paraId="000001E3" w14:textId="77777777" w:rsidR="006B54B3" w:rsidRDefault="00000000">
      <w:pPr>
        <w:numPr>
          <w:ilvl w:val="1"/>
          <w:numId w:val="18"/>
        </w:numPr>
        <w:spacing w:after="0" w:line="276" w:lineRule="auto"/>
      </w:pPr>
      <w:r>
        <w:t>Identify needs for advanced analytics, data visualizations, and/or data quality concerns, and share them with the DGAG</w:t>
      </w:r>
    </w:p>
    <w:p w14:paraId="000001E4" w14:textId="77777777" w:rsidR="006B54B3" w:rsidRDefault="00000000">
      <w:pPr>
        <w:numPr>
          <w:ilvl w:val="0"/>
          <w:numId w:val="18"/>
        </w:numPr>
        <w:spacing w:after="0" w:line="276" w:lineRule="auto"/>
      </w:pPr>
      <w:r>
        <w:rPr>
          <w:i/>
        </w:rPr>
        <w:t>DGAG</w:t>
      </w:r>
      <w:r>
        <w:t xml:space="preserve"> </w:t>
      </w:r>
    </w:p>
    <w:p w14:paraId="000001E5" w14:textId="77777777" w:rsidR="006B54B3" w:rsidRDefault="00000000">
      <w:pPr>
        <w:numPr>
          <w:ilvl w:val="1"/>
          <w:numId w:val="18"/>
        </w:numPr>
        <w:spacing w:after="0" w:line="276" w:lineRule="auto"/>
      </w:pPr>
      <w:r>
        <w:t xml:space="preserve">Elevate </w:t>
      </w:r>
      <w:r>
        <w:rPr>
          <w:highlight w:val="yellow"/>
        </w:rPr>
        <w:t>[agency]</w:t>
      </w:r>
      <w:r>
        <w:t>’s lifecycle data management needs to the DGSC for resourcing decisions</w:t>
      </w:r>
    </w:p>
    <w:p w14:paraId="000001E6" w14:textId="77777777" w:rsidR="006B54B3" w:rsidRDefault="00000000">
      <w:pPr>
        <w:numPr>
          <w:ilvl w:val="1"/>
          <w:numId w:val="18"/>
        </w:numPr>
        <w:spacing w:after="0" w:line="276" w:lineRule="auto"/>
      </w:pPr>
      <w:r>
        <w:t>Serve as an intermediary between the OCDO and the Data Stewards, communicating both upstream and downstream on efforts to implement data governance policies and practices</w:t>
      </w:r>
    </w:p>
    <w:p w14:paraId="000001E7" w14:textId="77777777" w:rsidR="006B54B3" w:rsidRDefault="00000000">
      <w:pPr>
        <w:numPr>
          <w:ilvl w:val="1"/>
          <w:numId w:val="18"/>
        </w:numPr>
        <w:spacing w:after="0" w:line="276" w:lineRule="auto"/>
      </w:pPr>
      <w:r>
        <w:t xml:space="preserve">Discuss needs for advanced analytics, data visualizations, and/or data quality concerns, and recommend strategies/prioritization to the OCDO </w:t>
      </w:r>
    </w:p>
    <w:p w14:paraId="000001E8" w14:textId="77777777" w:rsidR="006B54B3" w:rsidRDefault="00000000">
      <w:pPr>
        <w:numPr>
          <w:ilvl w:val="0"/>
          <w:numId w:val="18"/>
        </w:numPr>
        <w:spacing w:after="0" w:line="276" w:lineRule="auto"/>
      </w:pPr>
      <w:r>
        <w:rPr>
          <w:i/>
        </w:rPr>
        <w:t>CDO Analytics and Open Data (</w:t>
      </w:r>
      <w:proofErr w:type="gramStart"/>
      <w:r>
        <w:rPr>
          <w:i/>
        </w:rPr>
        <w:t>i.e.</w:t>
      </w:r>
      <w:proofErr w:type="gramEnd"/>
      <w:r>
        <w:rPr>
          <w:i/>
        </w:rPr>
        <w:t xml:space="preserve"> Technical Team)</w:t>
      </w:r>
    </w:p>
    <w:p w14:paraId="000001E9" w14:textId="77777777" w:rsidR="006B54B3" w:rsidRDefault="00000000">
      <w:pPr>
        <w:numPr>
          <w:ilvl w:val="1"/>
          <w:numId w:val="18"/>
        </w:numPr>
        <w:spacing w:after="0" w:line="276" w:lineRule="auto"/>
      </w:pPr>
      <w:r>
        <w:t>Coordinate with, collaborate with, and work with the CDO to carry out various responsibilities related to technical solutions for data governance and the OPEN Government Data Act</w:t>
      </w:r>
    </w:p>
    <w:p w14:paraId="000001EA" w14:textId="77777777" w:rsidR="006B54B3" w:rsidRDefault="00000000">
      <w:pPr>
        <w:numPr>
          <w:ilvl w:val="1"/>
          <w:numId w:val="18"/>
        </w:numPr>
        <w:spacing w:after="0" w:line="276" w:lineRule="auto"/>
      </w:pPr>
      <w:r>
        <w:t>Analyze and finalize recommended strategies/prioritization for advanced analytics and data visualization</w:t>
      </w:r>
    </w:p>
    <w:p w14:paraId="000001EB" w14:textId="77777777" w:rsidR="006B54B3" w:rsidRDefault="00000000">
      <w:pPr>
        <w:numPr>
          <w:ilvl w:val="0"/>
          <w:numId w:val="18"/>
        </w:numPr>
        <w:spacing w:after="0" w:line="276" w:lineRule="auto"/>
      </w:pPr>
      <w:r>
        <w:rPr>
          <w:i/>
        </w:rPr>
        <w:t>Data Governance (i.e., Functional Area Advisors)</w:t>
      </w:r>
    </w:p>
    <w:p w14:paraId="000001EC" w14:textId="77777777" w:rsidR="006B54B3" w:rsidRDefault="00000000">
      <w:pPr>
        <w:numPr>
          <w:ilvl w:val="1"/>
          <w:numId w:val="18"/>
        </w:numPr>
        <w:spacing w:after="0" w:line="276" w:lineRule="auto"/>
      </w:pPr>
      <w:r>
        <w:t>Give feedback to the CDO, as they meet with the CDO to share status updates, ongoing challenges, and recommendations, while the CDO introduces plans, goals, policies, and procedures to the data governance officers</w:t>
      </w:r>
    </w:p>
    <w:p w14:paraId="000001ED" w14:textId="77777777" w:rsidR="006B54B3" w:rsidRDefault="00000000">
      <w:pPr>
        <w:numPr>
          <w:ilvl w:val="1"/>
          <w:numId w:val="18"/>
        </w:numPr>
        <w:spacing w:after="0" w:line="276" w:lineRule="auto"/>
      </w:pPr>
      <w:r>
        <w:lastRenderedPageBreak/>
        <w:t>Communicate with data stewards to oversee the implementation of data governance plans, goals, policies, and procedures</w:t>
      </w:r>
    </w:p>
    <w:p w14:paraId="000001EE" w14:textId="77777777" w:rsidR="006B54B3" w:rsidRDefault="00000000">
      <w:pPr>
        <w:numPr>
          <w:ilvl w:val="1"/>
          <w:numId w:val="18"/>
        </w:numPr>
        <w:spacing w:after="0" w:line="276" w:lineRule="auto"/>
      </w:pPr>
      <w:r>
        <w:t>Analyze and finalize recommended strategies/prioritization for data quality concerns</w:t>
      </w:r>
    </w:p>
    <w:p w14:paraId="000001EF" w14:textId="77777777" w:rsidR="006B54B3" w:rsidRDefault="00000000">
      <w:pPr>
        <w:numPr>
          <w:ilvl w:val="0"/>
          <w:numId w:val="18"/>
        </w:numPr>
        <w:spacing w:after="0" w:line="276" w:lineRule="auto"/>
        <w:rPr>
          <w:i/>
        </w:rPr>
      </w:pPr>
      <w:r>
        <w:rPr>
          <w:i/>
        </w:rPr>
        <w:t>PRA Office</w:t>
      </w:r>
    </w:p>
    <w:p w14:paraId="000001F0" w14:textId="77777777" w:rsidR="006B54B3" w:rsidRDefault="00000000">
      <w:pPr>
        <w:numPr>
          <w:ilvl w:val="1"/>
          <w:numId w:val="18"/>
        </w:numPr>
        <w:spacing w:after="0" w:line="276" w:lineRule="auto"/>
      </w:pPr>
      <w:r>
        <w:t>Collaborate with program office PRA officers to oversee and support adherence to and implementation of PRA (essentially continuing the current federated structure to perform enterprise-wide PRA responsibilities)</w:t>
      </w:r>
    </w:p>
    <w:p w14:paraId="000001F1" w14:textId="77777777" w:rsidR="006B54B3" w:rsidRDefault="00000000">
      <w:pPr>
        <w:numPr>
          <w:ilvl w:val="1"/>
          <w:numId w:val="18"/>
        </w:numPr>
        <w:spacing w:after="0" w:line="276" w:lineRule="auto"/>
      </w:pPr>
      <w:r>
        <w:t>Consult with program evaluators to ensure administrative collections suffice for evaluations</w:t>
      </w:r>
    </w:p>
    <w:p w14:paraId="000001F2" w14:textId="77777777" w:rsidR="006B54B3" w:rsidRDefault="00000000">
      <w:pPr>
        <w:numPr>
          <w:ilvl w:val="1"/>
          <w:numId w:val="18"/>
        </w:numPr>
        <w:spacing w:after="0" w:line="276" w:lineRule="auto"/>
      </w:pPr>
      <w:r>
        <w:t>Share status updates, challenges, and achievements with the CDO</w:t>
      </w:r>
    </w:p>
    <w:p w14:paraId="000001F3" w14:textId="77777777" w:rsidR="006B54B3" w:rsidRDefault="00000000">
      <w:pPr>
        <w:numPr>
          <w:ilvl w:val="0"/>
          <w:numId w:val="18"/>
        </w:numPr>
        <w:spacing w:after="0" w:line="276" w:lineRule="auto"/>
        <w:rPr>
          <w:i/>
        </w:rPr>
      </w:pPr>
      <w:r>
        <w:rPr>
          <w:i/>
        </w:rPr>
        <w:t>CDO</w:t>
      </w:r>
    </w:p>
    <w:p w14:paraId="000001F4" w14:textId="77777777" w:rsidR="006B54B3" w:rsidRDefault="00000000">
      <w:pPr>
        <w:numPr>
          <w:ilvl w:val="1"/>
          <w:numId w:val="18"/>
        </w:numPr>
        <w:spacing w:after="0" w:line="276" w:lineRule="auto"/>
      </w:pPr>
      <w:r>
        <w:t xml:space="preserve">Meet and coordinate with the DGSC, and chair DGSC meetings. Stand as the main source of authority regarding data governance, data visualization, advanced analytics, OPEN data and PRA. Ensure successful implementation of policies and procedures by data stewards, with the DGAG’s help  </w:t>
      </w:r>
    </w:p>
    <w:p w14:paraId="000001F5" w14:textId="77777777" w:rsidR="006B54B3" w:rsidRDefault="00000000">
      <w:pPr>
        <w:numPr>
          <w:ilvl w:val="1"/>
          <w:numId w:val="18"/>
        </w:numPr>
        <w:spacing w:after="0" w:line="276" w:lineRule="auto"/>
      </w:pPr>
      <w:r>
        <w:t>Present advanced analytics, data visualization, and/or data quality proposals to the DGSC</w:t>
      </w:r>
    </w:p>
    <w:p w14:paraId="000001F6" w14:textId="77777777" w:rsidR="006B54B3" w:rsidRDefault="00000000">
      <w:pPr>
        <w:numPr>
          <w:ilvl w:val="0"/>
          <w:numId w:val="18"/>
        </w:numPr>
        <w:spacing w:after="0" w:line="276" w:lineRule="auto"/>
        <w:rPr>
          <w:i/>
        </w:rPr>
      </w:pPr>
      <w:r>
        <w:rPr>
          <w:i/>
        </w:rPr>
        <w:t>DGSC</w:t>
      </w:r>
    </w:p>
    <w:p w14:paraId="000001F7" w14:textId="77777777" w:rsidR="006B54B3" w:rsidRDefault="00000000">
      <w:pPr>
        <w:numPr>
          <w:ilvl w:val="1"/>
          <w:numId w:val="18"/>
        </w:numPr>
        <w:spacing w:after="0" w:line="276" w:lineRule="auto"/>
      </w:pPr>
      <w:r>
        <w:t>Work with the CDO to establish strategic priorities, make business decisions, oversee progress, and help resolve issues</w:t>
      </w:r>
    </w:p>
    <w:p w14:paraId="000001F8" w14:textId="77777777" w:rsidR="006B54B3" w:rsidRDefault="00000000">
      <w:pPr>
        <w:numPr>
          <w:ilvl w:val="1"/>
          <w:numId w:val="18"/>
        </w:numPr>
        <w:spacing w:after="0" w:line="276" w:lineRule="auto"/>
      </w:pPr>
      <w:r>
        <w:t>Review and assess lifecycle data management needs the DGAG identifies</w:t>
      </w:r>
    </w:p>
    <w:p w14:paraId="000001F9" w14:textId="77777777" w:rsidR="006B54B3" w:rsidRDefault="00000000">
      <w:pPr>
        <w:numPr>
          <w:ilvl w:val="1"/>
          <w:numId w:val="18"/>
        </w:numPr>
        <w:spacing w:after="0" w:line="276" w:lineRule="auto"/>
        <w:rPr>
          <w:rFonts w:ascii="Arial" w:eastAsia="Arial" w:hAnsi="Arial" w:cs="Arial"/>
        </w:rPr>
      </w:pPr>
      <w:r>
        <w:t>Discuss and vote upon advanced analytics, data visualization, and/or data quality proposals</w:t>
      </w:r>
    </w:p>
    <w:p w14:paraId="000001FA" w14:textId="77777777" w:rsidR="006B54B3" w:rsidRDefault="00000000">
      <w:pPr>
        <w:pStyle w:val="Heading1"/>
      </w:pPr>
      <w:bookmarkStart w:id="37" w:name="_heading=h.41mghml" w:colFirst="0" w:colLast="0"/>
      <w:bookmarkEnd w:id="37"/>
      <w:r>
        <w:t>6.</w:t>
      </w:r>
      <w:r>
        <w:tab/>
        <w:t>Critical Success Factors</w:t>
      </w:r>
    </w:p>
    <w:tbl>
      <w:tblPr>
        <w:tblStyle w:val="aff0"/>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6B54B3" w14:paraId="5F2EDA85" w14:textId="77777777">
        <w:tc>
          <w:tcPr>
            <w:tcW w:w="9360" w:type="dxa"/>
            <w:shd w:val="clear" w:color="auto" w:fill="EFF9FE"/>
            <w:tcMar>
              <w:top w:w="215" w:type="dxa"/>
              <w:left w:w="215" w:type="dxa"/>
              <w:bottom w:w="215" w:type="dxa"/>
              <w:right w:w="215" w:type="dxa"/>
            </w:tcMar>
          </w:tcPr>
          <w:p w14:paraId="000001FB" w14:textId="77777777" w:rsidR="006B54B3" w:rsidRDefault="00000000">
            <w:pPr>
              <w:widowControl w:val="0"/>
              <w:spacing w:after="100" w:line="240" w:lineRule="auto"/>
              <w:rPr>
                <w:sz w:val="20"/>
                <w:szCs w:val="20"/>
              </w:rPr>
            </w:pPr>
            <w:r>
              <w:rPr>
                <w:b/>
                <w:i/>
                <w:sz w:val="20"/>
                <w:szCs w:val="20"/>
              </w:rPr>
              <w:t>Notes on completing this section:</w:t>
            </w:r>
          </w:p>
          <w:p w14:paraId="000001FC" w14:textId="77777777" w:rsidR="006B54B3" w:rsidRDefault="00000000">
            <w:pPr>
              <w:widowControl w:val="0"/>
              <w:spacing w:after="100" w:line="240" w:lineRule="auto"/>
              <w:rPr>
                <w:sz w:val="20"/>
                <w:szCs w:val="20"/>
              </w:rPr>
            </w:pPr>
            <w:r>
              <w:rPr>
                <w:sz w:val="20"/>
                <w:szCs w:val="20"/>
              </w:rPr>
              <w:t xml:space="preserve">This section is highly customizable and relies on the mission, vision, and authorities/functions the OCDO sets out. Include both short and long-term success factors. Make sure these factors align with mission goals as they shift over time. </w:t>
            </w:r>
          </w:p>
          <w:p w14:paraId="000001FD" w14:textId="77777777" w:rsidR="006B54B3" w:rsidRDefault="00000000">
            <w:pPr>
              <w:widowControl w:val="0"/>
              <w:spacing w:after="100" w:line="240" w:lineRule="auto"/>
              <w:rPr>
                <w:sz w:val="20"/>
                <w:szCs w:val="20"/>
              </w:rPr>
            </w:pPr>
            <w:r>
              <w:rPr>
                <w:sz w:val="20"/>
                <w:szCs w:val="20"/>
              </w:rPr>
              <w:t xml:space="preserve">These factors should also be measurable and easily feed a KPI dashboard or other progress tracker to demonstrate the new office’s effectiveness. Business or customer needs should create these success factors, and should lead the broader organization to use the CDO as a resource. </w:t>
            </w:r>
          </w:p>
          <w:p w14:paraId="000001FE" w14:textId="77777777" w:rsidR="006B54B3" w:rsidRDefault="00000000">
            <w:pPr>
              <w:widowControl w:val="0"/>
              <w:numPr>
                <w:ilvl w:val="0"/>
                <w:numId w:val="33"/>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FF" w14:textId="77777777" w:rsidR="006B54B3" w:rsidRDefault="006B54B3"/>
    <w:p w14:paraId="00000200" w14:textId="77777777" w:rsidR="006B54B3" w:rsidRDefault="00000000">
      <w:r>
        <w:t>The OCDO’s success depends upon many factors, including:</w:t>
      </w:r>
    </w:p>
    <w:p w14:paraId="00000201" w14:textId="77777777" w:rsidR="006B54B3" w:rsidRDefault="00000000">
      <w:pPr>
        <w:numPr>
          <w:ilvl w:val="0"/>
          <w:numId w:val="34"/>
        </w:numPr>
        <w:spacing w:after="0" w:line="276" w:lineRule="auto"/>
      </w:pPr>
      <w:r>
        <w:rPr>
          <w:highlight w:val="yellow"/>
        </w:rPr>
        <w:lastRenderedPageBreak/>
        <w:t>[agency]</w:t>
      </w:r>
      <w:r>
        <w:t xml:space="preserve"> executive-level support and guidance; </w:t>
      </w:r>
    </w:p>
    <w:p w14:paraId="00000202" w14:textId="77777777" w:rsidR="006B54B3" w:rsidRDefault="00000000">
      <w:pPr>
        <w:numPr>
          <w:ilvl w:val="0"/>
          <w:numId w:val="34"/>
        </w:numPr>
        <w:spacing w:after="0" w:line="276" w:lineRule="auto"/>
      </w:pPr>
      <w:r>
        <w:rPr>
          <w:highlight w:val="yellow"/>
        </w:rPr>
        <w:t>[agency]</w:t>
      </w:r>
      <w:r>
        <w:t xml:space="preserve"> program office cooperation and initiative; and </w:t>
      </w:r>
    </w:p>
    <w:p w14:paraId="00000203" w14:textId="77777777" w:rsidR="006B54B3" w:rsidRDefault="00000000">
      <w:pPr>
        <w:numPr>
          <w:ilvl w:val="0"/>
          <w:numId w:val="34"/>
        </w:numPr>
        <w:spacing w:line="276" w:lineRule="auto"/>
      </w:pPr>
      <w:r>
        <w:t xml:space="preserve">collaboration from CDOs in other federal agencies and OMB. </w:t>
      </w:r>
    </w:p>
    <w:p w14:paraId="00000204" w14:textId="77777777" w:rsidR="006B54B3" w:rsidRDefault="00000000">
      <w:r>
        <w:t xml:space="preserve">OCDO success can be broken down into three phases: </w:t>
      </w:r>
    </w:p>
    <w:p w14:paraId="00000205" w14:textId="77777777" w:rsidR="006B54B3" w:rsidRDefault="00000000">
      <w:pPr>
        <w:numPr>
          <w:ilvl w:val="0"/>
          <w:numId w:val="8"/>
        </w:numPr>
        <w:spacing w:after="0" w:line="276" w:lineRule="auto"/>
      </w:pPr>
      <w:r>
        <w:t xml:space="preserve">during the OCDO establishment process, </w:t>
      </w:r>
    </w:p>
    <w:p w14:paraId="00000206" w14:textId="77777777" w:rsidR="006B54B3" w:rsidRDefault="00000000">
      <w:pPr>
        <w:numPr>
          <w:ilvl w:val="0"/>
          <w:numId w:val="8"/>
        </w:numPr>
        <w:spacing w:after="0" w:line="276" w:lineRule="auto"/>
      </w:pPr>
      <w:r>
        <w:t xml:space="preserve">within 12 months of OCDO establishment, and </w:t>
      </w:r>
    </w:p>
    <w:p w14:paraId="00000207" w14:textId="77777777" w:rsidR="006B54B3" w:rsidRDefault="00000000">
      <w:pPr>
        <w:numPr>
          <w:ilvl w:val="0"/>
          <w:numId w:val="8"/>
        </w:numPr>
        <w:spacing w:line="276" w:lineRule="auto"/>
      </w:pPr>
      <w:r>
        <w:t xml:space="preserve">long-term tenure of the OCDO. </w:t>
      </w:r>
    </w:p>
    <w:p w14:paraId="00000208" w14:textId="77777777" w:rsidR="006B54B3" w:rsidRDefault="00000000">
      <w:r>
        <w:t>Below is a (non-comprehensive) set of critical success factors for the first two phases. The CDO, along with support staff and the DGSC, will determine the office’s long-term tenure critical success factors.</w:t>
      </w:r>
    </w:p>
    <w:p w14:paraId="00000209" w14:textId="77777777" w:rsidR="006B54B3" w:rsidRDefault="00000000">
      <w:r>
        <w:t>During OCDO establishment process:</w:t>
      </w:r>
    </w:p>
    <w:p w14:paraId="0000020A" w14:textId="77777777" w:rsidR="006B54B3" w:rsidRDefault="00000000">
      <w:pPr>
        <w:numPr>
          <w:ilvl w:val="0"/>
          <w:numId w:val="39"/>
        </w:numPr>
        <w:spacing w:after="0" w:line="276" w:lineRule="auto"/>
      </w:pPr>
      <w:proofErr w:type="gramStart"/>
      <w:r>
        <w:t>Reorganize  to</w:t>
      </w:r>
      <w:proofErr w:type="gramEnd"/>
      <w:r>
        <w:t xml:space="preserve"> integrate the OCDO into the Office of Policy Development and Research</w:t>
      </w:r>
    </w:p>
    <w:p w14:paraId="0000020B" w14:textId="77777777" w:rsidR="006B54B3" w:rsidRDefault="00000000">
      <w:pPr>
        <w:numPr>
          <w:ilvl w:val="0"/>
          <w:numId w:val="39"/>
        </w:numPr>
        <w:spacing w:after="0" w:line="276" w:lineRule="auto"/>
      </w:pPr>
      <w:r>
        <w:t>Combine research, deliberation, and iterative drafting to submit a comprehensive OCDO establishment package to Congress for review and approval for FY 202</w:t>
      </w:r>
      <w:r>
        <w:rPr>
          <w:highlight w:val="yellow"/>
        </w:rPr>
        <w:t>[X]</w:t>
      </w:r>
    </w:p>
    <w:p w14:paraId="0000020C" w14:textId="77777777" w:rsidR="006B54B3" w:rsidRDefault="00000000">
      <w:pPr>
        <w:numPr>
          <w:ilvl w:val="0"/>
          <w:numId w:val="39"/>
        </w:numPr>
        <w:spacing w:after="0" w:line="276" w:lineRule="auto"/>
      </w:pPr>
      <w:r>
        <w:t>Create the DGSC, draft and approve a corresponding charter, identify necessary members, and request participation based on current involvement in data governance related work and areas of expertise</w:t>
      </w:r>
    </w:p>
    <w:p w14:paraId="0000020D" w14:textId="77777777" w:rsidR="006B54B3" w:rsidRDefault="00000000">
      <w:pPr>
        <w:numPr>
          <w:ilvl w:val="0"/>
          <w:numId w:val="39"/>
        </w:numPr>
        <w:spacing w:after="0" w:line="276" w:lineRule="auto"/>
      </w:pPr>
      <w:r>
        <w:t>After strategic planning and development, communicate the OCDO proposal and corresponding implications around using and managing data throughout the enterprise</w:t>
      </w:r>
    </w:p>
    <w:p w14:paraId="0000020E" w14:textId="77777777" w:rsidR="006B54B3" w:rsidRDefault="00000000">
      <w:pPr>
        <w:numPr>
          <w:ilvl w:val="0"/>
          <w:numId w:val="39"/>
        </w:numPr>
        <w:spacing w:after="0" w:line="276" w:lineRule="auto"/>
      </w:pPr>
      <w:r>
        <w:t>During the Congressional review process, provide robust and timely responses to Congressional inquiries and requests for documentation</w:t>
      </w:r>
    </w:p>
    <w:p w14:paraId="0000020F" w14:textId="77777777" w:rsidR="006B54B3" w:rsidRDefault="00000000">
      <w:pPr>
        <w:numPr>
          <w:ilvl w:val="0"/>
          <w:numId w:val="39"/>
        </w:numPr>
        <w:spacing w:line="276" w:lineRule="auto"/>
      </w:pPr>
      <w:r>
        <w:t>Adheres to OMB guidance related to Evidence Act, as well as the action steps and deadlines identified in the most recent Federal Data Strategy Action Plan</w:t>
      </w:r>
    </w:p>
    <w:p w14:paraId="00000210" w14:textId="77777777" w:rsidR="006B54B3" w:rsidRDefault="00000000">
      <w:r>
        <w:t>Within 12 months of OCDO establishment:</w:t>
      </w:r>
    </w:p>
    <w:p w14:paraId="00000211" w14:textId="77777777" w:rsidR="006B54B3" w:rsidRDefault="00000000">
      <w:pPr>
        <w:numPr>
          <w:ilvl w:val="0"/>
          <w:numId w:val="14"/>
        </w:numPr>
        <w:spacing w:after="0" w:line="276" w:lineRule="auto"/>
      </w:pPr>
      <w:r>
        <w:t xml:space="preserve">Meet with </w:t>
      </w:r>
      <w:r>
        <w:rPr>
          <w:highlight w:val="yellow"/>
        </w:rPr>
        <w:t>[agency]</w:t>
      </w:r>
      <w:r>
        <w:t xml:space="preserve"> senior executives and program office data stewards to understand the challenges and obstacles related to using and managing data as a strategic asset</w:t>
      </w:r>
    </w:p>
    <w:p w14:paraId="00000212" w14:textId="77777777" w:rsidR="006B54B3" w:rsidRDefault="00000000">
      <w:pPr>
        <w:numPr>
          <w:ilvl w:val="0"/>
          <w:numId w:val="14"/>
        </w:numPr>
        <w:spacing w:after="0" w:line="276" w:lineRule="auto"/>
      </w:pPr>
      <w:r>
        <w:t xml:space="preserve">Assess data-related challenges and present findings to </w:t>
      </w:r>
      <w:r>
        <w:rPr>
          <w:highlight w:val="yellow"/>
        </w:rPr>
        <w:t>[agency]</w:t>
      </w:r>
      <w:r>
        <w:t xml:space="preserve"> senior leaders along with a strategic plan to overcome those challenges</w:t>
      </w:r>
    </w:p>
    <w:p w14:paraId="00000213" w14:textId="77777777" w:rsidR="006B54B3" w:rsidRDefault="00000000">
      <w:pPr>
        <w:numPr>
          <w:ilvl w:val="0"/>
          <w:numId w:val="14"/>
        </w:numPr>
        <w:spacing w:after="0" w:line="276" w:lineRule="auto"/>
      </w:pPr>
      <w:r>
        <w:t>Assess data standards currently used across the enterprise and build a roadmap to further advance data standardization implementation</w:t>
      </w:r>
    </w:p>
    <w:p w14:paraId="00000214" w14:textId="77777777" w:rsidR="006B54B3" w:rsidRDefault="00000000">
      <w:pPr>
        <w:numPr>
          <w:ilvl w:val="0"/>
          <w:numId w:val="14"/>
        </w:numPr>
        <w:spacing w:after="0" w:line="276" w:lineRule="auto"/>
      </w:pPr>
      <w:r>
        <w:t xml:space="preserve">Collaborate with </w:t>
      </w:r>
      <w:r>
        <w:rPr>
          <w:highlight w:val="yellow"/>
        </w:rPr>
        <w:t>[agency]</w:t>
      </w:r>
      <w:r>
        <w:t xml:space="preserve"> leadership and the Office of General Counsel to prioritize data governance requirements as described in Evidence Act and establish strategies for implementation</w:t>
      </w:r>
    </w:p>
    <w:p w14:paraId="00000215" w14:textId="77777777" w:rsidR="006B54B3" w:rsidRDefault="00000000">
      <w:pPr>
        <w:numPr>
          <w:ilvl w:val="0"/>
          <w:numId w:val="14"/>
        </w:numPr>
        <w:spacing w:after="0" w:line="276" w:lineRule="auto"/>
      </w:pPr>
      <w:r>
        <w:t>Designate the office’s additional workstreams (</w:t>
      </w:r>
      <w:proofErr w:type="gramStart"/>
      <w:r>
        <w:t>e.g.</w:t>
      </w:r>
      <w:proofErr w:type="gramEnd"/>
      <w:r>
        <w:t xml:space="preserve"> support of data visualization and advanced analytics) and establish strategies to gain executive buy-in and prioritize work</w:t>
      </w:r>
    </w:p>
    <w:p w14:paraId="00000216" w14:textId="77777777" w:rsidR="006B54B3" w:rsidRDefault="00000000">
      <w:pPr>
        <w:numPr>
          <w:ilvl w:val="0"/>
          <w:numId w:val="14"/>
        </w:numPr>
        <w:spacing w:after="0" w:line="276" w:lineRule="auto"/>
      </w:pPr>
      <w:r>
        <w:lastRenderedPageBreak/>
        <w:t xml:space="preserve">Creates KPIs to quantifiably measure progress related to data governance and other workstreams, and display its business value to </w:t>
      </w:r>
      <w:r>
        <w:rPr>
          <w:highlight w:val="yellow"/>
        </w:rPr>
        <w:t>[agency]</w:t>
      </w:r>
      <w:r>
        <w:t xml:space="preserve"> leaders</w:t>
      </w:r>
    </w:p>
    <w:p w14:paraId="00000217" w14:textId="77777777" w:rsidR="006B54B3" w:rsidRDefault="006B54B3"/>
    <w:p w14:paraId="00000218" w14:textId="77777777" w:rsidR="006B54B3" w:rsidRDefault="00000000">
      <w:pPr>
        <w:pStyle w:val="Heading1"/>
      </w:pPr>
      <w:bookmarkStart w:id="38" w:name="_heading=h.2grqrue" w:colFirst="0" w:colLast="0"/>
      <w:bookmarkEnd w:id="38"/>
      <w:r>
        <w:br w:type="page"/>
      </w:r>
    </w:p>
    <w:p w14:paraId="00000219" w14:textId="77777777" w:rsidR="006B54B3" w:rsidRDefault="00000000">
      <w:pPr>
        <w:pStyle w:val="Heading1"/>
      </w:pPr>
      <w:bookmarkStart w:id="39" w:name="_heading=h.vx1227" w:colFirst="0" w:colLast="0"/>
      <w:bookmarkEnd w:id="39"/>
      <w:r>
        <w:lastRenderedPageBreak/>
        <w:t>APPENDIX A: CDO Authorities and Responsibilities from Evidence Act</w:t>
      </w:r>
    </w:p>
    <w:tbl>
      <w:tblPr>
        <w:tblStyle w:val="aff1"/>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6B54B3" w14:paraId="238215BB" w14:textId="77777777">
        <w:tc>
          <w:tcPr>
            <w:tcW w:w="9360" w:type="dxa"/>
            <w:shd w:val="clear" w:color="auto" w:fill="EFF9FE"/>
            <w:tcMar>
              <w:top w:w="215" w:type="dxa"/>
              <w:left w:w="215" w:type="dxa"/>
              <w:bottom w:w="215" w:type="dxa"/>
              <w:right w:w="215" w:type="dxa"/>
            </w:tcMar>
          </w:tcPr>
          <w:p w14:paraId="0000021A" w14:textId="77777777" w:rsidR="006B54B3" w:rsidRDefault="00000000">
            <w:pPr>
              <w:widowControl w:val="0"/>
              <w:spacing w:after="100" w:line="240" w:lineRule="auto"/>
              <w:rPr>
                <w:sz w:val="20"/>
                <w:szCs w:val="20"/>
              </w:rPr>
            </w:pPr>
            <w:r>
              <w:rPr>
                <w:b/>
                <w:i/>
                <w:sz w:val="20"/>
                <w:szCs w:val="20"/>
              </w:rPr>
              <w:t>Notes on completing this section:</w:t>
            </w:r>
          </w:p>
          <w:p w14:paraId="0000021B" w14:textId="77777777" w:rsidR="006B54B3" w:rsidRDefault="00000000">
            <w:pPr>
              <w:widowControl w:val="0"/>
              <w:spacing w:after="100" w:line="240" w:lineRule="auto"/>
              <w:rPr>
                <w:sz w:val="20"/>
                <w:szCs w:val="20"/>
              </w:rPr>
            </w:pPr>
            <w:r>
              <w:rPr>
                <w:sz w:val="20"/>
                <w:szCs w:val="20"/>
              </w:rPr>
              <w:t xml:space="preserve">Fill this table out based on the functions, authorities, and responsibilities as defined in </w:t>
            </w:r>
            <w:hyperlink w:anchor="_heading=h.z337ya">
              <w:r>
                <w:rPr>
                  <w:color w:val="1155CC"/>
                  <w:sz w:val="20"/>
                  <w:szCs w:val="20"/>
                  <w:u w:val="single"/>
                </w:rPr>
                <w:t>Section 4</w:t>
              </w:r>
            </w:hyperlink>
            <w:r>
              <w:rPr>
                <w:sz w:val="20"/>
                <w:szCs w:val="20"/>
              </w:rPr>
              <w:t xml:space="preserve">.  This table provides a statutory foundation for all work being done by the OCDO. </w:t>
            </w:r>
          </w:p>
          <w:p w14:paraId="0000021C" w14:textId="77777777" w:rsidR="006B54B3" w:rsidRDefault="00000000">
            <w:pPr>
              <w:widowControl w:val="0"/>
              <w:numPr>
                <w:ilvl w:val="0"/>
                <w:numId w:val="33"/>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21D" w14:textId="77777777" w:rsidR="006B54B3" w:rsidRDefault="006B54B3"/>
    <w:p w14:paraId="0000021E" w14:textId="77777777" w:rsidR="006B54B3" w:rsidRDefault="00000000">
      <w:r>
        <w:t>The table below shows the mapping of Evidence Act statutory requirements to CDO authorities and responsibilities, as outlined in Section 4 of the OCDO Charter.</w:t>
      </w:r>
    </w:p>
    <w:p w14:paraId="0000021F" w14:textId="77777777" w:rsidR="006B54B3" w:rsidRDefault="00000000">
      <w:pPr>
        <w:pStyle w:val="Heading4"/>
        <w:spacing w:line="240" w:lineRule="auto"/>
      </w:pPr>
      <w:bookmarkStart w:id="40" w:name="_heading=h.3fwokq0" w:colFirst="0" w:colLast="0"/>
      <w:bookmarkEnd w:id="40"/>
      <w:r>
        <w:t>Table A1: Crosswalk of Evidence Act Functions and CDO Authorities and Responsibilities</w:t>
      </w:r>
    </w:p>
    <w:p w14:paraId="00000220" w14:textId="77777777" w:rsidR="006B54B3" w:rsidRDefault="006B54B3"/>
    <w:tbl>
      <w:tblPr>
        <w:tblStyle w:val="aff2"/>
        <w:tblW w:w="93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555"/>
        <w:gridCol w:w="525"/>
        <w:gridCol w:w="495"/>
        <w:gridCol w:w="495"/>
        <w:gridCol w:w="495"/>
        <w:gridCol w:w="495"/>
        <w:gridCol w:w="510"/>
        <w:gridCol w:w="510"/>
      </w:tblGrid>
      <w:tr w:rsidR="006B54B3" w14:paraId="5088729C" w14:textId="77777777">
        <w:trPr>
          <w:trHeight w:val="315"/>
        </w:trPr>
        <w:tc>
          <w:tcPr>
            <w:tcW w:w="5220" w:type="dxa"/>
            <w:tcBorders>
              <w:top w:val="nil"/>
              <w:left w:val="nil"/>
              <w:bottom w:val="nil"/>
            </w:tcBorders>
            <w:shd w:val="clear" w:color="auto" w:fill="auto"/>
            <w:tcMar>
              <w:top w:w="0" w:type="dxa"/>
              <w:left w:w="0" w:type="dxa"/>
              <w:bottom w:w="0" w:type="dxa"/>
              <w:right w:w="0" w:type="dxa"/>
            </w:tcMar>
          </w:tcPr>
          <w:p w14:paraId="00000221" w14:textId="77777777" w:rsidR="006B54B3" w:rsidRDefault="006B54B3">
            <w:pPr>
              <w:widowControl w:val="0"/>
              <w:pBdr>
                <w:top w:val="nil"/>
                <w:left w:val="nil"/>
                <w:bottom w:val="nil"/>
                <w:right w:val="nil"/>
                <w:between w:val="nil"/>
              </w:pBdr>
              <w:spacing w:line="240" w:lineRule="auto"/>
              <w:ind w:left="360" w:hanging="360"/>
              <w:rPr>
                <w:b/>
                <w:sz w:val="18"/>
                <w:szCs w:val="18"/>
              </w:rPr>
            </w:pPr>
          </w:p>
        </w:tc>
        <w:tc>
          <w:tcPr>
            <w:tcW w:w="1080" w:type="dxa"/>
            <w:gridSpan w:val="2"/>
            <w:shd w:val="clear" w:color="auto" w:fill="EFEFEF"/>
            <w:tcMar>
              <w:top w:w="41" w:type="dxa"/>
              <w:left w:w="41" w:type="dxa"/>
              <w:bottom w:w="41" w:type="dxa"/>
              <w:right w:w="41" w:type="dxa"/>
            </w:tcMar>
            <w:vAlign w:val="center"/>
          </w:tcPr>
          <w:p w14:paraId="00000222" w14:textId="77777777" w:rsidR="006B54B3" w:rsidRDefault="00000000">
            <w:pPr>
              <w:widowControl w:val="0"/>
              <w:pBdr>
                <w:top w:val="nil"/>
                <w:left w:val="nil"/>
                <w:bottom w:val="nil"/>
                <w:right w:val="nil"/>
                <w:between w:val="nil"/>
              </w:pBdr>
              <w:spacing w:after="0" w:line="240" w:lineRule="auto"/>
              <w:jc w:val="center"/>
              <w:rPr>
                <w:b/>
                <w:sz w:val="18"/>
                <w:szCs w:val="18"/>
              </w:rPr>
            </w:pPr>
            <w:r>
              <w:rPr>
                <w:b/>
                <w:sz w:val="18"/>
                <w:szCs w:val="18"/>
              </w:rPr>
              <w:t>Authorities</w:t>
            </w:r>
          </w:p>
        </w:tc>
        <w:tc>
          <w:tcPr>
            <w:tcW w:w="3000" w:type="dxa"/>
            <w:gridSpan w:val="6"/>
            <w:shd w:val="clear" w:color="auto" w:fill="auto"/>
            <w:tcMar>
              <w:top w:w="41" w:type="dxa"/>
              <w:left w:w="41" w:type="dxa"/>
              <w:bottom w:w="41" w:type="dxa"/>
              <w:right w:w="41" w:type="dxa"/>
            </w:tcMar>
            <w:vAlign w:val="center"/>
          </w:tcPr>
          <w:p w14:paraId="00000224" w14:textId="77777777" w:rsidR="006B54B3" w:rsidRDefault="00000000">
            <w:pPr>
              <w:widowControl w:val="0"/>
              <w:pBdr>
                <w:top w:val="nil"/>
                <w:left w:val="nil"/>
                <w:bottom w:val="nil"/>
                <w:right w:val="nil"/>
                <w:between w:val="nil"/>
              </w:pBdr>
              <w:spacing w:after="0" w:line="240" w:lineRule="auto"/>
              <w:jc w:val="center"/>
              <w:rPr>
                <w:b/>
                <w:sz w:val="18"/>
                <w:szCs w:val="18"/>
              </w:rPr>
            </w:pPr>
            <w:r>
              <w:rPr>
                <w:b/>
                <w:sz w:val="18"/>
                <w:szCs w:val="18"/>
              </w:rPr>
              <w:t>Responsibilities</w:t>
            </w:r>
          </w:p>
        </w:tc>
      </w:tr>
      <w:tr w:rsidR="006B54B3" w14:paraId="1EBA53BD" w14:textId="77777777">
        <w:trPr>
          <w:trHeight w:val="2775"/>
        </w:trPr>
        <w:tc>
          <w:tcPr>
            <w:tcW w:w="5220" w:type="dxa"/>
            <w:tcBorders>
              <w:top w:val="nil"/>
              <w:left w:val="nil"/>
            </w:tcBorders>
            <w:shd w:val="clear" w:color="auto" w:fill="auto"/>
            <w:tcMar>
              <w:top w:w="0" w:type="dxa"/>
              <w:left w:w="0" w:type="dxa"/>
              <w:bottom w:w="0" w:type="dxa"/>
              <w:right w:w="0" w:type="dxa"/>
            </w:tcMar>
          </w:tcPr>
          <w:p w14:paraId="0000022A"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2B"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2C"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2D"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2E"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2F"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30"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31" w14:textId="77777777" w:rsidR="006B54B3" w:rsidRDefault="006B54B3">
            <w:pPr>
              <w:widowControl w:val="0"/>
              <w:pBdr>
                <w:top w:val="nil"/>
                <w:left w:val="nil"/>
                <w:bottom w:val="nil"/>
                <w:right w:val="nil"/>
                <w:between w:val="nil"/>
              </w:pBdr>
              <w:spacing w:line="240" w:lineRule="auto"/>
              <w:ind w:left="360" w:hanging="360"/>
              <w:rPr>
                <w:b/>
                <w:sz w:val="18"/>
                <w:szCs w:val="18"/>
              </w:rPr>
            </w:pPr>
          </w:p>
          <w:p w14:paraId="00000232" w14:textId="77777777" w:rsidR="006B54B3" w:rsidRDefault="00000000">
            <w:pPr>
              <w:widowControl w:val="0"/>
              <w:pBdr>
                <w:top w:val="nil"/>
                <w:left w:val="nil"/>
                <w:bottom w:val="nil"/>
                <w:right w:val="nil"/>
                <w:between w:val="nil"/>
              </w:pBdr>
              <w:spacing w:line="240" w:lineRule="auto"/>
              <w:ind w:left="360" w:hanging="360"/>
              <w:rPr>
                <w:b/>
              </w:rPr>
            </w:pPr>
            <w:r>
              <w:rPr>
                <w:b/>
              </w:rPr>
              <w:t>CDO Functions (Evidence Act)</w:t>
            </w:r>
          </w:p>
        </w:tc>
        <w:tc>
          <w:tcPr>
            <w:tcW w:w="555" w:type="dxa"/>
            <w:shd w:val="clear" w:color="auto" w:fill="EFEFEF"/>
            <w:tcMar>
              <w:top w:w="0" w:type="dxa"/>
              <w:left w:w="0" w:type="dxa"/>
              <w:bottom w:w="0" w:type="dxa"/>
              <w:right w:w="0" w:type="dxa"/>
            </w:tcMar>
          </w:tcPr>
          <w:p w14:paraId="00000233"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15915" cy="2475865"/>
                      <wp:effectExtent l="0" t="0" r="0" b="0"/>
                      <wp:docPr id="60" name="Rectangle 60"/>
                      <wp:cNvGraphicFramePr/>
                      <a:graphic xmlns:a="http://schemas.openxmlformats.org/drawingml/2006/main">
                        <a:graphicData uri="http://schemas.microsoft.com/office/word/2010/wordprocessingShape">
                          <wps:wsp>
                            <wps:cNvSpPr/>
                            <wps:spPr>
                              <a:xfrm rot="-5400000">
                                <a:off x="4112830" y="3626805"/>
                                <a:ext cx="2466340" cy="306390"/>
                              </a:xfrm>
                              <a:prstGeom prst="rect">
                                <a:avLst/>
                              </a:prstGeom>
                              <a:noFill/>
                              <a:ln>
                                <a:noFill/>
                              </a:ln>
                            </wps:spPr>
                            <wps:txbx>
                              <w:txbxContent>
                                <w:p w14:paraId="094D3926" w14:textId="77777777" w:rsidR="006B54B3" w:rsidRDefault="00000000">
                                  <w:pPr>
                                    <w:spacing w:line="240" w:lineRule="auto"/>
                                    <w:jc w:val="center"/>
                                    <w:textDirection w:val="btLr"/>
                                  </w:pPr>
                                  <w:r>
                                    <w:rPr>
                                      <w:sz w:val="18"/>
                                    </w:rPr>
                                    <w:t>Leadership and Guidance</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15915" cy="2475865"/>
                      <wp:effectExtent b="0" l="0" r="0" t="0"/>
                      <wp:docPr id="60"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315915" cy="2475865"/>
                              </a:xfrm>
                              <a:prstGeom prst="rect"/>
                              <a:ln/>
                            </pic:spPr>
                          </pic:pic>
                        </a:graphicData>
                      </a:graphic>
                    </wp:inline>
                  </w:drawing>
                </mc:Fallback>
              </mc:AlternateContent>
            </w:r>
          </w:p>
        </w:tc>
        <w:tc>
          <w:tcPr>
            <w:tcW w:w="525" w:type="dxa"/>
            <w:shd w:val="clear" w:color="auto" w:fill="EFEFEF"/>
            <w:tcMar>
              <w:top w:w="0" w:type="dxa"/>
              <w:left w:w="0" w:type="dxa"/>
              <w:bottom w:w="0" w:type="dxa"/>
              <w:right w:w="0" w:type="dxa"/>
            </w:tcMar>
          </w:tcPr>
          <w:p w14:paraId="00000234"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33058" cy="2479358"/>
                      <wp:effectExtent l="0" t="0" r="0" b="0"/>
                      <wp:docPr id="63" name="Rectangle 63"/>
                      <wp:cNvGraphicFramePr/>
                      <a:graphic xmlns:a="http://schemas.openxmlformats.org/drawingml/2006/main">
                        <a:graphicData uri="http://schemas.microsoft.com/office/word/2010/wordprocessingShape">
                          <wps:wsp>
                            <wps:cNvSpPr/>
                            <wps:spPr>
                              <a:xfrm rot="-5400000">
                                <a:off x="4111084" y="3618233"/>
                                <a:ext cx="2469833" cy="323534"/>
                              </a:xfrm>
                              <a:prstGeom prst="rect">
                                <a:avLst/>
                              </a:prstGeom>
                              <a:noFill/>
                              <a:ln>
                                <a:noFill/>
                              </a:ln>
                            </wps:spPr>
                            <wps:txbx>
                              <w:txbxContent>
                                <w:p w14:paraId="42549E77" w14:textId="77777777" w:rsidR="006B54B3" w:rsidRDefault="00000000">
                                  <w:pPr>
                                    <w:spacing w:line="240" w:lineRule="auto"/>
                                    <w:jc w:val="center"/>
                                    <w:textDirection w:val="btLr"/>
                                  </w:pPr>
                                  <w:r>
                                    <w:rPr>
                                      <w:sz w:val="18"/>
                                    </w:rPr>
                                    <w:t>Assistance and Implementation</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33058" cy="2479358"/>
                      <wp:effectExtent b="0" l="0" r="0" t="0"/>
                      <wp:docPr id="63"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333058" cy="2479358"/>
                              </a:xfrm>
                              <a:prstGeom prst="rect"/>
                              <a:ln/>
                            </pic:spPr>
                          </pic:pic>
                        </a:graphicData>
                      </a:graphic>
                    </wp:inline>
                  </w:drawing>
                </mc:Fallback>
              </mc:AlternateContent>
            </w:r>
          </w:p>
        </w:tc>
        <w:tc>
          <w:tcPr>
            <w:tcW w:w="495" w:type="dxa"/>
            <w:shd w:val="clear" w:color="auto" w:fill="auto"/>
            <w:tcMar>
              <w:top w:w="0" w:type="dxa"/>
              <w:left w:w="0" w:type="dxa"/>
              <w:bottom w:w="0" w:type="dxa"/>
              <w:right w:w="0" w:type="dxa"/>
            </w:tcMar>
          </w:tcPr>
          <w:p w14:paraId="00000235"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21627" cy="2479993"/>
                      <wp:effectExtent l="0" t="0" r="0" b="0"/>
                      <wp:docPr id="62" name="Rectangle 62"/>
                      <wp:cNvGraphicFramePr/>
                      <a:graphic xmlns:a="http://schemas.openxmlformats.org/drawingml/2006/main">
                        <a:graphicData uri="http://schemas.microsoft.com/office/word/2010/wordprocessingShape">
                          <wps:wsp>
                            <wps:cNvSpPr/>
                            <wps:spPr>
                              <a:xfrm rot="-5400000">
                                <a:off x="4110766" y="3623949"/>
                                <a:ext cx="2470468" cy="312102"/>
                              </a:xfrm>
                              <a:prstGeom prst="rect">
                                <a:avLst/>
                              </a:prstGeom>
                              <a:noFill/>
                              <a:ln>
                                <a:noFill/>
                              </a:ln>
                            </wps:spPr>
                            <wps:txbx>
                              <w:txbxContent>
                                <w:p w14:paraId="4A431FB5" w14:textId="77777777" w:rsidR="006B54B3" w:rsidRDefault="00000000">
                                  <w:pPr>
                                    <w:spacing w:line="240" w:lineRule="auto"/>
                                    <w:jc w:val="center"/>
                                    <w:textDirection w:val="btLr"/>
                                  </w:pPr>
                                  <w:r>
                                    <w:rPr>
                                      <w:sz w:val="18"/>
                                    </w:rPr>
                                    <w:t>Enterprise Data Governance</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1627" cy="2479993"/>
                      <wp:effectExtent b="0" l="0" r="0" t="0"/>
                      <wp:docPr id="62"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321627" cy="2479993"/>
                              </a:xfrm>
                              <a:prstGeom prst="rect"/>
                              <a:ln/>
                            </pic:spPr>
                          </pic:pic>
                        </a:graphicData>
                      </a:graphic>
                    </wp:inline>
                  </w:drawing>
                </mc:Fallback>
              </mc:AlternateContent>
            </w:r>
          </w:p>
        </w:tc>
        <w:tc>
          <w:tcPr>
            <w:tcW w:w="495" w:type="dxa"/>
            <w:shd w:val="clear" w:color="auto" w:fill="auto"/>
            <w:tcMar>
              <w:top w:w="0" w:type="dxa"/>
              <w:left w:w="0" w:type="dxa"/>
              <w:bottom w:w="0" w:type="dxa"/>
              <w:right w:w="0" w:type="dxa"/>
            </w:tcMar>
          </w:tcPr>
          <w:p w14:paraId="00000236"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26709" cy="2475230"/>
                      <wp:effectExtent l="0" t="0" r="0" b="0"/>
                      <wp:docPr id="65" name="Rectangle 65"/>
                      <wp:cNvGraphicFramePr/>
                      <a:graphic xmlns:a="http://schemas.openxmlformats.org/drawingml/2006/main">
                        <a:graphicData uri="http://schemas.microsoft.com/office/word/2010/wordprocessingShape">
                          <wps:wsp>
                            <wps:cNvSpPr/>
                            <wps:spPr>
                              <a:xfrm rot="-5400000">
                                <a:off x="4113148" y="3621408"/>
                                <a:ext cx="2465705" cy="317184"/>
                              </a:xfrm>
                              <a:prstGeom prst="rect">
                                <a:avLst/>
                              </a:prstGeom>
                              <a:noFill/>
                              <a:ln>
                                <a:noFill/>
                              </a:ln>
                            </wps:spPr>
                            <wps:txbx>
                              <w:txbxContent>
                                <w:p w14:paraId="7C038B75" w14:textId="77777777" w:rsidR="006B54B3" w:rsidRDefault="00000000">
                                  <w:pPr>
                                    <w:spacing w:line="240" w:lineRule="auto"/>
                                    <w:jc w:val="center"/>
                                    <w:textDirection w:val="btLr"/>
                                  </w:pPr>
                                  <w:r>
                                    <w:rPr>
                                      <w:sz w:val="18"/>
                                    </w:rPr>
                                    <w:t>OPEN Data</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6709" cy="2475230"/>
                      <wp:effectExtent b="0" l="0" r="0" t="0"/>
                      <wp:docPr id="65"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26709" cy="2475230"/>
                              </a:xfrm>
                              <a:prstGeom prst="rect"/>
                              <a:ln/>
                            </pic:spPr>
                          </pic:pic>
                        </a:graphicData>
                      </a:graphic>
                    </wp:inline>
                  </w:drawing>
                </mc:Fallback>
              </mc:AlternateContent>
            </w:r>
          </w:p>
        </w:tc>
        <w:tc>
          <w:tcPr>
            <w:tcW w:w="495" w:type="dxa"/>
            <w:shd w:val="clear" w:color="auto" w:fill="auto"/>
            <w:tcMar>
              <w:top w:w="0" w:type="dxa"/>
              <w:left w:w="0" w:type="dxa"/>
              <w:bottom w:w="0" w:type="dxa"/>
              <w:right w:w="0" w:type="dxa"/>
            </w:tcMar>
          </w:tcPr>
          <w:p w14:paraId="00000237"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24485" cy="2477770"/>
                      <wp:effectExtent l="0" t="0" r="0" b="0"/>
                      <wp:docPr id="64" name="Rectangle 64"/>
                      <wp:cNvGraphicFramePr/>
                      <a:graphic xmlns:a="http://schemas.openxmlformats.org/drawingml/2006/main">
                        <a:graphicData uri="http://schemas.microsoft.com/office/word/2010/wordprocessingShape">
                          <wps:wsp>
                            <wps:cNvSpPr/>
                            <wps:spPr>
                              <a:xfrm rot="-5400000">
                                <a:off x="4111878" y="3622520"/>
                                <a:ext cx="2468245" cy="314960"/>
                              </a:xfrm>
                              <a:prstGeom prst="rect">
                                <a:avLst/>
                              </a:prstGeom>
                              <a:noFill/>
                              <a:ln>
                                <a:noFill/>
                              </a:ln>
                            </wps:spPr>
                            <wps:txbx>
                              <w:txbxContent>
                                <w:p w14:paraId="3869AE31" w14:textId="77777777" w:rsidR="006B54B3" w:rsidRDefault="00000000">
                                  <w:pPr>
                                    <w:spacing w:line="240" w:lineRule="auto"/>
                                    <w:jc w:val="center"/>
                                    <w:textDirection w:val="btLr"/>
                                  </w:pPr>
                                  <w:r>
                                    <w:rPr>
                                      <w:sz w:val="18"/>
                                    </w:rPr>
                                    <w:t>PRA</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4485" cy="2477770"/>
                      <wp:effectExtent b="0" l="0" r="0" t="0"/>
                      <wp:docPr id="64"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324485" cy="2477770"/>
                              </a:xfrm>
                              <a:prstGeom prst="rect"/>
                              <a:ln/>
                            </pic:spPr>
                          </pic:pic>
                        </a:graphicData>
                      </a:graphic>
                    </wp:inline>
                  </w:drawing>
                </mc:Fallback>
              </mc:AlternateContent>
            </w:r>
          </w:p>
        </w:tc>
        <w:tc>
          <w:tcPr>
            <w:tcW w:w="495" w:type="dxa"/>
            <w:shd w:val="clear" w:color="auto" w:fill="auto"/>
            <w:tcMar>
              <w:top w:w="0" w:type="dxa"/>
              <w:left w:w="0" w:type="dxa"/>
              <w:bottom w:w="0" w:type="dxa"/>
              <w:right w:w="0" w:type="dxa"/>
            </w:tcMar>
          </w:tcPr>
          <w:p w14:paraId="00000238"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24484" cy="2477453"/>
                      <wp:effectExtent l="0" t="0" r="0" b="0"/>
                      <wp:docPr id="67" name="Rectangle 67"/>
                      <wp:cNvGraphicFramePr/>
                      <a:graphic xmlns:a="http://schemas.openxmlformats.org/drawingml/2006/main">
                        <a:graphicData uri="http://schemas.microsoft.com/office/word/2010/wordprocessingShape">
                          <wps:wsp>
                            <wps:cNvSpPr/>
                            <wps:spPr>
                              <a:xfrm rot="-5400000">
                                <a:off x="4112036" y="3622520"/>
                                <a:ext cx="2467928" cy="314960"/>
                              </a:xfrm>
                              <a:prstGeom prst="rect">
                                <a:avLst/>
                              </a:prstGeom>
                              <a:noFill/>
                              <a:ln>
                                <a:noFill/>
                              </a:ln>
                            </wps:spPr>
                            <wps:txbx>
                              <w:txbxContent>
                                <w:p w14:paraId="5CEF2399" w14:textId="77777777" w:rsidR="006B54B3" w:rsidRDefault="00000000">
                                  <w:pPr>
                                    <w:spacing w:line="240" w:lineRule="auto"/>
                                    <w:jc w:val="center"/>
                                    <w:textDirection w:val="btLr"/>
                                  </w:pPr>
                                  <w:r>
                                    <w:rPr>
                                      <w:sz w:val="18"/>
                                    </w:rPr>
                                    <w:t>Technical</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4484" cy="2477453"/>
                      <wp:effectExtent b="0" l="0" r="0" t="0"/>
                      <wp:docPr id="67"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324484" cy="2477453"/>
                              </a:xfrm>
                              <a:prstGeom prst="rect"/>
                              <a:ln/>
                            </pic:spPr>
                          </pic:pic>
                        </a:graphicData>
                      </a:graphic>
                    </wp:inline>
                  </w:drawing>
                </mc:Fallback>
              </mc:AlternateContent>
            </w:r>
          </w:p>
        </w:tc>
        <w:tc>
          <w:tcPr>
            <w:tcW w:w="510" w:type="dxa"/>
            <w:shd w:val="clear" w:color="auto" w:fill="auto"/>
            <w:tcMar>
              <w:top w:w="0" w:type="dxa"/>
              <w:left w:w="0" w:type="dxa"/>
              <w:bottom w:w="0" w:type="dxa"/>
              <w:right w:w="0" w:type="dxa"/>
            </w:tcMar>
          </w:tcPr>
          <w:p w14:paraId="00000239"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334645" cy="2477135"/>
                      <wp:effectExtent l="0" t="0" r="0" b="0"/>
                      <wp:docPr id="66" name="Rectangle 66"/>
                      <wp:cNvGraphicFramePr/>
                      <a:graphic xmlns:a="http://schemas.openxmlformats.org/drawingml/2006/main">
                        <a:graphicData uri="http://schemas.microsoft.com/office/word/2010/wordprocessingShape">
                          <wps:wsp>
                            <wps:cNvSpPr/>
                            <wps:spPr>
                              <a:xfrm rot="-5400000">
                                <a:off x="4112195" y="3617440"/>
                                <a:ext cx="2467610" cy="325120"/>
                              </a:xfrm>
                              <a:prstGeom prst="rect">
                                <a:avLst/>
                              </a:prstGeom>
                              <a:noFill/>
                              <a:ln>
                                <a:noFill/>
                              </a:ln>
                            </wps:spPr>
                            <wps:txbx>
                              <w:txbxContent>
                                <w:p w14:paraId="06C9757C" w14:textId="77777777" w:rsidR="006B54B3" w:rsidRDefault="00000000">
                                  <w:pPr>
                                    <w:spacing w:line="240" w:lineRule="auto"/>
                                    <w:jc w:val="center"/>
                                    <w:textDirection w:val="btLr"/>
                                  </w:pPr>
                                  <w:r>
                                    <w:rPr>
                                      <w:sz w:val="18"/>
                                    </w:rPr>
                                    <w:t>Non-technical</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34645" cy="2477135"/>
                      <wp:effectExtent b="0" l="0" r="0" t="0"/>
                      <wp:docPr id="66"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334645" cy="2477135"/>
                              </a:xfrm>
                              <a:prstGeom prst="rect"/>
                              <a:ln/>
                            </pic:spPr>
                          </pic:pic>
                        </a:graphicData>
                      </a:graphic>
                    </wp:inline>
                  </w:drawing>
                </mc:Fallback>
              </mc:AlternateContent>
            </w:r>
          </w:p>
        </w:tc>
        <w:tc>
          <w:tcPr>
            <w:tcW w:w="510" w:type="dxa"/>
            <w:shd w:val="clear" w:color="auto" w:fill="auto"/>
            <w:tcMar>
              <w:top w:w="0" w:type="dxa"/>
              <w:left w:w="0" w:type="dxa"/>
              <w:bottom w:w="0" w:type="dxa"/>
              <w:right w:w="0" w:type="dxa"/>
            </w:tcMar>
          </w:tcPr>
          <w:p w14:paraId="0000023A" w14:textId="77777777" w:rsidR="006B54B3" w:rsidRDefault="00000000">
            <w:pPr>
              <w:widowControl w:val="0"/>
              <w:pBdr>
                <w:top w:val="nil"/>
                <w:left w:val="nil"/>
                <w:bottom w:val="nil"/>
                <w:right w:val="nil"/>
                <w:between w:val="nil"/>
              </w:pBdr>
              <w:spacing w:line="240" w:lineRule="auto"/>
              <w:rPr>
                <w:sz w:val="18"/>
                <w:szCs w:val="18"/>
              </w:rPr>
            </w:pPr>
            <w:r>
              <w:rPr>
                <w:noProof/>
                <w:sz w:val="18"/>
                <w:szCs w:val="18"/>
              </w:rPr>
              <mc:AlternateContent>
                <mc:Choice Requires="wpg">
                  <w:drawing>
                    <wp:inline distT="114300" distB="114300" distL="114300" distR="114300">
                      <wp:extent cx="283845" cy="2477453"/>
                      <wp:effectExtent l="0" t="0" r="0" b="0"/>
                      <wp:docPr id="68" name="Rectangle 68"/>
                      <wp:cNvGraphicFramePr/>
                      <a:graphic xmlns:a="http://schemas.openxmlformats.org/drawingml/2006/main">
                        <a:graphicData uri="http://schemas.microsoft.com/office/word/2010/wordprocessingShape">
                          <wps:wsp>
                            <wps:cNvSpPr/>
                            <wps:spPr>
                              <a:xfrm rot="-5400000">
                                <a:off x="4112036" y="3642840"/>
                                <a:ext cx="2467928" cy="274320"/>
                              </a:xfrm>
                              <a:prstGeom prst="rect">
                                <a:avLst/>
                              </a:prstGeom>
                              <a:noFill/>
                              <a:ln>
                                <a:noFill/>
                              </a:ln>
                            </wps:spPr>
                            <wps:txbx>
                              <w:txbxContent>
                                <w:p w14:paraId="6659D12B" w14:textId="77777777" w:rsidR="006B54B3" w:rsidRDefault="00000000">
                                  <w:pPr>
                                    <w:spacing w:line="240" w:lineRule="auto"/>
                                    <w:jc w:val="center"/>
                                    <w:textDirection w:val="btLr"/>
                                  </w:pPr>
                                  <w:r>
                                    <w:rPr>
                                      <w:sz w:val="18"/>
                                    </w:rPr>
                                    <w:t>Advocatory</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83845" cy="2477453"/>
                      <wp:effectExtent b="0" l="0" r="0" t="0"/>
                      <wp:docPr id="68"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283845" cy="2477453"/>
                              </a:xfrm>
                              <a:prstGeom prst="rect"/>
                              <a:ln/>
                            </pic:spPr>
                          </pic:pic>
                        </a:graphicData>
                      </a:graphic>
                    </wp:inline>
                  </w:drawing>
                </mc:Fallback>
              </mc:AlternateContent>
            </w:r>
          </w:p>
        </w:tc>
      </w:tr>
      <w:tr w:rsidR="006B54B3" w14:paraId="6D2B2976" w14:textId="77777777">
        <w:tc>
          <w:tcPr>
            <w:tcW w:w="5220" w:type="dxa"/>
            <w:shd w:val="clear" w:color="auto" w:fill="auto"/>
            <w:tcMar>
              <w:top w:w="100" w:type="dxa"/>
              <w:left w:w="100" w:type="dxa"/>
              <w:bottom w:w="100" w:type="dxa"/>
              <w:right w:w="100" w:type="dxa"/>
            </w:tcMar>
          </w:tcPr>
          <w:p w14:paraId="0000023B" w14:textId="77777777" w:rsidR="006B54B3" w:rsidRDefault="00000000">
            <w:pPr>
              <w:widowControl w:val="0"/>
              <w:numPr>
                <w:ilvl w:val="0"/>
                <w:numId w:val="45"/>
              </w:numPr>
              <w:pBdr>
                <w:top w:val="nil"/>
                <w:left w:val="nil"/>
                <w:bottom w:val="nil"/>
                <w:right w:val="nil"/>
                <w:between w:val="nil"/>
              </w:pBdr>
              <w:spacing w:after="0" w:line="240" w:lineRule="auto"/>
              <w:rPr>
                <w:sz w:val="18"/>
                <w:szCs w:val="18"/>
              </w:rPr>
            </w:pPr>
            <w:r>
              <w:rPr>
                <w:sz w:val="18"/>
                <w:szCs w:val="18"/>
              </w:rPr>
              <w:t>Be responsible for lifecycle data management</w:t>
            </w:r>
          </w:p>
        </w:tc>
        <w:tc>
          <w:tcPr>
            <w:tcW w:w="555" w:type="dxa"/>
            <w:shd w:val="clear" w:color="auto" w:fill="EFEFEF"/>
            <w:tcMar>
              <w:top w:w="100" w:type="dxa"/>
              <w:left w:w="100" w:type="dxa"/>
              <w:bottom w:w="100" w:type="dxa"/>
              <w:right w:w="100" w:type="dxa"/>
            </w:tcMar>
          </w:tcPr>
          <w:p w14:paraId="0000023C" w14:textId="77777777" w:rsidR="006B54B3" w:rsidRDefault="00000000">
            <w:pPr>
              <w:widowControl w:val="0"/>
              <w:pBdr>
                <w:top w:val="nil"/>
                <w:left w:val="nil"/>
                <w:bottom w:val="nil"/>
                <w:right w:val="nil"/>
                <w:between w:val="nil"/>
              </w:pBdr>
              <w:spacing w:line="240" w:lineRule="auto"/>
              <w:rPr>
                <w:sz w:val="18"/>
                <w:szCs w:val="18"/>
              </w:rPr>
            </w:pPr>
            <w:r>
              <w:rPr>
                <w:sz w:val="18"/>
                <w:szCs w:val="18"/>
              </w:rPr>
              <w:t>A</w:t>
            </w:r>
          </w:p>
        </w:tc>
        <w:tc>
          <w:tcPr>
            <w:tcW w:w="525" w:type="dxa"/>
            <w:shd w:val="clear" w:color="auto" w:fill="EFEFEF"/>
            <w:tcMar>
              <w:top w:w="100" w:type="dxa"/>
              <w:left w:w="100" w:type="dxa"/>
              <w:bottom w:w="100" w:type="dxa"/>
              <w:right w:w="100" w:type="dxa"/>
            </w:tcMar>
          </w:tcPr>
          <w:p w14:paraId="0000023D"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3E"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3F"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0"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1"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42"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43" w14:textId="77777777" w:rsidR="006B54B3" w:rsidRDefault="006B54B3">
            <w:pPr>
              <w:widowControl w:val="0"/>
              <w:pBdr>
                <w:top w:val="nil"/>
                <w:left w:val="nil"/>
                <w:bottom w:val="nil"/>
                <w:right w:val="nil"/>
                <w:between w:val="nil"/>
              </w:pBdr>
              <w:spacing w:line="240" w:lineRule="auto"/>
              <w:rPr>
                <w:sz w:val="18"/>
                <w:szCs w:val="18"/>
              </w:rPr>
            </w:pPr>
          </w:p>
        </w:tc>
      </w:tr>
      <w:tr w:rsidR="006B54B3" w14:paraId="2BE28FBA" w14:textId="77777777">
        <w:tc>
          <w:tcPr>
            <w:tcW w:w="5220" w:type="dxa"/>
            <w:shd w:val="clear" w:color="auto" w:fill="auto"/>
            <w:tcMar>
              <w:top w:w="100" w:type="dxa"/>
              <w:left w:w="100" w:type="dxa"/>
              <w:bottom w:w="100" w:type="dxa"/>
              <w:right w:w="100" w:type="dxa"/>
            </w:tcMar>
          </w:tcPr>
          <w:p w14:paraId="00000244" w14:textId="77777777" w:rsidR="006B54B3" w:rsidRDefault="00000000">
            <w:pPr>
              <w:numPr>
                <w:ilvl w:val="0"/>
                <w:numId w:val="45"/>
              </w:numPr>
              <w:spacing w:after="0" w:line="240" w:lineRule="auto"/>
              <w:rPr>
                <w:sz w:val="18"/>
                <w:szCs w:val="18"/>
              </w:rPr>
            </w:pPr>
            <w:r>
              <w:rPr>
                <w:sz w:val="18"/>
                <w:szCs w:val="18"/>
              </w:rPr>
              <w:t>Coordinate with any official in the agency responsible for using, protecting, disseminating, and generating data to ensure that the data needs of the agency are met</w:t>
            </w:r>
          </w:p>
        </w:tc>
        <w:tc>
          <w:tcPr>
            <w:tcW w:w="555" w:type="dxa"/>
            <w:shd w:val="clear" w:color="auto" w:fill="EFEFEF"/>
            <w:tcMar>
              <w:top w:w="100" w:type="dxa"/>
              <w:left w:w="100" w:type="dxa"/>
              <w:bottom w:w="100" w:type="dxa"/>
              <w:right w:w="100" w:type="dxa"/>
            </w:tcMar>
          </w:tcPr>
          <w:p w14:paraId="00000245" w14:textId="77777777" w:rsidR="006B54B3" w:rsidRDefault="00000000">
            <w:pPr>
              <w:widowControl w:val="0"/>
              <w:pBdr>
                <w:top w:val="nil"/>
                <w:left w:val="nil"/>
                <w:bottom w:val="nil"/>
                <w:right w:val="nil"/>
                <w:between w:val="nil"/>
              </w:pBdr>
              <w:spacing w:line="240" w:lineRule="auto"/>
              <w:rPr>
                <w:sz w:val="18"/>
                <w:szCs w:val="18"/>
              </w:rPr>
            </w:pPr>
            <w:r>
              <w:rPr>
                <w:sz w:val="18"/>
                <w:szCs w:val="18"/>
              </w:rPr>
              <w:t>D</w:t>
            </w:r>
          </w:p>
        </w:tc>
        <w:tc>
          <w:tcPr>
            <w:tcW w:w="525" w:type="dxa"/>
            <w:shd w:val="clear" w:color="auto" w:fill="EFEFEF"/>
            <w:tcMar>
              <w:top w:w="100" w:type="dxa"/>
              <w:left w:w="100" w:type="dxa"/>
              <w:bottom w:w="100" w:type="dxa"/>
              <w:right w:w="100" w:type="dxa"/>
            </w:tcMar>
          </w:tcPr>
          <w:p w14:paraId="00000246" w14:textId="77777777" w:rsidR="006B54B3" w:rsidRDefault="00000000">
            <w:pPr>
              <w:widowControl w:val="0"/>
              <w:pBdr>
                <w:top w:val="nil"/>
                <w:left w:val="nil"/>
                <w:bottom w:val="nil"/>
                <w:right w:val="nil"/>
                <w:between w:val="nil"/>
              </w:pBdr>
              <w:spacing w:line="240" w:lineRule="auto"/>
              <w:rPr>
                <w:sz w:val="18"/>
                <w:szCs w:val="18"/>
              </w:rPr>
            </w:pPr>
            <w:r>
              <w:rPr>
                <w:sz w:val="18"/>
                <w:szCs w:val="18"/>
              </w:rPr>
              <w:t>E</w:t>
            </w:r>
          </w:p>
        </w:tc>
        <w:tc>
          <w:tcPr>
            <w:tcW w:w="495" w:type="dxa"/>
            <w:shd w:val="clear" w:color="auto" w:fill="auto"/>
            <w:tcMar>
              <w:top w:w="100" w:type="dxa"/>
              <w:left w:w="100" w:type="dxa"/>
              <w:bottom w:w="100" w:type="dxa"/>
              <w:right w:w="100" w:type="dxa"/>
            </w:tcMar>
          </w:tcPr>
          <w:p w14:paraId="00000247"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8"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9"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A" w14:textId="77777777" w:rsidR="006B54B3" w:rsidRDefault="00000000">
            <w:pPr>
              <w:widowControl w:val="0"/>
              <w:pBdr>
                <w:top w:val="nil"/>
                <w:left w:val="nil"/>
                <w:bottom w:val="nil"/>
                <w:right w:val="nil"/>
                <w:between w:val="nil"/>
              </w:pBdr>
              <w:spacing w:line="240" w:lineRule="auto"/>
              <w:rPr>
                <w:sz w:val="18"/>
                <w:szCs w:val="18"/>
              </w:rPr>
            </w:pPr>
            <w:r>
              <w:rPr>
                <w:sz w:val="18"/>
                <w:szCs w:val="18"/>
              </w:rPr>
              <w:t>A, B</w:t>
            </w:r>
          </w:p>
        </w:tc>
        <w:tc>
          <w:tcPr>
            <w:tcW w:w="510" w:type="dxa"/>
            <w:shd w:val="clear" w:color="auto" w:fill="auto"/>
            <w:tcMar>
              <w:top w:w="100" w:type="dxa"/>
              <w:left w:w="100" w:type="dxa"/>
              <w:bottom w:w="100" w:type="dxa"/>
              <w:right w:w="100" w:type="dxa"/>
            </w:tcMar>
          </w:tcPr>
          <w:p w14:paraId="0000024B"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4C" w14:textId="77777777" w:rsidR="006B54B3" w:rsidRDefault="006B54B3">
            <w:pPr>
              <w:widowControl w:val="0"/>
              <w:pBdr>
                <w:top w:val="nil"/>
                <w:left w:val="nil"/>
                <w:bottom w:val="nil"/>
                <w:right w:val="nil"/>
                <w:between w:val="nil"/>
              </w:pBdr>
              <w:spacing w:line="240" w:lineRule="auto"/>
              <w:rPr>
                <w:sz w:val="18"/>
                <w:szCs w:val="18"/>
              </w:rPr>
            </w:pPr>
          </w:p>
        </w:tc>
      </w:tr>
      <w:tr w:rsidR="006B54B3" w14:paraId="2DB08FCA" w14:textId="77777777">
        <w:tc>
          <w:tcPr>
            <w:tcW w:w="5220" w:type="dxa"/>
            <w:shd w:val="clear" w:color="auto" w:fill="auto"/>
            <w:tcMar>
              <w:top w:w="100" w:type="dxa"/>
              <w:left w:w="100" w:type="dxa"/>
              <w:bottom w:w="100" w:type="dxa"/>
              <w:right w:w="100" w:type="dxa"/>
            </w:tcMar>
          </w:tcPr>
          <w:p w14:paraId="0000024D" w14:textId="77777777" w:rsidR="006B54B3" w:rsidRDefault="00000000">
            <w:pPr>
              <w:numPr>
                <w:ilvl w:val="0"/>
                <w:numId w:val="45"/>
              </w:numPr>
              <w:spacing w:after="0" w:line="240" w:lineRule="auto"/>
              <w:rPr>
                <w:sz w:val="18"/>
                <w:szCs w:val="18"/>
              </w:rPr>
            </w:pPr>
            <w:r>
              <w:rPr>
                <w:sz w:val="18"/>
                <w:szCs w:val="18"/>
              </w:rPr>
              <w:t xml:space="preserve">Manage data assets of the agency, including the standardization of data format, sharing of data assets, </w:t>
            </w:r>
            <w:r>
              <w:rPr>
                <w:sz w:val="18"/>
                <w:szCs w:val="18"/>
              </w:rPr>
              <w:lastRenderedPageBreak/>
              <w:t>and publication of data assets in accordance with applicable law</w:t>
            </w:r>
          </w:p>
        </w:tc>
        <w:tc>
          <w:tcPr>
            <w:tcW w:w="555" w:type="dxa"/>
            <w:shd w:val="clear" w:color="auto" w:fill="EFEFEF"/>
            <w:tcMar>
              <w:top w:w="100" w:type="dxa"/>
              <w:left w:w="100" w:type="dxa"/>
              <w:bottom w:w="100" w:type="dxa"/>
              <w:right w:w="100" w:type="dxa"/>
            </w:tcMar>
          </w:tcPr>
          <w:p w14:paraId="0000024E" w14:textId="77777777" w:rsidR="006B54B3" w:rsidRDefault="00000000">
            <w:pPr>
              <w:widowControl w:val="0"/>
              <w:pBdr>
                <w:top w:val="nil"/>
                <w:left w:val="nil"/>
                <w:bottom w:val="nil"/>
                <w:right w:val="nil"/>
                <w:between w:val="nil"/>
              </w:pBdr>
              <w:spacing w:line="240" w:lineRule="auto"/>
              <w:rPr>
                <w:sz w:val="18"/>
                <w:szCs w:val="18"/>
              </w:rPr>
            </w:pPr>
            <w:r>
              <w:rPr>
                <w:sz w:val="18"/>
                <w:szCs w:val="18"/>
              </w:rPr>
              <w:lastRenderedPageBreak/>
              <w:t xml:space="preserve">B, F, </w:t>
            </w:r>
            <w:r>
              <w:rPr>
                <w:sz w:val="18"/>
                <w:szCs w:val="18"/>
              </w:rPr>
              <w:lastRenderedPageBreak/>
              <w:t>G, I</w:t>
            </w:r>
          </w:p>
        </w:tc>
        <w:tc>
          <w:tcPr>
            <w:tcW w:w="525" w:type="dxa"/>
            <w:shd w:val="clear" w:color="auto" w:fill="EFEFEF"/>
            <w:tcMar>
              <w:top w:w="100" w:type="dxa"/>
              <w:left w:w="100" w:type="dxa"/>
              <w:bottom w:w="100" w:type="dxa"/>
              <w:right w:w="100" w:type="dxa"/>
            </w:tcMar>
          </w:tcPr>
          <w:p w14:paraId="0000024F" w14:textId="77777777" w:rsidR="006B54B3" w:rsidRDefault="00000000">
            <w:pPr>
              <w:widowControl w:val="0"/>
              <w:pBdr>
                <w:top w:val="nil"/>
                <w:left w:val="nil"/>
                <w:bottom w:val="nil"/>
                <w:right w:val="nil"/>
                <w:between w:val="nil"/>
              </w:pBdr>
              <w:spacing w:line="240" w:lineRule="auto"/>
              <w:rPr>
                <w:sz w:val="18"/>
                <w:szCs w:val="18"/>
              </w:rPr>
            </w:pPr>
            <w:r>
              <w:rPr>
                <w:sz w:val="18"/>
                <w:szCs w:val="18"/>
              </w:rPr>
              <w:lastRenderedPageBreak/>
              <w:t>A</w:t>
            </w:r>
          </w:p>
        </w:tc>
        <w:tc>
          <w:tcPr>
            <w:tcW w:w="495" w:type="dxa"/>
            <w:shd w:val="clear" w:color="auto" w:fill="auto"/>
            <w:tcMar>
              <w:top w:w="100" w:type="dxa"/>
              <w:left w:w="100" w:type="dxa"/>
              <w:bottom w:w="100" w:type="dxa"/>
              <w:right w:w="100" w:type="dxa"/>
            </w:tcMar>
          </w:tcPr>
          <w:p w14:paraId="00000250" w14:textId="77777777" w:rsidR="006B54B3" w:rsidRDefault="00000000">
            <w:pPr>
              <w:widowControl w:val="0"/>
              <w:pBdr>
                <w:top w:val="nil"/>
                <w:left w:val="nil"/>
                <w:bottom w:val="nil"/>
                <w:right w:val="nil"/>
                <w:between w:val="nil"/>
              </w:pBdr>
              <w:spacing w:line="240" w:lineRule="auto"/>
              <w:rPr>
                <w:sz w:val="18"/>
                <w:szCs w:val="18"/>
              </w:rPr>
            </w:pPr>
            <w:r>
              <w:rPr>
                <w:sz w:val="18"/>
                <w:szCs w:val="18"/>
              </w:rPr>
              <w:t xml:space="preserve">A, </w:t>
            </w:r>
            <w:r>
              <w:rPr>
                <w:sz w:val="18"/>
                <w:szCs w:val="18"/>
              </w:rPr>
              <w:lastRenderedPageBreak/>
              <w:t>B</w:t>
            </w:r>
          </w:p>
        </w:tc>
        <w:tc>
          <w:tcPr>
            <w:tcW w:w="495" w:type="dxa"/>
            <w:shd w:val="clear" w:color="auto" w:fill="auto"/>
            <w:tcMar>
              <w:top w:w="100" w:type="dxa"/>
              <w:left w:w="100" w:type="dxa"/>
              <w:bottom w:w="100" w:type="dxa"/>
              <w:right w:w="100" w:type="dxa"/>
            </w:tcMar>
          </w:tcPr>
          <w:p w14:paraId="00000251" w14:textId="77777777" w:rsidR="006B54B3" w:rsidRDefault="00000000">
            <w:pPr>
              <w:widowControl w:val="0"/>
              <w:pBdr>
                <w:top w:val="nil"/>
                <w:left w:val="nil"/>
                <w:bottom w:val="nil"/>
                <w:right w:val="nil"/>
                <w:between w:val="nil"/>
              </w:pBdr>
              <w:spacing w:line="240" w:lineRule="auto"/>
              <w:rPr>
                <w:sz w:val="18"/>
                <w:szCs w:val="18"/>
              </w:rPr>
            </w:pPr>
            <w:r>
              <w:rPr>
                <w:sz w:val="18"/>
                <w:szCs w:val="18"/>
              </w:rPr>
              <w:lastRenderedPageBreak/>
              <w:t>E</w:t>
            </w:r>
          </w:p>
        </w:tc>
        <w:tc>
          <w:tcPr>
            <w:tcW w:w="495" w:type="dxa"/>
            <w:shd w:val="clear" w:color="auto" w:fill="auto"/>
            <w:tcMar>
              <w:top w:w="100" w:type="dxa"/>
              <w:left w:w="100" w:type="dxa"/>
              <w:bottom w:w="100" w:type="dxa"/>
              <w:right w:w="100" w:type="dxa"/>
            </w:tcMar>
          </w:tcPr>
          <w:p w14:paraId="00000252"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3"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54"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55" w14:textId="77777777" w:rsidR="006B54B3" w:rsidRDefault="006B54B3">
            <w:pPr>
              <w:widowControl w:val="0"/>
              <w:pBdr>
                <w:top w:val="nil"/>
                <w:left w:val="nil"/>
                <w:bottom w:val="nil"/>
                <w:right w:val="nil"/>
                <w:between w:val="nil"/>
              </w:pBdr>
              <w:spacing w:line="240" w:lineRule="auto"/>
              <w:rPr>
                <w:sz w:val="18"/>
                <w:szCs w:val="18"/>
              </w:rPr>
            </w:pPr>
          </w:p>
        </w:tc>
      </w:tr>
      <w:tr w:rsidR="006B54B3" w14:paraId="6988FB37" w14:textId="77777777">
        <w:tc>
          <w:tcPr>
            <w:tcW w:w="5220" w:type="dxa"/>
            <w:shd w:val="clear" w:color="auto" w:fill="auto"/>
            <w:tcMar>
              <w:top w:w="100" w:type="dxa"/>
              <w:left w:w="100" w:type="dxa"/>
              <w:bottom w:w="100" w:type="dxa"/>
              <w:right w:w="100" w:type="dxa"/>
            </w:tcMar>
          </w:tcPr>
          <w:p w14:paraId="00000256" w14:textId="77777777" w:rsidR="006B54B3" w:rsidRDefault="00000000">
            <w:pPr>
              <w:widowControl w:val="0"/>
              <w:numPr>
                <w:ilvl w:val="0"/>
                <w:numId w:val="45"/>
              </w:numPr>
              <w:spacing w:after="0" w:line="240" w:lineRule="auto"/>
              <w:rPr>
                <w:sz w:val="18"/>
                <w:szCs w:val="18"/>
              </w:rPr>
            </w:pPr>
            <w:r>
              <w:rPr>
                <w:sz w:val="18"/>
                <w:szCs w:val="18"/>
              </w:rPr>
              <w:t>Consult with any statistical official of the agency to manage data assets of the agency, and manage and promote information collection, dissemination and related resources (explicitly defined as carrying out the requirements under 3 and 5)</w:t>
            </w:r>
          </w:p>
        </w:tc>
        <w:tc>
          <w:tcPr>
            <w:tcW w:w="555" w:type="dxa"/>
            <w:shd w:val="clear" w:color="auto" w:fill="EFEFEF"/>
            <w:tcMar>
              <w:top w:w="100" w:type="dxa"/>
              <w:left w:w="100" w:type="dxa"/>
              <w:bottom w:w="100" w:type="dxa"/>
              <w:right w:w="100" w:type="dxa"/>
            </w:tcMar>
          </w:tcPr>
          <w:p w14:paraId="00000257" w14:textId="77777777" w:rsidR="006B54B3" w:rsidRDefault="00000000">
            <w:pPr>
              <w:widowControl w:val="0"/>
              <w:pBdr>
                <w:top w:val="nil"/>
                <w:left w:val="nil"/>
                <w:bottom w:val="nil"/>
                <w:right w:val="nil"/>
                <w:between w:val="nil"/>
              </w:pBdr>
              <w:spacing w:line="240" w:lineRule="auto"/>
              <w:rPr>
                <w:sz w:val="18"/>
                <w:szCs w:val="18"/>
              </w:rPr>
            </w:pPr>
            <w:r>
              <w:rPr>
                <w:sz w:val="18"/>
                <w:szCs w:val="18"/>
              </w:rPr>
              <w:t>B, H</w:t>
            </w:r>
          </w:p>
        </w:tc>
        <w:tc>
          <w:tcPr>
            <w:tcW w:w="525" w:type="dxa"/>
            <w:shd w:val="clear" w:color="auto" w:fill="EFEFEF"/>
            <w:tcMar>
              <w:top w:w="100" w:type="dxa"/>
              <w:left w:w="100" w:type="dxa"/>
              <w:bottom w:w="100" w:type="dxa"/>
              <w:right w:w="100" w:type="dxa"/>
            </w:tcMar>
          </w:tcPr>
          <w:p w14:paraId="00000258"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9"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A"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B"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C"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5D" w14:textId="77777777" w:rsidR="006B54B3" w:rsidRDefault="00000000">
            <w:pPr>
              <w:widowControl w:val="0"/>
              <w:pBdr>
                <w:top w:val="nil"/>
                <w:left w:val="nil"/>
                <w:bottom w:val="nil"/>
                <w:right w:val="nil"/>
                <w:between w:val="nil"/>
              </w:pBdr>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5E" w14:textId="77777777" w:rsidR="006B54B3" w:rsidRDefault="006B54B3">
            <w:pPr>
              <w:widowControl w:val="0"/>
              <w:pBdr>
                <w:top w:val="nil"/>
                <w:left w:val="nil"/>
                <w:bottom w:val="nil"/>
                <w:right w:val="nil"/>
                <w:between w:val="nil"/>
              </w:pBdr>
              <w:spacing w:line="240" w:lineRule="auto"/>
              <w:rPr>
                <w:sz w:val="18"/>
                <w:szCs w:val="18"/>
              </w:rPr>
            </w:pPr>
          </w:p>
        </w:tc>
      </w:tr>
      <w:tr w:rsidR="006B54B3" w14:paraId="471A6E15" w14:textId="77777777">
        <w:tc>
          <w:tcPr>
            <w:tcW w:w="5220" w:type="dxa"/>
            <w:shd w:val="clear" w:color="auto" w:fill="auto"/>
            <w:tcMar>
              <w:top w:w="100" w:type="dxa"/>
              <w:left w:w="100" w:type="dxa"/>
              <w:bottom w:w="100" w:type="dxa"/>
              <w:right w:w="100" w:type="dxa"/>
            </w:tcMar>
          </w:tcPr>
          <w:p w14:paraId="0000025F" w14:textId="77777777" w:rsidR="006B54B3" w:rsidRDefault="00000000">
            <w:pPr>
              <w:widowControl w:val="0"/>
              <w:numPr>
                <w:ilvl w:val="0"/>
                <w:numId w:val="45"/>
              </w:numPr>
              <w:spacing w:after="0" w:line="240" w:lineRule="auto"/>
              <w:rPr>
                <w:sz w:val="18"/>
                <w:szCs w:val="18"/>
              </w:rPr>
            </w:pPr>
            <w:r>
              <w:rPr>
                <w:sz w:val="18"/>
                <w:szCs w:val="18"/>
              </w:rPr>
              <w:t>Establish, review, and modify a PRA evaluation process; promote information dissemination and solicit public input on the agency’s information dissemination activities; Public information collection activities, submission to OMB, and OMB approval and delegation; assist the public in locating information and to promote information sharing and equitable access by the public</w:t>
            </w:r>
          </w:p>
        </w:tc>
        <w:tc>
          <w:tcPr>
            <w:tcW w:w="555" w:type="dxa"/>
            <w:shd w:val="clear" w:color="auto" w:fill="EFEFEF"/>
            <w:tcMar>
              <w:top w:w="100" w:type="dxa"/>
              <w:left w:w="100" w:type="dxa"/>
              <w:bottom w:w="100" w:type="dxa"/>
              <w:right w:w="100" w:type="dxa"/>
            </w:tcMar>
          </w:tcPr>
          <w:p w14:paraId="00000260" w14:textId="77777777" w:rsidR="006B54B3" w:rsidRDefault="006B54B3">
            <w:pPr>
              <w:widowControl w:val="0"/>
              <w:pBdr>
                <w:top w:val="nil"/>
                <w:left w:val="nil"/>
                <w:bottom w:val="nil"/>
                <w:right w:val="nil"/>
                <w:between w:val="nil"/>
              </w:pBdr>
              <w:spacing w:line="240" w:lineRule="auto"/>
              <w:rPr>
                <w:sz w:val="18"/>
                <w:szCs w:val="18"/>
              </w:rPr>
            </w:pPr>
          </w:p>
        </w:tc>
        <w:tc>
          <w:tcPr>
            <w:tcW w:w="525" w:type="dxa"/>
            <w:shd w:val="clear" w:color="auto" w:fill="EFEFEF"/>
            <w:tcMar>
              <w:top w:w="100" w:type="dxa"/>
              <w:left w:w="100" w:type="dxa"/>
              <w:bottom w:w="100" w:type="dxa"/>
              <w:right w:w="100" w:type="dxa"/>
            </w:tcMar>
          </w:tcPr>
          <w:p w14:paraId="00000261" w14:textId="77777777" w:rsidR="006B54B3" w:rsidRDefault="00000000">
            <w:pPr>
              <w:widowControl w:val="0"/>
              <w:pBdr>
                <w:top w:val="nil"/>
                <w:left w:val="nil"/>
                <w:bottom w:val="nil"/>
                <w:right w:val="nil"/>
                <w:between w:val="nil"/>
              </w:pBdr>
              <w:spacing w:line="240" w:lineRule="auto"/>
              <w:rPr>
                <w:sz w:val="18"/>
                <w:szCs w:val="18"/>
              </w:rPr>
            </w:pPr>
            <w:r>
              <w:rPr>
                <w:sz w:val="18"/>
                <w:szCs w:val="18"/>
              </w:rPr>
              <w:t>D</w:t>
            </w:r>
          </w:p>
        </w:tc>
        <w:tc>
          <w:tcPr>
            <w:tcW w:w="495" w:type="dxa"/>
            <w:shd w:val="clear" w:color="auto" w:fill="auto"/>
            <w:tcMar>
              <w:top w:w="100" w:type="dxa"/>
              <w:left w:w="100" w:type="dxa"/>
              <w:bottom w:w="100" w:type="dxa"/>
              <w:right w:w="100" w:type="dxa"/>
            </w:tcMar>
          </w:tcPr>
          <w:p w14:paraId="00000262"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3"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4" w14:textId="77777777" w:rsidR="006B54B3" w:rsidRDefault="00000000">
            <w:pPr>
              <w:widowControl w:val="0"/>
              <w:pBdr>
                <w:top w:val="nil"/>
                <w:left w:val="nil"/>
                <w:bottom w:val="nil"/>
                <w:right w:val="nil"/>
                <w:between w:val="nil"/>
              </w:pBdr>
              <w:spacing w:line="240" w:lineRule="auto"/>
              <w:rPr>
                <w:sz w:val="18"/>
                <w:szCs w:val="18"/>
              </w:rPr>
            </w:pPr>
            <w:r>
              <w:rPr>
                <w:sz w:val="18"/>
                <w:szCs w:val="18"/>
              </w:rPr>
              <w:t>A, B, C, D, E, F</w:t>
            </w:r>
          </w:p>
        </w:tc>
        <w:tc>
          <w:tcPr>
            <w:tcW w:w="495" w:type="dxa"/>
            <w:shd w:val="clear" w:color="auto" w:fill="auto"/>
            <w:tcMar>
              <w:top w:w="100" w:type="dxa"/>
              <w:left w:w="100" w:type="dxa"/>
              <w:bottom w:w="100" w:type="dxa"/>
              <w:right w:w="100" w:type="dxa"/>
            </w:tcMar>
          </w:tcPr>
          <w:p w14:paraId="00000265"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66"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67" w14:textId="77777777" w:rsidR="006B54B3" w:rsidRDefault="006B54B3">
            <w:pPr>
              <w:widowControl w:val="0"/>
              <w:pBdr>
                <w:top w:val="nil"/>
                <w:left w:val="nil"/>
                <w:bottom w:val="nil"/>
                <w:right w:val="nil"/>
                <w:between w:val="nil"/>
              </w:pBdr>
              <w:spacing w:line="240" w:lineRule="auto"/>
              <w:rPr>
                <w:sz w:val="18"/>
                <w:szCs w:val="18"/>
              </w:rPr>
            </w:pPr>
          </w:p>
        </w:tc>
      </w:tr>
      <w:tr w:rsidR="006B54B3" w14:paraId="5BFDF431" w14:textId="77777777">
        <w:tc>
          <w:tcPr>
            <w:tcW w:w="5220" w:type="dxa"/>
            <w:shd w:val="clear" w:color="auto" w:fill="auto"/>
            <w:tcMar>
              <w:top w:w="100" w:type="dxa"/>
              <w:left w:w="100" w:type="dxa"/>
              <w:bottom w:w="100" w:type="dxa"/>
              <w:right w:w="100" w:type="dxa"/>
            </w:tcMar>
          </w:tcPr>
          <w:p w14:paraId="00000268" w14:textId="77777777" w:rsidR="006B54B3" w:rsidRDefault="00000000">
            <w:pPr>
              <w:numPr>
                <w:ilvl w:val="0"/>
                <w:numId w:val="45"/>
              </w:numPr>
              <w:spacing w:after="0" w:line="240" w:lineRule="auto"/>
              <w:rPr>
                <w:sz w:val="18"/>
                <w:szCs w:val="18"/>
              </w:rPr>
            </w:pPr>
            <w:r>
              <w:rPr>
                <w:sz w:val="18"/>
                <w:szCs w:val="18"/>
              </w:rPr>
              <w:t>Ensure that, to the extent practicable, agency data conforms with data management best practices</w:t>
            </w:r>
          </w:p>
        </w:tc>
        <w:tc>
          <w:tcPr>
            <w:tcW w:w="555" w:type="dxa"/>
            <w:shd w:val="clear" w:color="auto" w:fill="EFEFEF"/>
            <w:tcMar>
              <w:top w:w="100" w:type="dxa"/>
              <w:left w:w="100" w:type="dxa"/>
              <w:bottom w:w="100" w:type="dxa"/>
              <w:right w:w="100" w:type="dxa"/>
            </w:tcMar>
          </w:tcPr>
          <w:p w14:paraId="00000269" w14:textId="77777777" w:rsidR="006B54B3" w:rsidRDefault="00000000">
            <w:pPr>
              <w:widowControl w:val="0"/>
              <w:pBdr>
                <w:top w:val="nil"/>
                <w:left w:val="nil"/>
                <w:bottom w:val="nil"/>
                <w:right w:val="nil"/>
                <w:between w:val="nil"/>
              </w:pBdr>
              <w:spacing w:line="240" w:lineRule="auto"/>
              <w:rPr>
                <w:sz w:val="18"/>
                <w:szCs w:val="18"/>
              </w:rPr>
            </w:pPr>
            <w:r>
              <w:rPr>
                <w:sz w:val="18"/>
                <w:szCs w:val="18"/>
              </w:rPr>
              <w:t>B</w:t>
            </w:r>
          </w:p>
        </w:tc>
        <w:tc>
          <w:tcPr>
            <w:tcW w:w="525" w:type="dxa"/>
            <w:shd w:val="clear" w:color="auto" w:fill="EFEFEF"/>
            <w:tcMar>
              <w:top w:w="100" w:type="dxa"/>
              <w:left w:w="100" w:type="dxa"/>
              <w:bottom w:w="100" w:type="dxa"/>
              <w:right w:w="100" w:type="dxa"/>
            </w:tcMar>
          </w:tcPr>
          <w:p w14:paraId="0000026A"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B" w14:textId="77777777" w:rsidR="006B54B3" w:rsidRDefault="00000000">
            <w:pPr>
              <w:widowControl w:val="0"/>
              <w:pBdr>
                <w:top w:val="nil"/>
                <w:left w:val="nil"/>
                <w:bottom w:val="nil"/>
                <w:right w:val="nil"/>
                <w:between w:val="nil"/>
              </w:pBdr>
              <w:spacing w:line="240" w:lineRule="auto"/>
              <w:rPr>
                <w:sz w:val="18"/>
                <w:szCs w:val="18"/>
              </w:rPr>
            </w:pPr>
            <w:r>
              <w:rPr>
                <w:sz w:val="18"/>
                <w:szCs w:val="18"/>
              </w:rPr>
              <w:t>D, E</w:t>
            </w:r>
          </w:p>
        </w:tc>
        <w:tc>
          <w:tcPr>
            <w:tcW w:w="495" w:type="dxa"/>
            <w:shd w:val="clear" w:color="auto" w:fill="auto"/>
            <w:tcMar>
              <w:top w:w="100" w:type="dxa"/>
              <w:left w:w="100" w:type="dxa"/>
              <w:bottom w:w="100" w:type="dxa"/>
              <w:right w:w="100" w:type="dxa"/>
            </w:tcMar>
          </w:tcPr>
          <w:p w14:paraId="0000026C"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D"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E" w14:textId="77777777" w:rsidR="006B54B3" w:rsidRDefault="00000000">
            <w:pPr>
              <w:widowControl w:val="0"/>
              <w:pBdr>
                <w:top w:val="nil"/>
                <w:left w:val="nil"/>
                <w:bottom w:val="nil"/>
                <w:right w:val="nil"/>
                <w:between w:val="nil"/>
              </w:pBdr>
              <w:spacing w:line="240" w:lineRule="auto"/>
              <w:rPr>
                <w:sz w:val="18"/>
                <w:szCs w:val="18"/>
              </w:rPr>
            </w:pPr>
            <w:r>
              <w:rPr>
                <w:sz w:val="18"/>
                <w:szCs w:val="18"/>
              </w:rPr>
              <w:t>A, B</w:t>
            </w:r>
          </w:p>
        </w:tc>
        <w:tc>
          <w:tcPr>
            <w:tcW w:w="510" w:type="dxa"/>
            <w:shd w:val="clear" w:color="auto" w:fill="auto"/>
            <w:tcMar>
              <w:top w:w="100" w:type="dxa"/>
              <w:left w:w="100" w:type="dxa"/>
              <w:bottom w:w="100" w:type="dxa"/>
              <w:right w:w="100" w:type="dxa"/>
            </w:tcMar>
          </w:tcPr>
          <w:p w14:paraId="0000026F"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70" w14:textId="77777777" w:rsidR="006B54B3" w:rsidRDefault="006B54B3">
            <w:pPr>
              <w:widowControl w:val="0"/>
              <w:pBdr>
                <w:top w:val="nil"/>
                <w:left w:val="nil"/>
                <w:bottom w:val="nil"/>
                <w:right w:val="nil"/>
                <w:between w:val="nil"/>
              </w:pBdr>
              <w:spacing w:line="240" w:lineRule="auto"/>
              <w:rPr>
                <w:sz w:val="18"/>
                <w:szCs w:val="18"/>
              </w:rPr>
            </w:pPr>
          </w:p>
        </w:tc>
      </w:tr>
      <w:tr w:rsidR="006B54B3" w14:paraId="388DF077" w14:textId="77777777">
        <w:tc>
          <w:tcPr>
            <w:tcW w:w="5220" w:type="dxa"/>
            <w:shd w:val="clear" w:color="auto" w:fill="auto"/>
            <w:tcMar>
              <w:top w:w="100" w:type="dxa"/>
              <w:left w:w="100" w:type="dxa"/>
              <w:bottom w:w="100" w:type="dxa"/>
              <w:right w:w="100" w:type="dxa"/>
            </w:tcMar>
          </w:tcPr>
          <w:p w14:paraId="00000271" w14:textId="77777777" w:rsidR="006B54B3" w:rsidRDefault="00000000">
            <w:pPr>
              <w:numPr>
                <w:ilvl w:val="0"/>
                <w:numId w:val="45"/>
              </w:numPr>
              <w:spacing w:after="0" w:line="240" w:lineRule="auto"/>
              <w:rPr>
                <w:sz w:val="18"/>
                <w:szCs w:val="18"/>
              </w:rPr>
            </w:pPr>
            <w:r>
              <w:rPr>
                <w:sz w:val="18"/>
                <w:szCs w:val="18"/>
              </w:rPr>
              <w:t>Engage agency employees, the public, and contractors in using public data assets and encourage collaborative approaches on improving data use</w:t>
            </w:r>
          </w:p>
        </w:tc>
        <w:tc>
          <w:tcPr>
            <w:tcW w:w="555" w:type="dxa"/>
            <w:shd w:val="clear" w:color="auto" w:fill="EFEFEF"/>
            <w:tcMar>
              <w:top w:w="100" w:type="dxa"/>
              <w:left w:w="100" w:type="dxa"/>
              <w:bottom w:w="100" w:type="dxa"/>
              <w:right w:w="100" w:type="dxa"/>
            </w:tcMar>
          </w:tcPr>
          <w:p w14:paraId="00000272" w14:textId="77777777" w:rsidR="006B54B3" w:rsidRDefault="00000000">
            <w:pPr>
              <w:widowControl w:val="0"/>
              <w:pBdr>
                <w:top w:val="nil"/>
                <w:left w:val="nil"/>
                <w:bottom w:val="nil"/>
                <w:right w:val="nil"/>
                <w:between w:val="nil"/>
              </w:pBdr>
              <w:spacing w:line="240" w:lineRule="auto"/>
              <w:rPr>
                <w:sz w:val="18"/>
                <w:szCs w:val="18"/>
              </w:rPr>
            </w:pPr>
            <w:r>
              <w:rPr>
                <w:sz w:val="18"/>
                <w:szCs w:val="18"/>
              </w:rPr>
              <w:t xml:space="preserve">C, F, H </w:t>
            </w:r>
          </w:p>
        </w:tc>
        <w:tc>
          <w:tcPr>
            <w:tcW w:w="525" w:type="dxa"/>
            <w:shd w:val="clear" w:color="auto" w:fill="EFEFEF"/>
            <w:tcMar>
              <w:top w:w="100" w:type="dxa"/>
              <w:left w:w="100" w:type="dxa"/>
              <w:bottom w:w="100" w:type="dxa"/>
              <w:right w:w="100" w:type="dxa"/>
            </w:tcMar>
          </w:tcPr>
          <w:p w14:paraId="00000273"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4"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5" w14:textId="77777777" w:rsidR="006B54B3" w:rsidRDefault="00000000">
            <w:pPr>
              <w:widowControl w:val="0"/>
              <w:pBdr>
                <w:top w:val="nil"/>
                <w:left w:val="nil"/>
                <w:bottom w:val="nil"/>
                <w:right w:val="nil"/>
                <w:between w:val="nil"/>
              </w:pBdr>
              <w:spacing w:line="240" w:lineRule="auto"/>
              <w:rPr>
                <w:sz w:val="18"/>
                <w:szCs w:val="18"/>
              </w:rPr>
            </w:pPr>
            <w:r>
              <w:rPr>
                <w:sz w:val="18"/>
                <w:szCs w:val="18"/>
              </w:rPr>
              <w:t>C</w:t>
            </w:r>
          </w:p>
        </w:tc>
        <w:tc>
          <w:tcPr>
            <w:tcW w:w="495" w:type="dxa"/>
            <w:shd w:val="clear" w:color="auto" w:fill="auto"/>
            <w:tcMar>
              <w:top w:w="100" w:type="dxa"/>
              <w:left w:w="100" w:type="dxa"/>
              <w:bottom w:w="100" w:type="dxa"/>
              <w:right w:w="100" w:type="dxa"/>
            </w:tcMar>
          </w:tcPr>
          <w:p w14:paraId="00000276"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7"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78"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79" w14:textId="77777777" w:rsidR="006B54B3" w:rsidRDefault="006B54B3">
            <w:pPr>
              <w:widowControl w:val="0"/>
              <w:pBdr>
                <w:top w:val="nil"/>
                <w:left w:val="nil"/>
                <w:bottom w:val="nil"/>
                <w:right w:val="nil"/>
                <w:between w:val="nil"/>
              </w:pBdr>
              <w:spacing w:line="240" w:lineRule="auto"/>
              <w:rPr>
                <w:sz w:val="18"/>
                <w:szCs w:val="18"/>
              </w:rPr>
            </w:pPr>
          </w:p>
        </w:tc>
      </w:tr>
      <w:tr w:rsidR="006B54B3" w14:paraId="384ED7F4" w14:textId="77777777">
        <w:tc>
          <w:tcPr>
            <w:tcW w:w="5220" w:type="dxa"/>
            <w:shd w:val="clear" w:color="auto" w:fill="auto"/>
            <w:tcMar>
              <w:top w:w="100" w:type="dxa"/>
              <w:left w:w="100" w:type="dxa"/>
              <w:bottom w:w="100" w:type="dxa"/>
              <w:right w:w="100" w:type="dxa"/>
            </w:tcMar>
          </w:tcPr>
          <w:p w14:paraId="0000027A" w14:textId="77777777" w:rsidR="006B54B3" w:rsidRDefault="00000000">
            <w:pPr>
              <w:numPr>
                <w:ilvl w:val="0"/>
                <w:numId w:val="45"/>
              </w:numPr>
              <w:spacing w:after="0" w:line="240" w:lineRule="auto"/>
              <w:rPr>
                <w:sz w:val="18"/>
                <w:szCs w:val="18"/>
              </w:rPr>
            </w:pPr>
            <w:r>
              <w:rPr>
                <w:sz w:val="18"/>
                <w:szCs w:val="18"/>
              </w:rPr>
              <w:t>Support the Performance Improvement Officer of the agency in identifying and using data to carry out the functions described in section 1124(a)(2) of title 31: advise and assist the head of the agency and the Chief Operating Officer to ensure that the mission and goals of the agency are achieved through strategic and performance planning, measurement, analysis, regular assessment of progress, and use of performance information to improve the results achieved; advise on the selection of agency goals; oversee the implementation of agency strategic and performance planning</w:t>
            </w:r>
          </w:p>
        </w:tc>
        <w:tc>
          <w:tcPr>
            <w:tcW w:w="555" w:type="dxa"/>
            <w:shd w:val="clear" w:color="auto" w:fill="EFEFEF"/>
            <w:tcMar>
              <w:top w:w="100" w:type="dxa"/>
              <w:left w:w="100" w:type="dxa"/>
              <w:bottom w:w="100" w:type="dxa"/>
              <w:right w:w="100" w:type="dxa"/>
            </w:tcMar>
          </w:tcPr>
          <w:p w14:paraId="0000027B" w14:textId="77777777" w:rsidR="006B54B3" w:rsidRDefault="006B54B3">
            <w:pPr>
              <w:widowControl w:val="0"/>
              <w:pBdr>
                <w:top w:val="nil"/>
                <w:left w:val="nil"/>
                <w:bottom w:val="nil"/>
                <w:right w:val="nil"/>
                <w:between w:val="nil"/>
              </w:pBdr>
              <w:spacing w:line="240" w:lineRule="auto"/>
              <w:rPr>
                <w:sz w:val="18"/>
                <w:szCs w:val="18"/>
              </w:rPr>
            </w:pPr>
          </w:p>
        </w:tc>
        <w:tc>
          <w:tcPr>
            <w:tcW w:w="525" w:type="dxa"/>
            <w:shd w:val="clear" w:color="auto" w:fill="EFEFEF"/>
            <w:tcMar>
              <w:top w:w="100" w:type="dxa"/>
              <w:left w:w="100" w:type="dxa"/>
              <w:bottom w:w="100" w:type="dxa"/>
              <w:right w:w="100" w:type="dxa"/>
            </w:tcMar>
          </w:tcPr>
          <w:p w14:paraId="0000027C" w14:textId="77777777" w:rsidR="006B54B3" w:rsidRDefault="00000000">
            <w:pPr>
              <w:widowControl w:val="0"/>
              <w:pBdr>
                <w:top w:val="nil"/>
                <w:left w:val="nil"/>
                <w:bottom w:val="nil"/>
                <w:right w:val="nil"/>
                <w:between w:val="nil"/>
              </w:pBdr>
              <w:spacing w:line="240" w:lineRule="auto"/>
              <w:rPr>
                <w:sz w:val="18"/>
                <w:szCs w:val="18"/>
              </w:rPr>
            </w:pPr>
            <w:r>
              <w:rPr>
                <w:sz w:val="18"/>
                <w:szCs w:val="18"/>
              </w:rPr>
              <w:t>B</w:t>
            </w:r>
          </w:p>
        </w:tc>
        <w:tc>
          <w:tcPr>
            <w:tcW w:w="495" w:type="dxa"/>
            <w:shd w:val="clear" w:color="auto" w:fill="auto"/>
            <w:tcMar>
              <w:top w:w="100" w:type="dxa"/>
              <w:left w:w="100" w:type="dxa"/>
              <w:bottom w:w="100" w:type="dxa"/>
              <w:right w:w="100" w:type="dxa"/>
            </w:tcMar>
          </w:tcPr>
          <w:p w14:paraId="0000027D" w14:textId="77777777" w:rsidR="006B54B3" w:rsidRDefault="00000000">
            <w:pPr>
              <w:widowControl w:val="0"/>
              <w:pBdr>
                <w:top w:val="nil"/>
                <w:left w:val="nil"/>
                <w:bottom w:val="nil"/>
                <w:right w:val="nil"/>
                <w:between w:val="nil"/>
              </w:pBdr>
              <w:spacing w:line="240" w:lineRule="auto"/>
              <w:rPr>
                <w:sz w:val="18"/>
                <w:szCs w:val="18"/>
              </w:rPr>
            </w:pPr>
            <w:r>
              <w:rPr>
                <w:sz w:val="18"/>
                <w:szCs w:val="18"/>
              </w:rPr>
              <w:t>C, D, G</w:t>
            </w:r>
          </w:p>
        </w:tc>
        <w:tc>
          <w:tcPr>
            <w:tcW w:w="495" w:type="dxa"/>
            <w:shd w:val="clear" w:color="auto" w:fill="auto"/>
            <w:tcMar>
              <w:top w:w="100" w:type="dxa"/>
              <w:left w:w="100" w:type="dxa"/>
              <w:bottom w:w="100" w:type="dxa"/>
              <w:right w:w="100" w:type="dxa"/>
            </w:tcMar>
          </w:tcPr>
          <w:p w14:paraId="0000027E"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F" w14:textId="77777777" w:rsidR="006B54B3" w:rsidRDefault="006B54B3">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80" w14:textId="77777777" w:rsidR="006B54B3" w:rsidRDefault="006B54B3">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81" w14:textId="77777777" w:rsidR="006B54B3" w:rsidRDefault="00000000">
            <w:pPr>
              <w:widowControl w:val="0"/>
              <w:pBdr>
                <w:top w:val="nil"/>
                <w:left w:val="nil"/>
                <w:bottom w:val="nil"/>
                <w:right w:val="nil"/>
                <w:between w:val="nil"/>
              </w:pBdr>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82" w14:textId="77777777" w:rsidR="006B54B3" w:rsidRDefault="006B54B3">
            <w:pPr>
              <w:widowControl w:val="0"/>
              <w:pBdr>
                <w:top w:val="nil"/>
                <w:left w:val="nil"/>
                <w:bottom w:val="nil"/>
                <w:right w:val="nil"/>
                <w:between w:val="nil"/>
              </w:pBdr>
              <w:spacing w:line="240" w:lineRule="auto"/>
              <w:rPr>
                <w:sz w:val="18"/>
                <w:szCs w:val="18"/>
              </w:rPr>
            </w:pPr>
          </w:p>
        </w:tc>
      </w:tr>
      <w:tr w:rsidR="006B54B3" w14:paraId="43BF737F" w14:textId="77777777">
        <w:tc>
          <w:tcPr>
            <w:tcW w:w="5220" w:type="dxa"/>
            <w:shd w:val="clear" w:color="auto" w:fill="auto"/>
            <w:tcMar>
              <w:top w:w="100" w:type="dxa"/>
              <w:left w:w="100" w:type="dxa"/>
              <w:bottom w:w="100" w:type="dxa"/>
              <w:right w:w="100" w:type="dxa"/>
            </w:tcMar>
          </w:tcPr>
          <w:p w14:paraId="00000283" w14:textId="77777777" w:rsidR="006B54B3" w:rsidRDefault="00000000">
            <w:pPr>
              <w:numPr>
                <w:ilvl w:val="0"/>
                <w:numId w:val="45"/>
              </w:numPr>
              <w:spacing w:after="0" w:line="240" w:lineRule="auto"/>
              <w:rPr>
                <w:sz w:val="18"/>
                <w:szCs w:val="18"/>
              </w:rPr>
            </w:pPr>
            <w:r>
              <w:rPr>
                <w:sz w:val="18"/>
                <w:szCs w:val="18"/>
              </w:rPr>
              <w:t>Support the Evaluation Officer of the agency in obtaining data to carry out the functions described in section 313(d) of title 5: continually assess the coverage, quality, methods, consistency, effectiveness, independence and balance of the portfolio of evaluations, policy research, and ongoing evaluation activities; assess agency capacity to support the development and use of evaluation; establish and implement an agency evaluation policy; and coordinate, develop, and implement agency evidence-building plans</w:t>
            </w:r>
          </w:p>
        </w:tc>
        <w:tc>
          <w:tcPr>
            <w:tcW w:w="555" w:type="dxa"/>
            <w:shd w:val="clear" w:color="auto" w:fill="EFEFEF"/>
            <w:tcMar>
              <w:top w:w="100" w:type="dxa"/>
              <w:left w:w="100" w:type="dxa"/>
              <w:bottom w:w="100" w:type="dxa"/>
              <w:right w:w="100" w:type="dxa"/>
            </w:tcMar>
          </w:tcPr>
          <w:p w14:paraId="00000284" w14:textId="77777777" w:rsidR="006B54B3" w:rsidRDefault="006B54B3">
            <w:pPr>
              <w:widowControl w:val="0"/>
              <w:spacing w:line="240" w:lineRule="auto"/>
              <w:rPr>
                <w:sz w:val="18"/>
                <w:szCs w:val="18"/>
              </w:rPr>
            </w:pPr>
          </w:p>
        </w:tc>
        <w:tc>
          <w:tcPr>
            <w:tcW w:w="525" w:type="dxa"/>
            <w:shd w:val="clear" w:color="auto" w:fill="EFEFEF"/>
            <w:tcMar>
              <w:top w:w="100" w:type="dxa"/>
              <w:left w:w="100" w:type="dxa"/>
              <w:bottom w:w="100" w:type="dxa"/>
              <w:right w:w="100" w:type="dxa"/>
            </w:tcMar>
          </w:tcPr>
          <w:p w14:paraId="00000285" w14:textId="77777777" w:rsidR="006B54B3" w:rsidRDefault="00000000">
            <w:pPr>
              <w:widowControl w:val="0"/>
              <w:spacing w:line="240" w:lineRule="auto"/>
              <w:rPr>
                <w:sz w:val="18"/>
                <w:szCs w:val="18"/>
              </w:rPr>
            </w:pPr>
            <w:r>
              <w:rPr>
                <w:sz w:val="18"/>
                <w:szCs w:val="18"/>
              </w:rPr>
              <w:t>C</w:t>
            </w:r>
          </w:p>
        </w:tc>
        <w:tc>
          <w:tcPr>
            <w:tcW w:w="495" w:type="dxa"/>
            <w:shd w:val="clear" w:color="auto" w:fill="auto"/>
            <w:tcMar>
              <w:top w:w="100" w:type="dxa"/>
              <w:left w:w="100" w:type="dxa"/>
              <w:bottom w:w="100" w:type="dxa"/>
              <w:right w:w="100" w:type="dxa"/>
            </w:tcMar>
          </w:tcPr>
          <w:p w14:paraId="00000286" w14:textId="77777777" w:rsidR="006B54B3" w:rsidRDefault="00000000">
            <w:pPr>
              <w:widowControl w:val="0"/>
              <w:spacing w:line="240" w:lineRule="auto"/>
              <w:rPr>
                <w:sz w:val="18"/>
                <w:szCs w:val="18"/>
              </w:rPr>
            </w:pPr>
            <w:r>
              <w:rPr>
                <w:sz w:val="18"/>
                <w:szCs w:val="18"/>
              </w:rPr>
              <w:t>B, C, D</w:t>
            </w:r>
          </w:p>
        </w:tc>
        <w:tc>
          <w:tcPr>
            <w:tcW w:w="495" w:type="dxa"/>
            <w:shd w:val="clear" w:color="auto" w:fill="auto"/>
            <w:tcMar>
              <w:top w:w="100" w:type="dxa"/>
              <w:left w:w="100" w:type="dxa"/>
              <w:bottom w:w="100" w:type="dxa"/>
              <w:right w:w="100" w:type="dxa"/>
            </w:tcMar>
          </w:tcPr>
          <w:p w14:paraId="00000287" w14:textId="77777777" w:rsidR="006B54B3" w:rsidRDefault="00000000">
            <w:pPr>
              <w:widowControl w:val="0"/>
              <w:spacing w:line="240" w:lineRule="auto"/>
              <w:rPr>
                <w:sz w:val="18"/>
                <w:szCs w:val="18"/>
              </w:rPr>
            </w:pPr>
            <w:r>
              <w:rPr>
                <w:sz w:val="18"/>
                <w:szCs w:val="18"/>
              </w:rPr>
              <w:t>A</w:t>
            </w:r>
          </w:p>
        </w:tc>
        <w:tc>
          <w:tcPr>
            <w:tcW w:w="495" w:type="dxa"/>
            <w:shd w:val="clear" w:color="auto" w:fill="auto"/>
            <w:tcMar>
              <w:top w:w="100" w:type="dxa"/>
              <w:left w:w="100" w:type="dxa"/>
              <w:bottom w:w="100" w:type="dxa"/>
              <w:right w:w="100" w:type="dxa"/>
            </w:tcMar>
          </w:tcPr>
          <w:p w14:paraId="00000288"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89"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8A" w14:textId="77777777" w:rsidR="006B54B3" w:rsidRDefault="00000000">
            <w:pPr>
              <w:widowControl w:val="0"/>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8B" w14:textId="77777777" w:rsidR="006B54B3" w:rsidRDefault="006B54B3">
            <w:pPr>
              <w:widowControl w:val="0"/>
              <w:spacing w:line="240" w:lineRule="auto"/>
              <w:rPr>
                <w:sz w:val="18"/>
                <w:szCs w:val="18"/>
              </w:rPr>
            </w:pPr>
          </w:p>
        </w:tc>
      </w:tr>
      <w:tr w:rsidR="006B54B3" w14:paraId="22BEB065" w14:textId="77777777">
        <w:tc>
          <w:tcPr>
            <w:tcW w:w="5220" w:type="dxa"/>
            <w:shd w:val="clear" w:color="auto" w:fill="auto"/>
            <w:tcMar>
              <w:top w:w="100" w:type="dxa"/>
              <w:left w:w="100" w:type="dxa"/>
              <w:bottom w:w="100" w:type="dxa"/>
              <w:right w:w="100" w:type="dxa"/>
            </w:tcMar>
          </w:tcPr>
          <w:p w14:paraId="0000028C" w14:textId="77777777" w:rsidR="006B54B3" w:rsidRDefault="00000000">
            <w:pPr>
              <w:numPr>
                <w:ilvl w:val="0"/>
                <w:numId w:val="45"/>
              </w:numPr>
              <w:spacing w:after="0" w:line="240" w:lineRule="auto"/>
              <w:rPr>
                <w:sz w:val="18"/>
                <w:szCs w:val="18"/>
              </w:rPr>
            </w:pPr>
            <w:r>
              <w:rPr>
                <w:sz w:val="18"/>
                <w:szCs w:val="18"/>
              </w:rPr>
              <w:t>Review the impact of the infrastructure of the agency on data asset accessibility and coordinate with the Chief Information Officer of the agency to improve such infrastructure to reduce barriers that inhibit data asset accessibility</w:t>
            </w:r>
          </w:p>
        </w:tc>
        <w:tc>
          <w:tcPr>
            <w:tcW w:w="555" w:type="dxa"/>
            <w:shd w:val="clear" w:color="auto" w:fill="EFEFEF"/>
            <w:tcMar>
              <w:top w:w="100" w:type="dxa"/>
              <w:left w:w="100" w:type="dxa"/>
              <w:bottom w:w="100" w:type="dxa"/>
              <w:right w:w="100" w:type="dxa"/>
            </w:tcMar>
          </w:tcPr>
          <w:p w14:paraId="0000028D" w14:textId="77777777" w:rsidR="006B54B3" w:rsidRDefault="00000000">
            <w:pPr>
              <w:widowControl w:val="0"/>
              <w:spacing w:line="240" w:lineRule="auto"/>
              <w:rPr>
                <w:sz w:val="18"/>
                <w:szCs w:val="18"/>
              </w:rPr>
            </w:pPr>
            <w:r>
              <w:rPr>
                <w:sz w:val="18"/>
                <w:szCs w:val="18"/>
              </w:rPr>
              <w:t>C</w:t>
            </w:r>
          </w:p>
        </w:tc>
        <w:tc>
          <w:tcPr>
            <w:tcW w:w="525" w:type="dxa"/>
            <w:shd w:val="clear" w:color="auto" w:fill="EFEFEF"/>
            <w:tcMar>
              <w:top w:w="100" w:type="dxa"/>
              <w:left w:w="100" w:type="dxa"/>
              <w:bottom w:w="100" w:type="dxa"/>
              <w:right w:w="100" w:type="dxa"/>
            </w:tcMar>
          </w:tcPr>
          <w:p w14:paraId="0000028E" w14:textId="77777777" w:rsidR="006B54B3" w:rsidRDefault="00000000">
            <w:pPr>
              <w:widowControl w:val="0"/>
              <w:spacing w:line="240" w:lineRule="auto"/>
              <w:rPr>
                <w:sz w:val="18"/>
                <w:szCs w:val="18"/>
              </w:rPr>
            </w:pPr>
            <w:r>
              <w:rPr>
                <w:sz w:val="18"/>
                <w:szCs w:val="18"/>
              </w:rPr>
              <w:t>G</w:t>
            </w:r>
          </w:p>
        </w:tc>
        <w:tc>
          <w:tcPr>
            <w:tcW w:w="495" w:type="dxa"/>
            <w:shd w:val="clear" w:color="auto" w:fill="auto"/>
            <w:tcMar>
              <w:top w:w="100" w:type="dxa"/>
              <w:left w:w="100" w:type="dxa"/>
              <w:bottom w:w="100" w:type="dxa"/>
              <w:right w:w="100" w:type="dxa"/>
            </w:tcMar>
          </w:tcPr>
          <w:p w14:paraId="0000028F" w14:textId="77777777" w:rsidR="006B54B3" w:rsidRDefault="00000000">
            <w:pPr>
              <w:widowControl w:val="0"/>
              <w:spacing w:line="240" w:lineRule="auto"/>
              <w:rPr>
                <w:sz w:val="18"/>
                <w:szCs w:val="18"/>
              </w:rPr>
            </w:pPr>
            <w:r>
              <w:rPr>
                <w:sz w:val="18"/>
                <w:szCs w:val="18"/>
              </w:rPr>
              <w:t>G, J</w:t>
            </w:r>
          </w:p>
        </w:tc>
        <w:tc>
          <w:tcPr>
            <w:tcW w:w="495" w:type="dxa"/>
            <w:shd w:val="clear" w:color="auto" w:fill="auto"/>
            <w:tcMar>
              <w:top w:w="100" w:type="dxa"/>
              <w:left w:w="100" w:type="dxa"/>
              <w:bottom w:w="100" w:type="dxa"/>
              <w:right w:w="100" w:type="dxa"/>
            </w:tcMar>
          </w:tcPr>
          <w:p w14:paraId="00000290"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1"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2" w14:textId="77777777" w:rsidR="006B54B3" w:rsidRDefault="00000000">
            <w:pPr>
              <w:widowControl w:val="0"/>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93"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94" w14:textId="77777777" w:rsidR="006B54B3" w:rsidRDefault="006B54B3">
            <w:pPr>
              <w:widowControl w:val="0"/>
              <w:spacing w:line="240" w:lineRule="auto"/>
              <w:rPr>
                <w:sz w:val="18"/>
                <w:szCs w:val="18"/>
              </w:rPr>
            </w:pPr>
          </w:p>
        </w:tc>
      </w:tr>
      <w:tr w:rsidR="006B54B3" w14:paraId="0881E3B1" w14:textId="77777777">
        <w:tc>
          <w:tcPr>
            <w:tcW w:w="5220" w:type="dxa"/>
            <w:shd w:val="clear" w:color="auto" w:fill="auto"/>
            <w:tcMar>
              <w:top w:w="100" w:type="dxa"/>
              <w:left w:w="100" w:type="dxa"/>
              <w:bottom w:w="100" w:type="dxa"/>
              <w:right w:w="100" w:type="dxa"/>
            </w:tcMar>
          </w:tcPr>
          <w:p w14:paraId="00000295" w14:textId="77777777" w:rsidR="006B54B3" w:rsidRDefault="00000000">
            <w:pPr>
              <w:numPr>
                <w:ilvl w:val="0"/>
                <w:numId w:val="45"/>
              </w:numPr>
              <w:spacing w:after="0" w:line="240" w:lineRule="auto"/>
              <w:rPr>
                <w:sz w:val="18"/>
                <w:szCs w:val="18"/>
              </w:rPr>
            </w:pPr>
            <w:r>
              <w:rPr>
                <w:sz w:val="18"/>
                <w:szCs w:val="18"/>
              </w:rPr>
              <w:lastRenderedPageBreak/>
              <w:t>Ensure that, to the extent practicable, the agency maximizes the use of data in the agency, including for the production of evidence (as defined in section 3561), cybersecurity, and the improvement of agency operations</w:t>
            </w:r>
          </w:p>
        </w:tc>
        <w:tc>
          <w:tcPr>
            <w:tcW w:w="555" w:type="dxa"/>
            <w:shd w:val="clear" w:color="auto" w:fill="EFEFEF"/>
            <w:tcMar>
              <w:top w:w="100" w:type="dxa"/>
              <w:left w:w="100" w:type="dxa"/>
              <w:bottom w:w="100" w:type="dxa"/>
              <w:right w:w="100" w:type="dxa"/>
            </w:tcMar>
          </w:tcPr>
          <w:p w14:paraId="00000296" w14:textId="77777777" w:rsidR="006B54B3" w:rsidRDefault="00000000">
            <w:pPr>
              <w:widowControl w:val="0"/>
              <w:spacing w:line="240" w:lineRule="auto"/>
              <w:rPr>
                <w:sz w:val="18"/>
                <w:szCs w:val="18"/>
              </w:rPr>
            </w:pPr>
            <w:r>
              <w:rPr>
                <w:sz w:val="18"/>
                <w:szCs w:val="18"/>
              </w:rPr>
              <w:t>A, G, H</w:t>
            </w:r>
          </w:p>
        </w:tc>
        <w:tc>
          <w:tcPr>
            <w:tcW w:w="525" w:type="dxa"/>
            <w:shd w:val="clear" w:color="auto" w:fill="EFEFEF"/>
            <w:tcMar>
              <w:top w:w="100" w:type="dxa"/>
              <w:left w:w="100" w:type="dxa"/>
              <w:bottom w:w="100" w:type="dxa"/>
              <w:right w:w="100" w:type="dxa"/>
            </w:tcMar>
          </w:tcPr>
          <w:p w14:paraId="00000297" w14:textId="77777777" w:rsidR="006B54B3" w:rsidRDefault="00000000">
            <w:pPr>
              <w:widowControl w:val="0"/>
              <w:spacing w:line="240" w:lineRule="auto"/>
              <w:rPr>
                <w:sz w:val="18"/>
                <w:szCs w:val="18"/>
              </w:rPr>
            </w:pPr>
            <w:r>
              <w:rPr>
                <w:sz w:val="18"/>
                <w:szCs w:val="18"/>
              </w:rPr>
              <w:t>G</w:t>
            </w:r>
          </w:p>
        </w:tc>
        <w:tc>
          <w:tcPr>
            <w:tcW w:w="495" w:type="dxa"/>
            <w:shd w:val="clear" w:color="auto" w:fill="auto"/>
            <w:tcMar>
              <w:top w:w="100" w:type="dxa"/>
              <w:left w:w="100" w:type="dxa"/>
              <w:bottom w:w="100" w:type="dxa"/>
              <w:right w:w="100" w:type="dxa"/>
            </w:tcMar>
          </w:tcPr>
          <w:p w14:paraId="00000298" w14:textId="77777777" w:rsidR="006B54B3" w:rsidRDefault="00000000">
            <w:pPr>
              <w:widowControl w:val="0"/>
              <w:spacing w:line="240" w:lineRule="auto"/>
              <w:rPr>
                <w:sz w:val="18"/>
                <w:szCs w:val="18"/>
              </w:rPr>
            </w:pPr>
            <w:r>
              <w:rPr>
                <w:sz w:val="18"/>
                <w:szCs w:val="18"/>
              </w:rPr>
              <w:t>C, H, I</w:t>
            </w:r>
          </w:p>
        </w:tc>
        <w:tc>
          <w:tcPr>
            <w:tcW w:w="495" w:type="dxa"/>
            <w:shd w:val="clear" w:color="auto" w:fill="auto"/>
            <w:tcMar>
              <w:top w:w="100" w:type="dxa"/>
              <w:left w:w="100" w:type="dxa"/>
              <w:bottom w:w="100" w:type="dxa"/>
              <w:right w:w="100" w:type="dxa"/>
            </w:tcMar>
          </w:tcPr>
          <w:p w14:paraId="00000299"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A"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B"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9C"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9D" w14:textId="77777777" w:rsidR="006B54B3" w:rsidRDefault="006B54B3">
            <w:pPr>
              <w:widowControl w:val="0"/>
              <w:spacing w:line="240" w:lineRule="auto"/>
              <w:rPr>
                <w:sz w:val="18"/>
                <w:szCs w:val="18"/>
              </w:rPr>
            </w:pPr>
          </w:p>
        </w:tc>
      </w:tr>
      <w:tr w:rsidR="006B54B3" w14:paraId="7A08BE56" w14:textId="77777777">
        <w:tc>
          <w:tcPr>
            <w:tcW w:w="5220" w:type="dxa"/>
            <w:shd w:val="clear" w:color="auto" w:fill="auto"/>
            <w:tcMar>
              <w:top w:w="100" w:type="dxa"/>
              <w:left w:w="100" w:type="dxa"/>
              <w:bottom w:w="100" w:type="dxa"/>
              <w:right w:w="100" w:type="dxa"/>
            </w:tcMar>
          </w:tcPr>
          <w:p w14:paraId="0000029E" w14:textId="77777777" w:rsidR="006B54B3" w:rsidRDefault="00000000">
            <w:pPr>
              <w:numPr>
                <w:ilvl w:val="0"/>
                <w:numId w:val="45"/>
              </w:numPr>
              <w:spacing w:after="0" w:line="240" w:lineRule="auto"/>
              <w:rPr>
                <w:sz w:val="18"/>
                <w:szCs w:val="18"/>
              </w:rPr>
            </w:pPr>
            <w:r>
              <w:rPr>
                <w:sz w:val="18"/>
                <w:szCs w:val="18"/>
              </w:rPr>
              <w:t>Identify points of contact for roles and responsibilities related to open data use and implementation (as required by OMB)</w:t>
            </w:r>
          </w:p>
        </w:tc>
        <w:tc>
          <w:tcPr>
            <w:tcW w:w="555" w:type="dxa"/>
            <w:shd w:val="clear" w:color="auto" w:fill="EFEFEF"/>
            <w:tcMar>
              <w:top w:w="100" w:type="dxa"/>
              <w:left w:w="100" w:type="dxa"/>
              <w:bottom w:w="100" w:type="dxa"/>
              <w:right w:w="100" w:type="dxa"/>
            </w:tcMar>
          </w:tcPr>
          <w:p w14:paraId="0000029F" w14:textId="77777777" w:rsidR="006B54B3" w:rsidRDefault="00000000">
            <w:pPr>
              <w:widowControl w:val="0"/>
              <w:spacing w:line="240" w:lineRule="auto"/>
              <w:rPr>
                <w:sz w:val="18"/>
                <w:szCs w:val="18"/>
              </w:rPr>
            </w:pPr>
            <w:r>
              <w:rPr>
                <w:sz w:val="18"/>
                <w:szCs w:val="18"/>
              </w:rPr>
              <w:t>F</w:t>
            </w:r>
          </w:p>
        </w:tc>
        <w:tc>
          <w:tcPr>
            <w:tcW w:w="525" w:type="dxa"/>
            <w:shd w:val="clear" w:color="auto" w:fill="EFEFEF"/>
            <w:tcMar>
              <w:top w:w="100" w:type="dxa"/>
              <w:left w:w="100" w:type="dxa"/>
              <w:bottom w:w="100" w:type="dxa"/>
              <w:right w:w="100" w:type="dxa"/>
            </w:tcMar>
          </w:tcPr>
          <w:p w14:paraId="000002A0" w14:textId="77777777" w:rsidR="006B54B3" w:rsidRDefault="00000000">
            <w:pPr>
              <w:widowControl w:val="0"/>
              <w:spacing w:line="240" w:lineRule="auto"/>
              <w:rPr>
                <w:sz w:val="18"/>
                <w:szCs w:val="18"/>
              </w:rPr>
            </w:pPr>
            <w:r>
              <w:rPr>
                <w:sz w:val="18"/>
                <w:szCs w:val="18"/>
              </w:rPr>
              <w:t xml:space="preserve">H </w:t>
            </w:r>
          </w:p>
        </w:tc>
        <w:tc>
          <w:tcPr>
            <w:tcW w:w="495" w:type="dxa"/>
            <w:shd w:val="clear" w:color="auto" w:fill="auto"/>
            <w:tcMar>
              <w:top w:w="100" w:type="dxa"/>
              <w:left w:w="100" w:type="dxa"/>
              <w:bottom w:w="100" w:type="dxa"/>
              <w:right w:w="100" w:type="dxa"/>
            </w:tcMar>
          </w:tcPr>
          <w:p w14:paraId="000002A1"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2" w14:textId="77777777" w:rsidR="006B54B3" w:rsidRDefault="00000000">
            <w:pPr>
              <w:widowControl w:val="0"/>
              <w:spacing w:line="240" w:lineRule="auto"/>
              <w:rPr>
                <w:sz w:val="18"/>
                <w:szCs w:val="18"/>
              </w:rPr>
            </w:pPr>
            <w:r>
              <w:rPr>
                <w:sz w:val="18"/>
                <w:szCs w:val="18"/>
              </w:rPr>
              <w:t>A, B, E</w:t>
            </w:r>
          </w:p>
        </w:tc>
        <w:tc>
          <w:tcPr>
            <w:tcW w:w="495" w:type="dxa"/>
            <w:shd w:val="clear" w:color="auto" w:fill="auto"/>
            <w:tcMar>
              <w:top w:w="100" w:type="dxa"/>
              <w:left w:w="100" w:type="dxa"/>
              <w:bottom w:w="100" w:type="dxa"/>
              <w:right w:w="100" w:type="dxa"/>
            </w:tcMar>
          </w:tcPr>
          <w:p w14:paraId="000002A3"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4"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A5"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A6" w14:textId="77777777" w:rsidR="006B54B3" w:rsidRDefault="006B54B3">
            <w:pPr>
              <w:widowControl w:val="0"/>
              <w:spacing w:line="240" w:lineRule="auto"/>
              <w:rPr>
                <w:sz w:val="18"/>
                <w:szCs w:val="18"/>
              </w:rPr>
            </w:pPr>
          </w:p>
        </w:tc>
      </w:tr>
      <w:tr w:rsidR="006B54B3" w14:paraId="3C7ADC8F" w14:textId="77777777">
        <w:tc>
          <w:tcPr>
            <w:tcW w:w="5220" w:type="dxa"/>
            <w:shd w:val="clear" w:color="auto" w:fill="auto"/>
            <w:tcMar>
              <w:top w:w="100" w:type="dxa"/>
              <w:left w:w="100" w:type="dxa"/>
              <w:bottom w:w="100" w:type="dxa"/>
              <w:right w:w="100" w:type="dxa"/>
            </w:tcMar>
          </w:tcPr>
          <w:p w14:paraId="000002A7" w14:textId="77777777" w:rsidR="006B54B3" w:rsidRDefault="00000000">
            <w:pPr>
              <w:numPr>
                <w:ilvl w:val="0"/>
                <w:numId w:val="45"/>
              </w:numPr>
              <w:spacing w:after="0" w:line="240" w:lineRule="auto"/>
              <w:rPr>
                <w:sz w:val="18"/>
                <w:szCs w:val="18"/>
              </w:rPr>
            </w:pPr>
            <w:r>
              <w:rPr>
                <w:sz w:val="18"/>
                <w:szCs w:val="18"/>
              </w:rPr>
              <w:t>Serve as the agency liaison to other agencies and OMB on the best way to use existing agency data for statistical purposes</w:t>
            </w:r>
          </w:p>
        </w:tc>
        <w:tc>
          <w:tcPr>
            <w:tcW w:w="555" w:type="dxa"/>
            <w:shd w:val="clear" w:color="auto" w:fill="EFEFEF"/>
            <w:tcMar>
              <w:top w:w="100" w:type="dxa"/>
              <w:left w:w="100" w:type="dxa"/>
              <w:bottom w:w="100" w:type="dxa"/>
              <w:right w:w="100" w:type="dxa"/>
            </w:tcMar>
          </w:tcPr>
          <w:p w14:paraId="000002A8" w14:textId="77777777" w:rsidR="006B54B3" w:rsidRDefault="006B54B3">
            <w:pPr>
              <w:widowControl w:val="0"/>
              <w:spacing w:line="240" w:lineRule="auto"/>
              <w:rPr>
                <w:sz w:val="18"/>
                <w:szCs w:val="18"/>
              </w:rPr>
            </w:pPr>
          </w:p>
        </w:tc>
        <w:tc>
          <w:tcPr>
            <w:tcW w:w="525" w:type="dxa"/>
            <w:shd w:val="clear" w:color="auto" w:fill="EFEFEF"/>
            <w:tcMar>
              <w:top w:w="100" w:type="dxa"/>
              <w:left w:w="100" w:type="dxa"/>
              <w:bottom w:w="100" w:type="dxa"/>
              <w:right w:w="100" w:type="dxa"/>
            </w:tcMar>
          </w:tcPr>
          <w:p w14:paraId="000002A9" w14:textId="77777777" w:rsidR="006B54B3" w:rsidRDefault="00000000">
            <w:pPr>
              <w:widowControl w:val="0"/>
              <w:spacing w:line="240" w:lineRule="auto"/>
              <w:rPr>
                <w:sz w:val="18"/>
                <w:szCs w:val="18"/>
              </w:rPr>
            </w:pPr>
            <w:r>
              <w:rPr>
                <w:sz w:val="18"/>
                <w:szCs w:val="18"/>
              </w:rPr>
              <w:t>E</w:t>
            </w:r>
          </w:p>
        </w:tc>
        <w:tc>
          <w:tcPr>
            <w:tcW w:w="495" w:type="dxa"/>
            <w:shd w:val="clear" w:color="auto" w:fill="auto"/>
            <w:tcMar>
              <w:top w:w="100" w:type="dxa"/>
              <w:left w:w="100" w:type="dxa"/>
              <w:bottom w:w="100" w:type="dxa"/>
              <w:right w:w="100" w:type="dxa"/>
            </w:tcMar>
          </w:tcPr>
          <w:p w14:paraId="000002AA"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B"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C"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D"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AE" w14:textId="77777777" w:rsidR="006B54B3" w:rsidRDefault="00000000">
            <w:pPr>
              <w:widowControl w:val="0"/>
              <w:spacing w:line="240" w:lineRule="auto"/>
              <w:rPr>
                <w:sz w:val="18"/>
                <w:szCs w:val="18"/>
              </w:rPr>
            </w:pPr>
            <w:r>
              <w:rPr>
                <w:sz w:val="18"/>
                <w:szCs w:val="18"/>
              </w:rPr>
              <w:t>D</w:t>
            </w:r>
          </w:p>
        </w:tc>
        <w:tc>
          <w:tcPr>
            <w:tcW w:w="510" w:type="dxa"/>
            <w:shd w:val="clear" w:color="auto" w:fill="auto"/>
            <w:tcMar>
              <w:top w:w="100" w:type="dxa"/>
              <w:left w:w="100" w:type="dxa"/>
              <w:bottom w:w="100" w:type="dxa"/>
              <w:right w:w="100" w:type="dxa"/>
            </w:tcMar>
          </w:tcPr>
          <w:p w14:paraId="000002AF" w14:textId="77777777" w:rsidR="006B54B3" w:rsidRDefault="00000000">
            <w:pPr>
              <w:widowControl w:val="0"/>
              <w:spacing w:line="240" w:lineRule="auto"/>
              <w:rPr>
                <w:sz w:val="18"/>
                <w:szCs w:val="18"/>
              </w:rPr>
            </w:pPr>
            <w:r>
              <w:rPr>
                <w:sz w:val="18"/>
                <w:szCs w:val="18"/>
              </w:rPr>
              <w:t>A, B</w:t>
            </w:r>
          </w:p>
        </w:tc>
      </w:tr>
      <w:tr w:rsidR="006B54B3" w14:paraId="506C2267" w14:textId="77777777">
        <w:tc>
          <w:tcPr>
            <w:tcW w:w="5220" w:type="dxa"/>
            <w:shd w:val="clear" w:color="auto" w:fill="auto"/>
            <w:tcMar>
              <w:top w:w="100" w:type="dxa"/>
              <w:left w:w="100" w:type="dxa"/>
              <w:bottom w:w="100" w:type="dxa"/>
              <w:right w:w="100" w:type="dxa"/>
            </w:tcMar>
          </w:tcPr>
          <w:p w14:paraId="000002B0" w14:textId="77777777" w:rsidR="006B54B3" w:rsidRDefault="00000000">
            <w:pPr>
              <w:numPr>
                <w:ilvl w:val="0"/>
                <w:numId w:val="45"/>
              </w:numPr>
              <w:spacing w:after="0" w:line="240" w:lineRule="auto"/>
              <w:rPr>
                <w:sz w:val="18"/>
                <w:szCs w:val="18"/>
              </w:rPr>
            </w:pPr>
            <w:r>
              <w:rPr>
                <w:sz w:val="18"/>
                <w:szCs w:val="18"/>
              </w:rPr>
              <w:t>Comply with any regulation and guidance issued under subchapter III, including the acquisition and maintenance of any required certification and training</w:t>
            </w:r>
          </w:p>
        </w:tc>
        <w:tc>
          <w:tcPr>
            <w:tcW w:w="555" w:type="dxa"/>
            <w:shd w:val="clear" w:color="auto" w:fill="EFEFEF"/>
            <w:tcMar>
              <w:top w:w="100" w:type="dxa"/>
              <w:left w:w="100" w:type="dxa"/>
              <w:bottom w:w="100" w:type="dxa"/>
              <w:right w:w="100" w:type="dxa"/>
            </w:tcMar>
          </w:tcPr>
          <w:p w14:paraId="000002B1" w14:textId="77777777" w:rsidR="006B54B3" w:rsidRDefault="00000000">
            <w:pPr>
              <w:widowControl w:val="0"/>
              <w:spacing w:line="240" w:lineRule="auto"/>
              <w:rPr>
                <w:sz w:val="18"/>
                <w:szCs w:val="18"/>
              </w:rPr>
            </w:pPr>
            <w:r>
              <w:rPr>
                <w:sz w:val="18"/>
                <w:szCs w:val="18"/>
              </w:rPr>
              <w:t>E, J</w:t>
            </w:r>
          </w:p>
        </w:tc>
        <w:tc>
          <w:tcPr>
            <w:tcW w:w="525" w:type="dxa"/>
            <w:shd w:val="clear" w:color="auto" w:fill="EFEFEF"/>
            <w:tcMar>
              <w:top w:w="100" w:type="dxa"/>
              <w:left w:w="100" w:type="dxa"/>
              <w:bottom w:w="100" w:type="dxa"/>
              <w:right w:w="100" w:type="dxa"/>
            </w:tcMar>
          </w:tcPr>
          <w:p w14:paraId="000002B2"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3"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4"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5" w14:textId="77777777" w:rsidR="006B54B3" w:rsidRDefault="006B54B3">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6" w14:textId="77777777" w:rsidR="006B54B3" w:rsidRDefault="006B54B3">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B7" w14:textId="77777777" w:rsidR="006B54B3" w:rsidRDefault="00000000">
            <w:pPr>
              <w:widowControl w:val="0"/>
              <w:spacing w:line="240" w:lineRule="auto"/>
              <w:rPr>
                <w:sz w:val="18"/>
                <w:szCs w:val="18"/>
              </w:rPr>
            </w:pPr>
            <w:r>
              <w:rPr>
                <w:sz w:val="18"/>
                <w:szCs w:val="18"/>
              </w:rPr>
              <w:t>E</w:t>
            </w:r>
          </w:p>
        </w:tc>
        <w:tc>
          <w:tcPr>
            <w:tcW w:w="510" w:type="dxa"/>
            <w:shd w:val="clear" w:color="auto" w:fill="auto"/>
            <w:tcMar>
              <w:top w:w="100" w:type="dxa"/>
              <w:left w:w="100" w:type="dxa"/>
              <w:bottom w:w="100" w:type="dxa"/>
              <w:right w:w="100" w:type="dxa"/>
            </w:tcMar>
          </w:tcPr>
          <w:p w14:paraId="000002B8" w14:textId="77777777" w:rsidR="006B54B3" w:rsidRDefault="00000000">
            <w:pPr>
              <w:widowControl w:val="0"/>
              <w:spacing w:line="240" w:lineRule="auto"/>
              <w:rPr>
                <w:sz w:val="18"/>
                <w:szCs w:val="18"/>
              </w:rPr>
            </w:pPr>
            <w:r>
              <w:rPr>
                <w:sz w:val="18"/>
                <w:szCs w:val="18"/>
              </w:rPr>
              <w:t xml:space="preserve"> </w:t>
            </w:r>
          </w:p>
        </w:tc>
      </w:tr>
    </w:tbl>
    <w:p w14:paraId="000002B9" w14:textId="77777777" w:rsidR="006B54B3" w:rsidRDefault="00000000">
      <w:pPr>
        <w:spacing w:line="240" w:lineRule="auto"/>
      </w:pPr>
      <w:bookmarkStart w:id="41" w:name="_heading=h.1v1yuxt" w:colFirst="0" w:colLast="0"/>
      <w:bookmarkEnd w:id="41"/>
      <w:r>
        <w:rPr>
          <w:rFonts w:ascii="Arial" w:eastAsia="Arial" w:hAnsi="Arial" w:cs="Arial"/>
        </w:rPr>
        <w:t xml:space="preserve"> </w:t>
      </w:r>
    </w:p>
    <w:p w14:paraId="000002BA" w14:textId="77777777" w:rsidR="006B54B3" w:rsidRDefault="00000000">
      <w:pPr>
        <w:pStyle w:val="Heading1"/>
      </w:pPr>
      <w:bookmarkStart w:id="42" w:name="_heading=h.4f1mdlm" w:colFirst="0" w:colLast="0"/>
      <w:bookmarkEnd w:id="42"/>
      <w:r>
        <w:t>APPENDIX B: Acronyms</w:t>
      </w:r>
    </w:p>
    <w:tbl>
      <w:tblPr>
        <w:tblStyle w:val="aff3"/>
        <w:tblW w:w="9225" w:type="dxa"/>
        <w:tblInd w:w="13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225"/>
      </w:tblGrid>
      <w:tr w:rsidR="006B54B3" w14:paraId="5F70BC0F" w14:textId="77777777">
        <w:tc>
          <w:tcPr>
            <w:tcW w:w="9225" w:type="dxa"/>
            <w:shd w:val="clear" w:color="auto" w:fill="EFF9FE"/>
            <w:tcMar>
              <w:top w:w="215" w:type="dxa"/>
              <w:left w:w="215" w:type="dxa"/>
              <w:bottom w:w="215" w:type="dxa"/>
              <w:right w:w="215" w:type="dxa"/>
            </w:tcMar>
          </w:tcPr>
          <w:p w14:paraId="000002BB" w14:textId="77777777" w:rsidR="006B54B3" w:rsidRDefault="00000000">
            <w:pPr>
              <w:widowControl w:val="0"/>
              <w:spacing w:after="100" w:line="240" w:lineRule="auto"/>
              <w:rPr>
                <w:sz w:val="20"/>
                <w:szCs w:val="20"/>
              </w:rPr>
            </w:pPr>
            <w:r>
              <w:rPr>
                <w:b/>
                <w:i/>
                <w:sz w:val="20"/>
                <w:szCs w:val="20"/>
              </w:rPr>
              <w:t>Notes on completing this section:</w:t>
            </w:r>
          </w:p>
          <w:p w14:paraId="000002BC" w14:textId="77777777" w:rsidR="006B54B3" w:rsidRDefault="00000000">
            <w:pPr>
              <w:widowControl w:val="0"/>
              <w:spacing w:after="100" w:line="240" w:lineRule="auto"/>
              <w:rPr>
                <w:sz w:val="20"/>
                <w:szCs w:val="20"/>
              </w:rPr>
            </w:pPr>
            <w:r>
              <w:rPr>
                <w:sz w:val="20"/>
                <w:szCs w:val="20"/>
              </w:rPr>
              <w:t xml:space="preserve">Update the table below to include any agency-specific or other acronyms included in the charter. Remove any that are no longer necessary. At the least, add the agency’s acronym and full name.  </w:t>
            </w:r>
          </w:p>
          <w:p w14:paraId="000002BD" w14:textId="77777777" w:rsidR="006B54B3" w:rsidRDefault="00000000">
            <w:pPr>
              <w:widowControl w:val="0"/>
              <w:numPr>
                <w:ilvl w:val="0"/>
                <w:numId w:val="33"/>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2BE" w14:textId="77777777" w:rsidR="006B54B3" w:rsidRDefault="006B54B3"/>
    <w:p w14:paraId="000002BF" w14:textId="77777777" w:rsidR="006B54B3" w:rsidRDefault="00000000">
      <w:r>
        <w:t>The table below lists acronyms and their complete terms in alphabetical order.</w:t>
      </w:r>
    </w:p>
    <w:p w14:paraId="000002C0" w14:textId="77777777" w:rsidR="006B54B3" w:rsidRDefault="00000000">
      <w:pPr>
        <w:pStyle w:val="Heading4"/>
        <w:spacing w:line="240" w:lineRule="auto"/>
      </w:pPr>
      <w:bookmarkStart w:id="43" w:name="_heading=h.2u6wntf" w:colFirst="0" w:colLast="0"/>
      <w:bookmarkEnd w:id="43"/>
      <w:r>
        <w:t>Table B1: Acronyms</w:t>
      </w:r>
    </w:p>
    <w:tbl>
      <w:tblPr>
        <w:tblStyle w:val="aff4"/>
        <w:tblW w:w="9225" w:type="dxa"/>
        <w:tblInd w:w="12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000" w:firstRow="0" w:lastRow="0" w:firstColumn="0" w:lastColumn="0" w:noHBand="0" w:noVBand="0"/>
      </w:tblPr>
      <w:tblGrid>
        <w:gridCol w:w="2430"/>
        <w:gridCol w:w="6795"/>
      </w:tblGrid>
      <w:tr w:rsidR="006B54B3" w14:paraId="02EB61D8" w14:textId="77777777">
        <w:trPr>
          <w:trHeight w:val="435"/>
        </w:trPr>
        <w:tc>
          <w:tcPr>
            <w:tcW w:w="2430" w:type="dxa"/>
            <w:tcBorders>
              <w:top w:val="single" w:sz="8" w:space="0" w:color="000000"/>
              <w:left w:val="single" w:sz="8" w:space="0" w:color="000000"/>
            </w:tcBorders>
            <w:shd w:val="clear" w:color="auto" w:fill="005990"/>
            <w:vAlign w:val="center"/>
          </w:tcPr>
          <w:p w14:paraId="000002C1" w14:textId="77777777" w:rsidR="006B54B3" w:rsidRDefault="00000000">
            <w:pPr>
              <w:spacing w:after="0"/>
              <w:rPr>
                <w:b/>
                <w:color w:val="FFFFFF"/>
              </w:rPr>
            </w:pPr>
            <w:r>
              <w:rPr>
                <w:b/>
                <w:color w:val="FFFFFF"/>
              </w:rPr>
              <w:t>Acronym</w:t>
            </w:r>
          </w:p>
        </w:tc>
        <w:tc>
          <w:tcPr>
            <w:tcW w:w="6795" w:type="dxa"/>
            <w:tcBorders>
              <w:top w:val="single" w:sz="8" w:space="0" w:color="000000"/>
              <w:right w:val="single" w:sz="8" w:space="0" w:color="000000"/>
            </w:tcBorders>
            <w:shd w:val="clear" w:color="auto" w:fill="005990"/>
            <w:vAlign w:val="center"/>
          </w:tcPr>
          <w:p w14:paraId="000002C2" w14:textId="77777777" w:rsidR="006B54B3" w:rsidRDefault="00000000">
            <w:pPr>
              <w:spacing w:after="0"/>
              <w:rPr>
                <w:b/>
                <w:color w:val="FFFFFF"/>
              </w:rPr>
            </w:pPr>
            <w:r>
              <w:rPr>
                <w:b/>
                <w:color w:val="FFFFFF"/>
              </w:rPr>
              <w:t>Complete Term</w:t>
            </w:r>
          </w:p>
        </w:tc>
      </w:tr>
      <w:tr w:rsidR="006B54B3" w14:paraId="1B155F82" w14:textId="77777777">
        <w:trPr>
          <w:trHeight w:val="20"/>
        </w:trPr>
        <w:tc>
          <w:tcPr>
            <w:tcW w:w="2430" w:type="dxa"/>
            <w:tcBorders>
              <w:left w:val="single" w:sz="8" w:space="0" w:color="000000"/>
            </w:tcBorders>
          </w:tcPr>
          <w:p w14:paraId="000002C3" w14:textId="77777777" w:rsidR="006B54B3" w:rsidRDefault="00000000">
            <w:pPr>
              <w:spacing w:after="80"/>
              <w:rPr>
                <w:highlight w:val="yellow"/>
              </w:rPr>
            </w:pPr>
            <w:r>
              <w:rPr>
                <w:highlight w:val="yellow"/>
              </w:rPr>
              <w:t>[Agency acronym]</w:t>
            </w:r>
          </w:p>
        </w:tc>
        <w:tc>
          <w:tcPr>
            <w:tcW w:w="6795" w:type="dxa"/>
            <w:tcBorders>
              <w:right w:val="single" w:sz="8" w:space="0" w:color="000000"/>
            </w:tcBorders>
          </w:tcPr>
          <w:p w14:paraId="000002C4" w14:textId="77777777" w:rsidR="006B54B3" w:rsidRDefault="00000000">
            <w:pPr>
              <w:spacing w:after="80"/>
              <w:rPr>
                <w:highlight w:val="yellow"/>
              </w:rPr>
            </w:pPr>
            <w:r>
              <w:rPr>
                <w:highlight w:val="yellow"/>
              </w:rPr>
              <w:t>[Agency name]</w:t>
            </w:r>
          </w:p>
        </w:tc>
      </w:tr>
      <w:tr w:rsidR="006B54B3" w14:paraId="1DFDAF02" w14:textId="77777777">
        <w:trPr>
          <w:trHeight w:val="20"/>
        </w:trPr>
        <w:tc>
          <w:tcPr>
            <w:tcW w:w="2430" w:type="dxa"/>
            <w:tcBorders>
              <w:left w:val="single" w:sz="8" w:space="0" w:color="000000"/>
            </w:tcBorders>
          </w:tcPr>
          <w:p w14:paraId="000002C5" w14:textId="77777777" w:rsidR="006B54B3" w:rsidRDefault="00000000">
            <w:pPr>
              <w:spacing w:after="80"/>
            </w:pPr>
            <w:r>
              <w:t>API</w:t>
            </w:r>
          </w:p>
        </w:tc>
        <w:tc>
          <w:tcPr>
            <w:tcW w:w="6795" w:type="dxa"/>
            <w:tcBorders>
              <w:right w:val="single" w:sz="8" w:space="0" w:color="000000"/>
            </w:tcBorders>
          </w:tcPr>
          <w:p w14:paraId="000002C6" w14:textId="77777777" w:rsidR="006B54B3" w:rsidRDefault="00000000">
            <w:pPr>
              <w:spacing w:after="80"/>
            </w:pPr>
            <w:r>
              <w:t>Application Programming Interface</w:t>
            </w:r>
          </w:p>
        </w:tc>
      </w:tr>
      <w:tr w:rsidR="006B54B3" w14:paraId="282FB3B9" w14:textId="77777777">
        <w:trPr>
          <w:trHeight w:val="20"/>
        </w:trPr>
        <w:tc>
          <w:tcPr>
            <w:tcW w:w="2430" w:type="dxa"/>
            <w:tcBorders>
              <w:left w:val="single" w:sz="8" w:space="0" w:color="000000"/>
            </w:tcBorders>
          </w:tcPr>
          <w:p w14:paraId="000002C7" w14:textId="77777777" w:rsidR="006B54B3" w:rsidRDefault="00000000">
            <w:pPr>
              <w:spacing w:after="80"/>
            </w:pPr>
            <w:r>
              <w:t>CDO</w:t>
            </w:r>
          </w:p>
        </w:tc>
        <w:tc>
          <w:tcPr>
            <w:tcW w:w="6795" w:type="dxa"/>
            <w:tcBorders>
              <w:right w:val="single" w:sz="8" w:space="0" w:color="000000"/>
            </w:tcBorders>
          </w:tcPr>
          <w:p w14:paraId="000002C8" w14:textId="77777777" w:rsidR="006B54B3" w:rsidRDefault="00000000">
            <w:pPr>
              <w:spacing w:after="80"/>
            </w:pPr>
            <w:r>
              <w:t>Chief Data Officer</w:t>
            </w:r>
          </w:p>
        </w:tc>
      </w:tr>
      <w:tr w:rsidR="006B54B3" w14:paraId="490E8B6F" w14:textId="77777777">
        <w:trPr>
          <w:trHeight w:val="20"/>
        </w:trPr>
        <w:tc>
          <w:tcPr>
            <w:tcW w:w="2430" w:type="dxa"/>
            <w:tcBorders>
              <w:left w:val="single" w:sz="8" w:space="0" w:color="000000"/>
            </w:tcBorders>
          </w:tcPr>
          <w:p w14:paraId="000002C9" w14:textId="77777777" w:rsidR="006B54B3" w:rsidRDefault="00000000">
            <w:pPr>
              <w:spacing w:after="80"/>
            </w:pPr>
            <w:r>
              <w:t>CFO</w:t>
            </w:r>
          </w:p>
        </w:tc>
        <w:tc>
          <w:tcPr>
            <w:tcW w:w="6795" w:type="dxa"/>
            <w:tcBorders>
              <w:right w:val="single" w:sz="8" w:space="0" w:color="000000"/>
            </w:tcBorders>
          </w:tcPr>
          <w:p w14:paraId="000002CA" w14:textId="77777777" w:rsidR="006B54B3" w:rsidRDefault="00000000">
            <w:pPr>
              <w:spacing w:after="80"/>
            </w:pPr>
            <w:r>
              <w:t>Chief Financial Officer</w:t>
            </w:r>
          </w:p>
        </w:tc>
      </w:tr>
      <w:tr w:rsidR="006B54B3" w14:paraId="4E080940" w14:textId="77777777">
        <w:trPr>
          <w:trHeight w:val="20"/>
        </w:trPr>
        <w:tc>
          <w:tcPr>
            <w:tcW w:w="2430" w:type="dxa"/>
            <w:tcBorders>
              <w:left w:val="single" w:sz="8" w:space="0" w:color="000000"/>
            </w:tcBorders>
          </w:tcPr>
          <w:p w14:paraId="000002CB" w14:textId="77777777" w:rsidR="006B54B3" w:rsidRDefault="00000000">
            <w:pPr>
              <w:spacing w:after="80"/>
            </w:pPr>
            <w:r>
              <w:t>CIO</w:t>
            </w:r>
          </w:p>
        </w:tc>
        <w:tc>
          <w:tcPr>
            <w:tcW w:w="6795" w:type="dxa"/>
            <w:tcBorders>
              <w:right w:val="single" w:sz="8" w:space="0" w:color="000000"/>
            </w:tcBorders>
          </w:tcPr>
          <w:p w14:paraId="000002CC" w14:textId="77777777" w:rsidR="006B54B3" w:rsidRDefault="00000000">
            <w:pPr>
              <w:spacing w:after="80"/>
            </w:pPr>
            <w:r>
              <w:t>Chief Information Officer</w:t>
            </w:r>
          </w:p>
        </w:tc>
      </w:tr>
      <w:tr w:rsidR="006B54B3" w14:paraId="2557B39E" w14:textId="77777777">
        <w:trPr>
          <w:trHeight w:val="20"/>
        </w:trPr>
        <w:tc>
          <w:tcPr>
            <w:tcW w:w="2430" w:type="dxa"/>
            <w:tcBorders>
              <w:left w:val="single" w:sz="8" w:space="0" w:color="000000"/>
            </w:tcBorders>
          </w:tcPr>
          <w:p w14:paraId="000002CD" w14:textId="77777777" w:rsidR="006B54B3" w:rsidRDefault="00000000">
            <w:pPr>
              <w:spacing w:after="80"/>
            </w:pPr>
            <w:r>
              <w:t>CISO</w:t>
            </w:r>
          </w:p>
        </w:tc>
        <w:tc>
          <w:tcPr>
            <w:tcW w:w="6795" w:type="dxa"/>
            <w:tcBorders>
              <w:right w:val="single" w:sz="8" w:space="0" w:color="000000"/>
            </w:tcBorders>
          </w:tcPr>
          <w:p w14:paraId="000002CE" w14:textId="77777777" w:rsidR="006B54B3" w:rsidRDefault="00000000">
            <w:pPr>
              <w:spacing w:after="80"/>
            </w:pPr>
            <w:r>
              <w:t>Chief Information Security Officer</w:t>
            </w:r>
          </w:p>
        </w:tc>
      </w:tr>
      <w:tr w:rsidR="006B54B3" w14:paraId="3092864C" w14:textId="77777777">
        <w:trPr>
          <w:trHeight w:val="20"/>
        </w:trPr>
        <w:tc>
          <w:tcPr>
            <w:tcW w:w="2430" w:type="dxa"/>
            <w:tcBorders>
              <w:left w:val="single" w:sz="8" w:space="0" w:color="000000"/>
            </w:tcBorders>
          </w:tcPr>
          <w:p w14:paraId="000002CF" w14:textId="77777777" w:rsidR="006B54B3" w:rsidRDefault="00000000">
            <w:pPr>
              <w:spacing w:after="80"/>
            </w:pPr>
            <w:r>
              <w:t>COO</w:t>
            </w:r>
          </w:p>
        </w:tc>
        <w:tc>
          <w:tcPr>
            <w:tcW w:w="6795" w:type="dxa"/>
            <w:tcBorders>
              <w:right w:val="single" w:sz="8" w:space="0" w:color="000000"/>
            </w:tcBorders>
          </w:tcPr>
          <w:p w14:paraId="000002D0" w14:textId="77777777" w:rsidR="006B54B3" w:rsidRDefault="00000000">
            <w:pPr>
              <w:spacing w:after="80"/>
            </w:pPr>
            <w:r>
              <w:t>Chief Operating Officer</w:t>
            </w:r>
          </w:p>
        </w:tc>
      </w:tr>
      <w:tr w:rsidR="006B54B3" w14:paraId="0036D98B" w14:textId="77777777">
        <w:trPr>
          <w:trHeight w:val="20"/>
        </w:trPr>
        <w:tc>
          <w:tcPr>
            <w:tcW w:w="2430" w:type="dxa"/>
            <w:tcBorders>
              <w:left w:val="single" w:sz="8" w:space="0" w:color="000000"/>
            </w:tcBorders>
          </w:tcPr>
          <w:p w14:paraId="000002D1" w14:textId="77777777" w:rsidR="006B54B3" w:rsidRDefault="00000000">
            <w:pPr>
              <w:spacing w:after="80"/>
            </w:pPr>
            <w:r>
              <w:lastRenderedPageBreak/>
              <w:t>CTO</w:t>
            </w:r>
          </w:p>
        </w:tc>
        <w:tc>
          <w:tcPr>
            <w:tcW w:w="6795" w:type="dxa"/>
            <w:tcBorders>
              <w:right w:val="single" w:sz="8" w:space="0" w:color="000000"/>
            </w:tcBorders>
          </w:tcPr>
          <w:p w14:paraId="000002D2" w14:textId="77777777" w:rsidR="006B54B3" w:rsidRDefault="00000000">
            <w:pPr>
              <w:spacing w:after="80"/>
            </w:pPr>
            <w:r>
              <w:t>Chief Technology Officer</w:t>
            </w:r>
          </w:p>
        </w:tc>
      </w:tr>
      <w:tr w:rsidR="006B54B3" w14:paraId="53446B5B" w14:textId="77777777">
        <w:trPr>
          <w:trHeight w:val="20"/>
        </w:trPr>
        <w:tc>
          <w:tcPr>
            <w:tcW w:w="2430" w:type="dxa"/>
            <w:tcBorders>
              <w:left w:val="single" w:sz="8" w:space="0" w:color="000000"/>
            </w:tcBorders>
          </w:tcPr>
          <w:p w14:paraId="000002D3" w14:textId="77777777" w:rsidR="006B54B3" w:rsidRDefault="00000000">
            <w:pPr>
              <w:spacing w:after="80"/>
            </w:pPr>
            <w:r>
              <w:t>DATA</w:t>
            </w:r>
          </w:p>
        </w:tc>
        <w:tc>
          <w:tcPr>
            <w:tcW w:w="6795" w:type="dxa"/>
            <w:tcBorders>
              <w:right w:val="single" w:sz="8" w:space="0" w:color="000000"/>
            </w:tcBorders>
          </w:tcPr>
          <w:p w14:paraId="000002D4" w14:textId="77777777" w:rsidR="006B54B3" w:rsidRDefault="00000000">
            <w:pPr>
              <w:spacing w:after="80"/>
            </w:pPr>
            <w:r>
              <w:t>Digital Accountability and Transparency Act</w:t>
            </w:r>
          </w:p>
        </w:tc>
      </w:tr>
      <w:tr w:rsidR="006B54B3" w14:paraId="02D7754E" w14:textId="77777777">
        <w:trPr>
          <w:trHeight w:val="20"/>
        </w:trPr>
        <w:tc>
          <w:tcPr>
            <w:tcW w:w="2430" w:type="dxa"/>
            <w:tcBorders>
              <w:left w:val="single" w:sz="8" w:space="0" w:color="000000"/>
            </w:tcBorders>
          </w:tcPr>
          <w:p w14:paraId="000002D5" w14:textId="77777777" w:rsidR="006B54B3" w:rsidRDefault="00000000">
            <w:pPr>
              <w:spacing w:after="80"/>
            </w:pPr>
            <w:r>
              <w:t>DGSC</w:t>
            </w:r>
          </w:p>
        </w:tc>
        <w:tc>
          <w:tcPr>
            <w:tcW w:w="6795" w:type="dxa"/>
            <w:tcBorders>
              <w:right w:val="single" w:sz="8" w:space="0" w:color="000000"/>
            </w:tcBorders>
          </w:tcPr>
          <w:p w14:paraId="000002D6" w14:textId="77777777" w:rsidR="006B54B3" w:rsidRDefault="00000000">
            <w:pPr>
              <w:spacing w:after="80"/>
            </w:pPr>
            <w:r>
              <w:t>Data Governance Steering Committee</w:t>
            </w:r>
          </w:p>
        </w:tc>
      </w:tr>
      <w:tr w:rsidR="006B54B3" w14:paraId="1EBBDAC6" w14:textId="77777777">
        <w:trPr>
          <w:trHeight w:val="20"/>
        </w:trPr>
        <w:tc>
          <w:tcPr>
            <w:tcW w:w="2430" w:type="dxa"/>
            <w:tcBorders>
              <w:left w:val="single" w:sz="8" w:space="0" w:color="000000"/>
            </w:tcBorders>
          </w:tcPr>
          <w:p w14:paraId="000002D7" w14:textId="77777777" w:rsidR="006B54B3" w:rsidRDefault="00000000">
            <w:pPr>
              <w:spacing w:after="80"/>
            </w:pPr>
            <w:r>
              <w:t>DGAG</w:t>
            </w:r>
          </w:p>
        </w:tc>
        <w:tc>
          <w:tcPr>
            <w:tcW w:w="6795" w:type="dxa"/>
            <w:tcBorders>
              <w:right w:val="single" w:sz="8" w:space="0" w:color="000000"/>
            </w:tcBorders>
          </w:tcPr>
          <w:p w14:paraId="000002D8" w14:textId="77777777" w:rsidR="006B54B3" w:rsidRDefault="00000000">
            <w:pPr>
              <w:spacing w:after="80"/>
            </w:pPr>
            <w:r>
              <w:t>Data Governance Advisory Group</w:t>
            </w:r>
          </w:p>
        </w:tc>
      </w:tr>
      <w:tr w:rsidR="006B54B3" w14:paraId="27C4A291" w14:textId="77777777">
        <w:trPr>
          <w:trHeight w:val="20"/>
        </w:trPr>
        <w:tc>
          <w:tcPr>
            <w:tcW w:w="2430" w:type="dxa"/>
            <w:tcBorders>
              <w:left w:val="single" w:sz="8" w:space="0" w:color="000000"/>
            </w:tcBorders>
          </w:tcPr>
          <w:p w14:paraId="000002D9" w14:textId="77777777" w:rsidR="006B54B3" w:rsidRDefault="00000000">
            <w:pPr>
              <w:spacing w:after="80"/>
            </w:pPr>
            <w:r>
              <w:t>EDM</w:t>
            </w:r>
          </w:p>
        </w:tc>
        <w:tc>
          <w:tcPr>
            <w:tcW w:w="6795" w:type="dxa"/>
            <w:tcBorders>
              <w:right w:val="single" w:sz="8" w:space="0" w:color="000000"/>
            </w:tcBorders>
          </w:tcPr>
          <w:p w14:paraId="000002DA" w14:textId="77777777" w:rsidR="006B54B3" w:rsidRDefault="00000000">
            <w:pPr>
              <w:spacing w:after="80"/>
            </w:pPr>
            <w:r>
              <w:t>Enterprise Data Management</w:t>
            </w:r>
          </w:p>
        </w:tc>
      </w:tr>
      <w:tr w:rsidR="006B54B3" w14:paraId="3D9D6DD7" w14:textId="77777777">
        <w:trPr>
          <w:trHeight w:val="20"/>
        </w:trPr>
        <w:tc>
          <w:tcPr>
            <w:tcW w:w="2430" w:type="dxa"/>
            <w:tcBorders>
              <w:left w:val="single" w:sz="8" w:space="0" w:color="000000"/>
            </w:tcBorders>
          </w:tcPr>
          <w:p w14:paraId="000002DB" w14:textId="77777777" w:rsidR="006B54B3" w:rsidRDefault="00000000">
            <w:pPr>
              <w:spacing w:after="80"/>
            </w:pPr>
            <w:r>
              <w:t>EDW</w:t>
            </w:r>
          </w:p>
        </w:tc>
        <w:tc>
          <w:tcPr>
            <w:tcW w:w="6795" w:type="dxa"/>
            <w:tcBorders>
              <w:right w:val="single" w:sz="8" w:space="0" w:color="000000"/>
            </w:tcBorders>
          </w:tcPr>
          <w:p w14:paraId="000002DC" w14:textId="77777777" w:rsidR="006B54B3" w:rsidRDefault="00000000">
            <w:pPr>
              <w:spacing w:after="80"/>
            </w:pPr>
            <w:r>
              <w:t>Enterprise Data Warehouse</w:t>
            </w:r>
          </w:p>
        </w:tc>
      </w:tr>
      <w:tr w:rsidR="006B54B3" w14:paraId="5B8BB0CA" w14:textId="77777777">
        <w:trPr>
          <w:trHeight w:val="20"/>
        </w:trPr>
        <w:tc>
          <w:tcPr>
            <w:tcW w:w="2430" w:type="dxa"/>
            <w:tcBorders>
              <w:left w:val="single" w:sz="8" w:space="0" w:color="000000"/>
            </w:tcBorders>
          </w:tcPr>
          <w:p w14:paraId="000002DD" w14:textId="77777777" w:rsidR="006B54B3" w:rsidRDefault="00000000">
            <w:pPr>
              <w:spacing w:after="80"/>
            </w:pPr>
            <w:r>
              <w:t>FDS</w:t>
            </w:r>
          </w:p>
        </w:tc>
        <w:tc>
          <w:tcPr>
            <w:tcW w:w="6795" w:type="dxa"/>
            <w:tcBorders>
              <w:right w:val="single" w:sz="8" w:space="0" w:color="000000"/>
            </w:tcBorders>
          </w:tcPr>
          <w:p w14:paraId="000002DE" w14:textId="77777777" w:rsidR="006B54B3" w:rsidRDefault="00000000">
            <w:pPr>
              <w:spacing w:after="80"/>
            </w:pPr>
            <w:r>
              <w:t>Federal Data Strategy</w:t>
            </w:r>
          </w:p>
        </w:tc>
      </w:tr>
      <w:tr w:rsidR="006B54B3" w14:paraId="190A0D80" w14:textId="77777777">
        <w:trPr>
          <w:trHeight w:val="20"/>
        </w:trPr>
        <w:tc>
          <w:tcPr>
            <w:tcW w:w="2430" w:type="dxa"/>
            <w:tcBorders>
              <w:left w:val="single" w:sz="8" w:space="0" w:color="000000"/>
            </w:tcBorders>
          </w:tcPr>
          <w:p w14:paraId="000002DF" w14:textId="77777777" w:rsidR="006B54B3" w:rsidRDefault="00000000">
            <w:pPr>
              <w:spacing w:after="80"/>
            </w:pPr>
            <w:r>
              <w:t>Evidence Act</w:t>
            </w:r>
          </w:p>
        </w:tc>
        <w:tc>
          <w:tcPr>
            <w:tcW w:w="6795" w:type="dxa"/>
            <w:tcBorders>
              <w:right w:val="single" w:sz="8" w:space="0" w:color="000000"/>
            </w:tcBorders>
          </w:tcPr>
          <w:p w14:paraId="000002E0" w14:textId="77777777" w:rsidR="006B54B3" w:rsidRDefault="00000000">
            <w:pPr>
              <w:spacing w:after="80"/>
            </w:pPr>
            <w:r>
              <w:t>Foundations for Evidence-Based Policymaking Act</w:t>
            </w:r>
          </w:p>
        </w:tc>
      </w:tr>
      <w:tr w:rsidR="006B54B3" w14:paraId="31B4B25B" w14:textId="77777777">
        <w:trPr>
          <w:trHeight w:val="20"/>
        </w:trPr>
        <w:tc>
          <w:tcPr>
            <w:tcW w:w="2430" w:type="dxa"/>
            <w:tcBorders>
              <w:left w:val="single" w:sz="8" w:space="0" w:color="000000"/>
            </w:tcBorders>
          </w:tcPr>
          <w:p w14:paraId="000002E1" w14:textId="77777777" w:rsidR="006B54B3" w:rsidRDefault="00000000">
            <w:pPr>
              <w:spacing w:after="80"/>
            </w:pPr>
            <w:r>
              <w:t>GC</w:t>
            </w:r>
          </w:p>
        </w:tc>
        <w:tc>
          <w:tcPr>
            <w:tcW w:w="6795" w:type="dxa"/>
            <w:tcBorders>
              <w:right w:val="single" w:sz="8" w:space="0" w:color="000000"/>
            </w:tcBorders>
          </w:tcPr>
          <w:p w14:paraId="000002E2" w14:textId="77777777" w:rsidR="006B54B3" w:rsidRDefault="00000000">
            <w:pPr>
              <w:spacing w:after="80"/>
            </w:pPr>
            <w:r>
              <w:t>General Counsel</w:t>
            </w:r>
          </w:p>
        </w:tc>
      </w:tr>
      <w:tr w:rsidR="006B54B3" w14:paraId="7C2B1224" w14:textId="77777777">
        <w:trPr>
          <w:trHeight w:val="20"/>
        </w:trPr>
        <w:tc>
          <w:tcPr>
            <w:tcW w:w="2430" w:type="dxa"/>
            <w:tcBorders>
              <w:left w:val="single" w:sz="8" w:space="0" w:color="000000"/>
            </w:tcBorders>
          </w:tcPr>
          <w:p w14:paraId="000002E3" w14:textId="77777777" w:rsidR="006B54B3" w:rsidRDefault="00000000">
            <w:pPr>
              <w:spacing w:after="80"/>
            </w:pPr>
            <w:r>
              <w:t>KPI</w:t>
            </w:r>
          </w:p>
        </w:tc>
        <w:tc>
          <w:tcPr>
            <w:tcW w:w="6795" w:type="dxa"/>
            <w:tcBorders>
              <w:right w:val="single" w:sz="8" w:space="0" w:color="000000"/>
            </w:tcBorders>
          </w:tcPr>
          <w:p w14:paraId="000002E4" w14:textId="77777777" w:rsidR="006B54B3" w:rsidRDefault="00000000">
            <w:pPr>
              <w:spacing w:after="80"/>
            </w:pPr>
            <w:r>
              <w:t>Key Performance Indicator</w:t>
            </w:r>
          </w:p>
        </w:tc>
      </w:tr>
      <w:tr w:rsidR="006B54B3" w14:paraId="1B63DB0D" w14:textId="77777777">
        <w:trPr>
          <w:trHeight w:val="20"/>
        </w:trPr>
        <w:tc>
          <w:tcPr>
            <w:tcW w:w="2430" w:type="dxa"/>
            <w:tcBorders>
              <w:left w:val="single" w:sz="8" w:space="0" w:color="000000"/>
            </w:tcBorders>
          </w:tcPr>
          <w:p w14:paraId="000002E5" w14:textId="77777777" w:rsidR="006B54B3" w:rsidRDefault="00000000">
            <w:pPr>
              <w:spacing w:after="80"/>
            </w:pPr>
            <w:r>
              <w:t>NARA</w:t>
            </w:r>
          </w:p>
        </w:tc>
        <w:tc>
          <w:tcPr>
            <w:tcW w:w="6795" w:type="dxa"/>
            <w:tcBorders>
              <w:right w:val="single" w:sz="8" w:space="0" w:color="000000"/>
            </w:tcBorders>
          </w:tcPr>
          <w:p w14:paraId="000002E6" w14:textId="77777777" w:rsidR="006B54B3" w:rsidRDefault="00000000">
            <w:pPr>
              <w:spacing w:after="80"/>
            </w:pPr>
            <w:r>
              <w:t>National Archive and Retention Administration</w:t>
            </w:r>
          </w:p>
        </w:tc>
      </w:tr>
      <w:tr w:rsidR="006B54B3" w14:paraId="60D751D2" w14:textId="77777777">
        <w:trPr>
          <w:trHeight w:val="20"/>
        </w:trPr>
        <w:tc>
          <w:tcPr>
            <w:tcW w:w="2430" w:type="dxa"/>
            <w:tcBorders>
              <w:left w:val="single" w:sz="8" w:space="0" w:color="000000"/>
            </w:tcBorders>
          </w:tcPr>
          <w:p w14:paraId="000002E7" w14:textId="77777777" w:rsidR="006B54B3" w:rsidRDefault="00000000">
            <w:pPr>
              <w:spacing w:after="80"/>
            </w:pPr>
            <w:r>
              <w:t>OCDO</w:t>
            </w:r>
          </w:p>
        </w:tc>
        <w:tc>
          <w:tcPr>
            <w:tcW w:w="6795" w:type="dxa"/>
            <w:tcBorders>
              <w:right w:val="single" w:sz="8" w:space="0" w:color="000000"/>
            </w:tcBorders>
          </w:tcPr>
          <w:p w14:paraId="000002E8" w14:textId="77777777" w:rsidR="006B54B3" w:rsidRDefault="00000000">
            <w:pPr>
              <w:spacing w:after="80"/>
            </w:pPr>
            <w:r>
              <w:t>Office of the Chief Data Officer</w:t>
            </w:r>
          </w:p>
        </w:tc>
      </w:tr>
      <w:tr w:rsidR="006B54B3" w14:paraId="3F6AC5CC" w14:textId="77777777">
        <w:trPr>
          <w:trHeight w:val="20"/>
        </w:trPr>
        <w:tc>
          <w:tcPr>
            <w:tcW w:w="2430" w:type="dxa"/>
            <w:tcBorders>
              <w:left w:val="single" w:sz="8" w:space="0" w:color="000000"/>
            </w:tcBorders>
          </w:tcPr>
          <w:p w14:paraId="000002E9" w14:textId="77777777" w:rsidR="006B54B3" w:rsidRDefault="00000000">
            <w:pPr>
              <w:spacing w:after="80"/>
            </w:pPr>
            <w:r>
              <w:t>OCIO</w:t>
            </w:r>
          </w:p>
        </w:tc>
        <w:tc>
          <w:tcPr>
            <w:tcW w:w="6795" w:type="dxa"/>
            <w:tcBorders>
              <w:right w:val="single" w:sz="8" w:space="0" w:color="000000"/>
            </w:tcBorders>
          </w:tcPr>
          <w:p w14:paraId="000002EA" w14:textId="77777777" w:rsidR="006B54B3" w:rsidRDefault="00000000">
            <w:pPr>
              <w:spacing w:after="80"/>
            </w:pPr>
            <w:r>
              <w:t>Office of the Chief Information Officer</w:t>
            </w:r>
          </w:p>
        </w:tc>
      </w:tr>
      <w:tr w:rsidR="006B54B3" w14:paraId="7E32FB26" w14:textId="77777777">
        <w:trPr>
          <w:trHeight w:val="20"/>
        </w:trPr>
        <w:tc>
          <w:tcPr>
            <w:tcW w:w="2430" w:type="dxa"/>
            <w:tcBorders>
              <w:left w:val="single" w:sz="8" w:space="0" w:color="000000"/>
            </w:tcBorders>
          </w:tcPr>
          <w:p w14:paraId="000002EB" w14:textId="77777777" w:rsidR="006B54B3" w:rsidRDefault="00000000">
            <w:pPr>
              <w:spacing w:after="80"/>
            </w:pPr>
            <w:r>
              <w:t>OCFO</w:t>
            </w:r>
          </w:p>
        </w:tc>
        <w:tc>
          <w:tcPr>
            <w:tcW w:w="6795" w:type="dxa"/>
            <w:tcBorders>
              <w:right w:val="single" w:sz="8" w:space="0" w:color="000000"/>
            </w:tcBorders>
          </w:tcPr>
          <w:p w14:paraId="000002EC" w14:textId="77777777" w:rsidR="006B54B3" w:rsidRDefault="00000000">
            <w:pPr>
              <w:spacing w:after="80"/>
            </w:pPr>
            <w:r>
              <w:t>Office of the Chief Financial Officer</w:t>
            </w:r>
          </w:p>
        </w:tc>
      </w:tr>
      <w:tr w:rsidR="006B54B3" w14:paraId="04D9CB0F" w14:textId="77777777">
        <w:trPr>
          <w:trHeight w:val="20"/>
        </w:trPr>
        <w:tc>
          <w:tcPr>
            <w:tcW w:w="2430" w:type="dxa"/>
            <w:tcBorders>
              <w:left w:val="single" w:sz="8" w:space="0" w:color="000000"/>
            </w:tcBorders>
          </w:tcPr>
          <w:p w14:paraId="000002ED" w14:textId="77777777" w:rsidR="006B54B3" w:rsidRDefault="00000000">
            <w:pPr>
              <w:spacing w:after="80"/>
            </w:pPr>
            <w:r>
              <w:t>OCOO</w:t>
            </w:r>
          </w:p>
        </w:tc>
        <w:tc>
          <w:tcPr>
            <w:tcW w:w="6795" w:type="dxa"/>
            <w:tcBorders>
              <w:right w:val="single" w:sz="8" w:space="0" w:color="000000"/>
            </w:tcBorders>
          </w:tcPr>
          <w:p w14:paraId="000002EE" w14:textId="77777777" w:rsidR="006B54B3" w:rsidRDefault="00000000">
            <w:pPr>
              <w:spacing w:after="80"/>
            </w:pPr>
            <w:r>
              <w:t>Office of the Chief Operating Officer</w:t>
            </w:r>
          </w:p>
        </w:tc>
      </w:tr>
      <w:tr w:rsidR="006B54B3" w14:paraId="324FA171" w14:textId="77777777">
        <w:trPr>
          <w:trHeight w:val="20"/>
        </w:trPr>
        <w:tc>
          <w:tcPr>
            <w:tcW w:w="2430" w:type="dxa"/>
            <w:tcBorders>
              <w:left w:val="single" w:sz="8" w:space="0" w:color="000000"/>
            </w:tcBorders>
          </w:tcPr>
          <w:p w14:paraId="000002EF" w14:textId="77777777" w:rsidR="006B54B3" w:rsidRDefault="00000000">
            <w:pPr>
              <w:spacing w:after="80"/>
            </w:pPr>
            <w:r>
              <w:t>OIG</w:t>
            </w:r>
          </w:p>
        </w:tc>
        <w:tc>
          <w:tcPr>
            <w:tcW w:w="6795" w:type="dxa"/>
            <w:tcBorders>
              <w:right w:val="single" w:sz="8" w:space="0" w:color="000000"/>
            </w:tcBorders>
          </w:tcPr>
          <w:p w14:paraId="000002F0" w14:textId="77777777" w:rsidR="006B54B3" w:rsidRDefault="00000000">
            <w:pPr>
              <w:pBdr>
                <w:top w:val="nil"/>
                <w:left w:val="nil"/>
                <w:bottom w:val="nil"/>
                <w:right w:val="nil"/>
                <w:between w:val="nil"/>
              </w:pBdr>
              <w:spacing w:after="80"/>
            </w:pPr>
            <w:r>
              <w:t>Office of Inspector General</w:t>
            </w:r>
          </w:p>
        </w:tc>
      </w:tr>
      <w:tr w:rsidR="006B54B3" w14:paraId="33F13F39" w14:textId="77777777">
        <w:trPr>
          <w:trHeight w:val="20"/>
        </w:trPr>
        <w:tc>
          <w:tcPr>
            <w:tcW w:w="2430" w:type="dxa"/>
            <w:tcBorders>
              <w:left w:val="single" w:sz="8" w:space="0" w:color="000000"/>
            </w:tcBorders>
          </w:tcPr>
          <w:p w14:paraId="000002F1" w14:textId="77777777" w:rsidR="006B54B3" w:rsidRDefault="00000000">
            <w:pPr>
              <w:spacing w:after="80"/>
            </w:pPr>
            <w:r>
              <w:t>OMB</w:t>
            </w:r>
          </w:p>
        </w:tc>
        <w:tc>
          <w:tcPr>
            <w:tcW w:w="6795" w:type="dxa"/>
            <w:tcBorders>
              <w:right w:val="single" w:sz="8" w:space="0" w:color="000000"/>
            </w:tcBorders>
          </w:tcPr>
          <w:p w14:paraId="000002F2" w14:textId="77777777" w:rsidR="006B54B3" w:rsidRDefault="00000000">
            <w:pPr>
              <w:pBdr>
                <w:top w:val="nil"/>
                <w:left w:val="nil"/>
                <w:bottom w:val="nil"/>
                <w:right w:val="nil"/>
                <w:between w:val="nil"/>
              </w:pBdr>
              <w:spacing w:after="80"/>
            </w:pPr>
            <w:r>
              <w:t>Office of Management and Budget</w:t>
            </w:r>
          </w:p>
        </w:tc>
      </w:tr>
      <w:tr w:rsidR="006B54B3" w14:paraId="49133902" w14:textId="77777777">
        <w:trPr>
          <w:trHeight w:val="20"/>
        </w:trPr>
        <w:tc>
          <w:tcPr>
            <w:tcW w:w="2430" w:type="dxa"/>
            <w:tcBorders>
              <w:left w:val="single" w:sz="8" w:space="0" w:color="000000"/>
            </w:tcBorders>
          </w:tcPr>
          <w:p w14:paraId="000002F3" w14:textId="77777777" w:rsidR="006B54B3" w:rsidRDefault="00000000">
            <w:pPr>
              <w:spacing w:after="80"/>
            </w:pPr>
            <w:r>
              <w:t>OPEN</w:t>
            </w:r>
          </w:p>
        </w:tc>
        <w:tc>
          <w:tcPr>
            <w:tcW w:w="6795" w:type="dxa"/>
            <w:tcBorders>
              <w:right w:val="single" w:sz="8" w:space="0" w:color="000000"/>
            </w:tcBorders>
          </w:tcPr>
          <w:p w14:paraId="000002F4" w14:textId="77777777" w:rsidR="006B54B3" w:rsidRDefault="00000000">
            <w:pPr>
              <w:pBdr>
                <w:top w:val="nil"/>
                <w:left w:val="nil"/>
                <w:bottom w:val="nil"/>
                <w:right w:val="nil"/>
                <w:between w:val="nil"/>
              </w:pBdr>
              <w:spacing w:after="80"/>
            </w:pPr>
            <w:r>
              <w:t>Open, Public, Electronic, Necessary</w:t>
            </w:r>
          </w:p>
        </w:tc>
      </w:tr>
      <w:tr w:rsidR="006B54B3" w14:paraId="017EF0A0" w14:textId="77777777">
        <w:trPr>
          <w:trHeight w:val="20"/>
        </w:trPr>
        <w:tc>
          <w:tcPr>
            <w:tcW w:w="2430" w:type="dxa"/>
            <w:tcBorders>
              <w:left w:val="single" w:sz="8" w:space="0" w:color="000000"/>
            </w:tcBorders>
          </w:tcPr>
          <w:p w14:paraId="000002F5" w14:textId="77777777" w:rsidR="006B54B3" w:rsidRDefault="00000000">
            <w:pPr>
              <w:spacing w:after="80"/>
            </w:pPr>
            <w:r>
              <w:t>PRA</w:t>
            </w:r>
          </w:p>
        </w:tc>
        <w:tc>
          <w:tcPr>
            <w:tcW w:w="6795" w:type="dxa"/>
            <w:tcBorders>
              <w:right w:val="single" w:sz="8" w:space="0" w:color="000000"/>
            </w:tcBorders>
          </w:tcPr>
          <w:p w14:paraId="000002F6" w14:textId="77777777" w:rsidR="006B54B3" w:rsidRDefault="00000000">
            <w:pPr>
              <w:pBdr>
                <w:top w:val="nil"/>
                <w:left w:val="nil"/>
                <w:bottom w:val="nil"/>
                <w:right w:val="nil"/>
                <w:between w:val="nil"/>
              </w:pBdr>
              <w:spacing w:after="80"/>
            </w:pPr>
            <w:r>
              <w:t>Paperwork Reduction Act</w:t>
            </w:r>
          </w:p>
        </w:tc>
      </w:tr>
      <w:tr w:rsidR="006B54B3" w14:paraId="7DE1D701" w14:textId="77777777">
        <w:trPr>
          <w:trHeight w:val="20"/>
        </w:trPr>
        <w:tc>
          <w:tcPr>
            <w:tcW w:w="2430" w:type="dxa"/>
            <w:tcBorders>
              <w:left w:val="single" w:sz="8" w:space="0" w:color="000000"/>
              <w:bottom w:val="single" w:sz="8" w:space="0" w:color="000000"/>
            </w:tcBorders>
          </w:tcPr>
          <w:p w14:paraId="000002F7" w14:textId="77777777" w:rsidR="006B54B3" w:rsidRDefault="00000000">
            <w:pPr>
              <w:spacing w:after="80"/>
            </w:pPr>
            <w:r>
              <w:t>SME</w:t>
            </w:r>
          </w:p>
        </w:tc>
        <w:tc>
          <w:tcPr>
            <w:tcW w:w="6795" w:type="dxa"/>
            <w:tcBorders>
              <w:bottom w:val="single" w:sz="8" w:space="0" w:color="000000"/>
              <w:right w:val="single" w:sz="8" w:space="0" w:color="000000"/>
            </w:tcBorders>
          </w:tcPr>
          <w:p w14:paraId="000002F8" w14:textId="77777777" w:rsidR="006B54B3" w:rsidRDefault="00000000">
            <w:pPr>
              <w:pBdr>
                <w:top w:val="nil"/>
                <w:left w:val="nil"/>
                <w:bottom w:val="nil"/>
                <w:right w:val="nil"/>
                <w:between w:val="nil"/>
              </w:pBdr>
              <w:spacing w:after="80"/>
            </w:pPr>
            <w:r>
              <w:t>Subject Matter Expert</w:t>
            </w:r>
          </w:p>
        </w:tc>
      </w:tr>
    </w:tbl>
    <w:p w14:paraId="000002F9" w14:textId="77777777" w:rsidR="006B54B3" w:rsidRDefault="006B54B3">
      <w:pPr>
        <w:pStyle w:val="Heading1"/>
      </w:pPr>
      <w:bookmarkStart w:id="44" w:name="_heading=h.19c6y18" w:colFirst="0" w:colLast="0"/>
      <w:bookmarkEnd w:id="44"/>
    </w:p>
    <w:p w14:paraId="000002FA" w14:textId="77777777" w:rsidR="006B54B3" w:rsidRDefault="00000000">
      <w:pPr>
        <w:pStyle w:val="Heading1"/>
      </w:pPr>
      <w:bookmarkStart w:id="45" w:name="_heading=h.3tbugp1" w:colFirst="0" w:colLast="0"/>
      <w:bookmarkEnd w:id="45"/>
      <w:r>
        <w:br w:type="page"/>
      </w:r>
    </w:p>
    <w:p w14:paraId="000002FB" w14:textId="77777777" w:rsidR="006B54B3" w:rsidRDefault="00000000">
      <w:pPr>
        <w:pStyle w:val="Heading1"/>
      </w:pPr>
      <w:bookmarkStart w:id="46" w:name="_heading=h.28h4qwu" w:colFirst="0" w:colLast="0"/>
      <w:bookmarkEnd w:id="46"/>
      <w:r>
        <w:lastRenderedPageBreak/>
        <w:t>APPENDIX C: References</w:t>
      </w:r>
    </w:p>
    <w:tbl>
      <w:tblPr>
        <w:tblStyle w:val="aff5"/>
        <w:tblW w:w="9180" w:type="dxa"/>
        <w:tblInd w:w="18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80"/>
      </w:tblGrid>
      <w:tr w:rsidR="006B54B3" w14:paraId="5C0239FF" w14:textId="77777777">
        <w:tc>
          <w:tcPr>
            <w:tcW w:w="9180" w:type="dxa"/>
            <w:shd w:val="clear" w:color="auto" w:fill="EFF9FE"/>
            <w:tcMar>
              <w:top w:w="215" w:type="dxa"/>
              <w:left w:w="215" w:type="dxa"/>
              <w:bottom w:w="215" w:type="dxa"/>
              <w:right w:w="215" w:type="dxa"/>
            </w:tcMar>
          </w:tcPr>
          <w:p w14:paraId="000002FC" w14:textId="77777777" w:rsidR="006B54B3" w:rsidRDefault="00000000">
            <w:pPr>
              <w:widowControl w:val="0"/>
              <w:spacing w:after="100" w:line="240" w:lineRule="auto"/>
              <w:rPr>
                <w:sz w:val="20"/>
                <w:szCs w:val="20"/>
              </w:rPr>
            </w:pPr>
            <w:r>
              <w:rPr>
                <w:b/>
                <w:i/>
                <w:sz w:val="20"/>
                <w:szCs w:val="20"/>
              </w:rPr>
              <w:t>Notes on completing this section:</w:t>
            </w:r>
          </w:p>
          <w:p w14:paraId="000002FD" w14:textId="77777777" w:rsidR="006B54B3" w:rsidRDefault="00000000">
            <w:pPr>
              <w:widowControl w:val="0"/>
              <w:spacing w:after="100" w:line="240" w:lineRule="auto"/>
              <w:rPr>
                <w:sz w:val="20"/>
                <w:szCs w:val="20"/>
              </w:rPr>
            </w:pPr>
            <w:r>
              <w:rPr>
                <w:sz w:val="20"/>
                <w:szCs w:val="20"/>
              </w:rPr>
              <w:t xml:space="preserve">Review the references below for accuracy and currency and update accordingly.   </w:t>
            </w:r>
          </w:p>
          <w:p w14:paraId="000002FE" w14:textId="77777777" w:rsidR="006B54B3" w:rsidRDefault="00000000">
            <w:pPr>
              <w:widowControl w:val="0"/>
              <w:numPr>
                <w:ilvl w:val="0"/>
                <w:numId w:val="35"/>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2FF" w14:textId="77777777" w:rsidR="006B54B3" w:rsidRDefault="006B54B3"/>
    <w:p w14:paraId="00000300" w14:textId="77777777" w:rsidR="006B54B3" w:rsidRDefault="00000000">
      <w:r>
        <w:t xml:space="preserve">Federal Data Strategy Working Group. “DRAFT 2019-2020 Federal Data Strategy Action Plan.” June 2019. </w:t>
      </w:r>
      <w:hyperlink r:id="rId28">
        <w:r>
          <w:rPr>
            <w:color w:val="1155CC"/>
            <w:u w:val="single"/>
          </w:rPr>
          <w:t>https://strategy.data.gov/assets/docs/draft-2019-2020-federal-data-strategy-action-plan.pdf</w:t>
        </w:r>
      </w:hyperlink>
    </w:p>
    <w:p w14:paraId="00000301" w14:textId="77777777" w:rsidR="006B54B3" w:rsidRDefault="00000000">
      <w:r>
        <w:t xml:space="preserve">NTIS. Prepared by the Data Talent Working Group. “Final CDO Roles and Responsibilities Document.” July 29, 2016. </w:t>
      </w:r>
      <w:hyperlink r:id="rId29">
        <w:r>
          <w:rPr>
            <w:color w:val="005990"/>
            <w:u w:val="single"/>
          </w:rPr>
          <w:t>https://www.ntis.gov/TheDataCabinet/assets/CDORolesAndResponsibilities.pdf</w:t>
        </w:r>
      </w:hyperlink>
    </w:p>
    <w:p w14:paraId="00000302" w14:textId="77777777" w:rsidR="006B54B3" w:rsidRDefault="00000000">
      <w:r>
        <w:t xml:space="preserve">Office of Management and Budget. “Phase I Implementation of the Foundations for Evidence-Based Policymaking Act of 2018: Learning Agendas, Personnel, and Planning Guidance.” M-19-23. July 10, 2019. Pg. 20-21. </w:t>
      </w:r>
      <w:hyperlink r:id="rId30">
        <w:r>
          <w:rPr>
            <w:color w:val="1155CC"/>
            <w:u w:val="single"/>
          </w:rPr>
          <w:t>https://www.whitehouse.gov/wp-content/uploads/2019/07/M-19-23.pdf</w:t>
        </w:r>
      </w:hyperlink>
      <w:r>
        <w:t xml:space="preserve"> </w:t>
      </w:r>
    </w:p>
    <w:p w14:paraId="00000303" w14:textId="77777777" w:rsidR="006B54B3" w:rsidRDefault="00000000">
      <w:r>
        <w:t xml:space="preserve">Office of Personnel Management. Paperwork Reduction Act Guide (PRA) - Version 2.0. April 2011. </w:t>
      </w:r>
      <w:hyperlink r:id="rId31">
        <w:r>
          <w:rPr>
            <w:color w:val="1155CC"/>
            <w:u w:val="single"/>
          </w:rPr>
          <w:t>https://www.opm.gov/about-us/open-government/digital-government-strategy/fitara/paperwork-reduction-act-guide.pdf</w:t>
        </w:r>
      </w:hyperlink>
    </w:p>
    <w:p w14:paraId="00000304" w14:textId="77777777" w:rsidR="006B54B3" w:rsidRDefault="00000000">
      <w:r>
        <w:t>“Open Data Policy - Managing Information as an Asset.” M-13-13. May 9, 2013.</w:t>
      </w:r>
      <w:hyperlink r:id="rId32">
        <w:r>
          <w:rPr>
            <w:color w:val="1155CC"/>
            <w:u w:val="single"/>
          </w:rPr>
          <w:t>https://obamawhitehouse.archives.gov/sites/default/files/omb/memoranda/2013/m-13-13.pdf</w:t>
        </w:r>
      </w:hyperlink>
      <w:r>
        <w:t xml:space="preserve"> </w:t>
      </w:r>
    </w:p>
    <w:p w14:paraId="00000305" w14:textId="77777777" w:rsidR="006B54B3" w:rsidRDefault="00000000">
      <w:r>
        <w:t xml:space="preserve">Project Open Data. “CDO Position Description.” Feb. 12, 2019. </w:t>
      </w:r>
      <w:hyperlink r:id="rId33">
        <w:r>
          <w:rPr>
            <w:color w:val="1155CC"/>
            <w:u w:val="single"/>
          </w:rPr>
          <w:t>https://project-open-data.cio.gov/cdo/</w:t>
        </w:r>
      </w:hyperlink>
    </w:p>
    <w:p w14:paraId="00000306" w14:textId="77777777" w:rsidR="006B54B3" w:rsidRDefault="00000000">
      <w:r>
        <w:t xml:space="preserve">Survey results provided in: “Final CDO Roles and Responsibilities Document”, Data Talent Working Group. July 2016, pgs. 3-4. </w:t>
      </w:r>
      <w:hyperlink r:id="rId34">
        <w:r>
          <w:rPr>
            <w:color w:val="1155CC"/>
            <w:u w:val="single"/>
          </w:rPr>
          <w:t>https://www.ntis.gov/TheDataCabinet/assets/CDORolesAndResponsibilities.pdf</w:t>
        </w:r>
      </w:hyperlink>
      <w:r>
        <w:t xml:space="preserve">  </w:t>
      </w:r>
    </w:p>
    <w:p w14:paraId="00000307" w14:textId="77777777" w:rsidR="006B54B3" w:rsidRDefault="00000000">
      <w:r>
        <w:t xml:space="preserve">“The Foundations for Evidence-Based Policymaking Act of 2018.” P.L. 115-35 Jan. 14, 2019. </w:t>
      </w:r>
      <w:hyperlink r:id="rId35">
        <w:r>
          <w:rPr>
            <w:color w:val="1155CC"/>
            <w:u w:val="single"/>
          </w:rPr>
          <w:t>https://www.congress.gov/115/plaws/publ435/PLAW-115publ435.pdf</w:t>
        </w:r>
      </w:hyperlink>
      <w:r>
        <w:t xml:space="preserve"> </w:t>
      </w:r>
    </w:p>
    <w:sectPr w:rsidR="006B54B3">
      <w:headerReference w:type="default" r:id="rId36"/>
      <w:footerReference w:type="even" r:id="rId37"/>
      <w:footerReference w:type="default" r:id="rId38"/>
      <w:pgSz w:w="12240" w:h="15840"/>
      <w:pgMar w:top="1296" w:right="1296" w:bottom="1296" w:left="1296"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100F" w14:textId="77777777" w:rsidR="00AE4B1E" w:rsidRDefault="00AE4B1E">
      <w:pPr>
        <w:spacing w:after="0" w:line="240" w:lineRule="auto"/>
      </w:pPr>
      <w:r>
        <w:separator/>
      </w:r>
    </w:p>
  </w:endnote>
  <w:endnote w:type="continuationSeparator" w:id="0">
    <w:p w14:paraId="17928B7D" w14:textId="77777777" w:rsidR="00AE4B1E" w:rsidRDefault="00AE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7" w14:textId="77777777" w:rsidR="006B54B3" w:rsidRDefault="006B54B3">
    <w:pPr>
      <w:pBdr>
        <w:top w:val="nil"/>
        <w:left w:val="nil"/>
        <w:bottom w:val="nil"/>
        <w:right w:val="nil"/>
        <w:between w:val="nil"/>
      </w:pBdr>
      <w:tabs>
        <w:tab w:val="center" w:pos="4680"/>
        <w:tab w:val="right" w:pos="9360"/>
      </w:tabs>
      <w:spacing w:line="240" w:lineRule="auto"/>
      <w:jc w:val="right"/>
    </w:pPr>
  </w:p>
  <w:p w14:paraId="00000318" w14:textId="77777777" w:rsidR="006B54B3" w:rsidRDefault="00000000">
    <w:pPr>
      <w:pBdr>
        <w:top w:val="nil"/>
        <w:left w:val="nil"/>
        <w:bottom w:val="nil"/>
        <w:right w:val="nil"/>
        <w:between w:val="nil"/>
      </w:pBdr>
      <w:tabs>
        <w:tab w:val="center" w:pos="4680"/>
        <w:tab w:val="right" w:pos="9360"/>
      </w:tabs>
      <w:spacing w:line="240" w:lineRule="auto"/>
      <w:ind w:right="360"/>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9" w14:textId="623591C9" w:rsidR="006B54B3" w:rsidRDefault="00000000">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FB4831">
      <w:rPr>
        <w:noProof/>
      </w:rPr>
      <w:t>2</w:t>
    </w:r>
    <w:r>
      <w:fldChar w:fldCharType="end"/>
    </w:r>
  </w:p>
  <w:p w14:paraId="0000031A" w14:textId="77777777" w:rsidR="006B54B3" w:rsidRDefault="006B54B3">
    <w:pPr>
      <w:pBdr>
        <w:top w:val="nil"/>
        <w:left w:val="nil"/>
        <w:bottom w:val="nil"/>
        <w:right w:val="nil"/>
        <w:between w:val="nil"/>
      </w:pBdr>
      <w:tabs>
        <w:tab w:val="center" w:pos="4680"/>
        <w:tab w:val="right" w:pos="9360"/>
      </w:tabs>
      <w:spacing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EBFC" w14:textId="77777777" w:rsidR="00AE4B1E" w:rsidRDefault="00AE4B1E">
      <w:pPr>
        <w:spacing w:after="0" w:line="240" w:lineRule="auto"/>
      </w:pPr>
      <w:r>
        <w:separator/>
      </w:r>
    </w:p>
  </w:footnote>
  <w:footnote w:type="continuationSeparator" w:id="0">
    <w:p w14:paraId="69A3D331" w14:textId="77777777" w:rsidR="00AE4B1E" w:rsidRDefault="00AE4B1E">
      <w:pPr>
        <w:spacing w:after="0" w:line="240" w:lineRule="auto"/>
      </w:pPr>
      <w:r>
        <w:continuationSeparator/>
      </w:r>
    </w:p>
  </w:footnote>
  <w:footnote w:id="1">
    <w:p w14:paraId="00000308"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“The Foundations for Evidence-Based Policymaking Act of 2018.” P.L.115-435. Jan. 14, 2019. https://www.congress.gov/115/plaws/publ435/PLAW-115publ435.pdf</w:t>
      </w:r>
    </w:p>
  </w:footnote>
  <w:footnote w:id="2">
    <w:p w14:paraId="00000309"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The OPEN Data Act is part of P.L.-115-435.</w:t>
      </w:r>
    </w:p>
  </w:footnote>
  <w:footnote w:id="3">
    <w:p w14:paraId="0000030A"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In addition to the Evidence Act, administration policy published by the Office of Management and Budget titled “Managing Information as an </w:t>
      </w:r>
      <w:proofErr w:type="gramStart"/>
      <w:r>
        <w:rPr>
          <w:rFonts w:ascii="Calibri" w:eastAsia="Calibri" w:hAnsi="Calibri" w:cs="Calibri"/>
          <w:sz w:val="20"/>
          <w:szCs w:val="20"/>
        </w:rPr>
        <w:t>Asset”#</w:t>
      </w:r>
      <w:proofErr w:type="gramEnd"/>
      <w:r>
        <w:rPr>
          <w:rFonts w:ascii="Calibri" w:eastAsia="Calibri" w:hAnsi="Calibri" w:cs="Calibri"/>
          <w:sz w:val="20"/>
          <w:szCs w:val="20"/>
        </w:rPr>
        <w:t xml:space="preserve"> (M-13-13) declares that executive departments and agencies “must manage information as an asset throughout its life cycle to promote openness and interoperability, and properly safeguard systems and information.” Corresponding policy requirements detailed in M-13-13 include the adoption of data standards, the development of common core metadata, and the creation and maintenance of an enterprise data inventory.</w:t>
      </w:r>
    </w:p>
  </w:footnote>
  <w:footnote w:id="4">
    <w:p w14:paraId="0000030B"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“Phase 1 Implementation of the Foundations for Evidence-Based Policymaking Act of 2018: Learning Agendas, Personnel, and Planning Guidance.” M-19-23. Office of Management and Budget. July 10, 2019. Pg. 22. </w:t>
      </w:r>
      <w:hyperlink r:id="rId1">
        <w:r>
          <w:rPr>
            <w:rFonts w:ascii="Calibri" w:eastAsia="Calibri" w:hAnsi="Calibri" w:cs="Calibri"/>
            <w:color w:val="1155CC"/>
            <w:sz w:val="20"/>
            <w:szCs w:val="20"/>
            <w:u w:val="single"/>
          </w:rPr>
          <w:t>https://www.whitehouse.gov/wp-content/uploads/2019/07/M-19-23.pdf</w:t>
        </w:r>
      </w:hyperlink>
    </w:p>
  </w:footnote>
  <w:footnote w:id="5">
    <w:p w14:paraId="0000030C" w14:textId="77777777" w:rsidR="006B54B3" w:rsidRDefault="00000000">
      <w:pPr>
        <w:spacing w:line="240" w:lineRule="auto"/>
        <w:rPr>
          <w:rFonts w:ascii="Calibri" w:eastAsia="Calibri" w:hAnsi="Calibri" w:cs="Calibri"/>
          <w:sz w:val="20"/>
          <w:szCs w:val="20"/>
        </w:rPr>
      </w:pPr>
      <w:r>
        <w:rPr>
          <w:vertAlign w:val="superscript"/>
        </w:rPr>
        <w:footnoteRef/>
      </w:r>
      <w:r>
        <w:rPr>
          <w:sz w:val="20"/>
          <w:szCs w:val="20"/>
        </w:rPr>
        <w:t xml:space="preserve"> </w:t>
      </w:r>
      <w:r>
        <w:rPr>
          <w:rFonts w:ascii="Calibri" w:eastAsia="Calibri" w:hAnsi="Calibri" w:cs="Calibri"/>
          <w:sz w:val="20"/>
          <w:szCs w:val="20"/>
        </w:rPr>
        <w:t>Ibid. Pg. 20.</w:t>
      </w:r>
    </w:p>
  </w:footnote>
  <w:footnote w:id="6">
    <w:p w14:paraId="0000030D"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“Draft 2019-2020 Federal Data Strategy Action Plan.” Federal Data Strategy Development Team. June 2019. Pg. 11. </w:t>
      </w:r>
      <w:hyperlink r:id="rId2">
        <w:r>
          <w:rPr>
            <w:rFonts w:ascii="Calibri" w:eastAsia="Calibri" w:hAnsi="Calibri" w:cs="Calibri"/>
            <w:color w:val="1155CC"/>
            <w:sz w:val="20"/>
            <w:szCs w:val="20"/>
            <w:u w:val="single"/>
          </w:rPr>
          <w:t>https://strategy.data.gov/assets/docs/draft-2019-2020-federal-data-strategy-action-plan.pdf</w:t>
        </w:r>
      </w:hyperlink>
    </w:p>
  </w:footnote>
  <w:footnote w:id="7">
    <w:p w14:paraId="0000030E"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Page 8 defines the OCDO’s PRA functions.</w:t>
      </w:r>
    </w:p>
  </w:footnote>
  <w:footnote w:id="8">
    <w:p w14:paraId="0000030F"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Evidence Act stipulates that PRA functions be consolidated under agency CDOs. Version 2.0 of the United States Office of Personnel Management (OPM) Paperwork Reduction Act Guide lists the Chief Executive’s responsibilities.</w:t>
      </w:r>
    </w:p>
    <w:p w14:paraId="00000310" w14:textId="77777777" w:rsidR="006B54B3" w:rsidRDefault="00000000">
      <w:pPr>
        <w:spacing w:line="240" w:lineRule="auto"/>
        <w:rPr>
          <w:rFonts w:ascii="Calibri" w:eastAsia="Calibri" w:hAnsi="Calibri" w:cs="Calibri"/>
          <w:sz w:val="20"/>
          <w:szCs w:val="20"/>
        </w:rPr>
      </w:pPr>
      <w:hyperlink r:id="rId3">
        <w:r>
          <w:rPr>
            <w:rFonts w:ascii="Calibri" w:eastAsia="Calibri" w:hAnsi="Calibri" w:cs="Calibri"/>
            <w:color w:val="1155CC"/>
            <w:sz w:val="20"/>
            <w:szCs w:val="20"/>
            <w:u w:val="single"/>
          </w:rPr>
          <w:t>https://www.opm.gov/about-us/open-government/digital-government-strategy/fitara/paperwork-reduction-act-guide.pdf</w:t>
        </w:r>
      </w:hyperlink>
      <w:r>
        <w:rPr>
          <w:rFonts w:ascii="Calibri" w:eastAsia="Calibri" w:hAnsi="Calibri" w:cs="Calibri"/>
          <w:sz w:val="20"/>
          <w:szCs w:val="20"/>
        </w:rPr>
        <w:t>, pg. 2.</w:t>
      </w:r>
    </w:p>
  </w:footnote>
  <w:footnote w:id="9">
    <w:p w14:paraId="00000311"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According to Action 12 of the Draft 2019-2020 Federal Data Strategy Action Plan, agencies will establish an “appropriately inclusive and empowered data governance body to ensure that agency resources are aligned with agency priorities based on a maturity assessment and mission needs”. Moreover, OMB specifies the similar guidance in M-19-23. </w:t>
      </w:r>
    </w:p>
  </w:footnote>
  <w:footnote w:id="10">
    <w:p w14:paraId="00000312" w14:textId="77777777" w:rsidR="006B54B3"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Appendix B references the DGAG’s charter.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6B54B3" w:rsidRDefault="006B54B3">
    <w:pPr>
      <w:pBdr>
        <w:top w:val="nil"/>
        <w:left w:val="nil"/>
        <w:bottom w:val="nil"/>
        <w:right w:val="nil"/>
        <w:between w:val="nil"/>
      </w:pBdr>
      <w:tabs>
        <w:tab w:val="center" w:pos="4680"/>
        <w:tab w:val="right" w:pos="9360"/>
      </w:tabs>
      <w:spacing w:after="0" w:line="240" w:lineRule="auto"/>
      <w:jc w:val="right"/>
      <w:rPr>
        <w:i/>
        <w:color w:val="595959"/>
      </w:rPr>
    </w:pPr>
  </w:p>
  <w:tbl>
    <w:tblPr>
      <w:tblStyle w:val="aff6"/>
      <w:tblW w:w="9350"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3780"/>
      <w:gridCol w:w="5570"/>
    </w:tblGrid>
    <w:tr w:rsidR="006B54B3" w14:paraId="1EF26BEE" w14:textId="77777777">
      <w:trPr>
        <w:trHeight w:val="890"/>
      </w:trPr>
      <w:tc>
        <w:tcPr>
          <w:tcW w:w="3780" w:type="dxa"/>
          <w:tcMar>
            <w:left w:w="0" w:type="dxa"/>
            <w:right w:w="0" w:type="dxa"/>
          </w:tcMar>
          <w:vAlign w:val="center"/>
        </w:tcPr>
        <w:p w14:paraId="00000314" w14:textId="77777777" w:rsidR="006B54B3" w:rsidRDefault="00000000">
          <w:pPr>
            <w:pBdr>
              <w:top w:val="nil"/>
              <w:left w:val="nil"/>
              <w:bottom w:val="nil"/>
              <w:right w:val="nil"/>
              <w:between w:val="nil"/>
            </w:pBdr>
            <w:tabs>
              <w:tab w:val="center" w:pos="4680"/>
              <w:tab w:val="right" w:pos="9360"/>
            </w:tabs>
            <w:spacing w:after="0" w:line="240" w:lineRule="auto"/>
            <w:rPr>
              <w:i/>
              <w:color w:val="595959"/>
            </w:rPr>
          </w:pPr>
          <w:r>
            <w:rPr>
              <w:rFonts w:ascii="Arial" w:eastAsia="Arial" w:hAnsi="Arial" w:cs="Arial"/>
              <w:noProof/>
            </w:rPr>
            <w:drawing>
              <wp:inline distT="114300" distB="114300" distL="114300" distR="114300">
                <wp:extent cx="2305050" cy="457200"/>
                <wp:effectExtent l="0" t="0" r="0" b="0"/>
                <wp:docPr id="71" name="image1.png" descr="Centers of Excellence Resources &amp; Advisory Support"/>
                <wp:cNvGraphicFramePr/>
                <a:graphic xmlns:a="http://schemas.openxmlformats.org/drawingml/2006/main">
                  <a:graphicData uri="http://schemas.openxmlformats.org/drawingml/2006/picture">
                    <pic:pic xmlns:pic="http://schemas.openxmlformats.org/drawingml/2006/picture">
                      <pic:nvPicPr>
                        <pic:cNvPr id="0" name="image1.png" descr="Centers of Excellence Resources &amp; Advisory Support"/>
                        <pic:cNvPicPr preferRelativeResize="0"/>
                      </pic:nvPicPr>
                      <pic:blipFill>
                        <a:blip r:embed="rId1"/>
                        <a:srcRect/>
                        <a:stretch>
                          <a:fillRect/>
                        </a:stretch>
                      </pic:blipFill>
                      <pic:spPr>
                        <a:xfrm>
                          <a:off x="0" y="0"/>
                          <a:ext cx="2305050" cy="457200"/>
                        </a:xfrm>
                        <a:prstGeom prst="rect">
                          <a:avLst/>
                        </a:prstGeom>
                        <a:ln/>
                      </pic:spPr>
                    </pic:pic>
                  </a:graphicData>
                </a:graphic>
              </wp:inline>
            </w:drawing>
          </w:r>
          <w:r>
            <w:rPr>
              <w:i/>
              <w:color w:val="595959"/>
            </w:rPr>
            <w:t xml:space="preserve"> </w:t>
          </w:r>
        </w:p>
      </w:tc>
      <w:tc>
        <w:tcPr>
          <w:tcW w:w="5570" w:type="dxa"/>
          <w:tcMar>
            <w:left w:w="0" w:type="dxa"/>
            <w:right w:w="0" w:type="dxa"/>
          </w:tcMar>
          <w:vAlign w:val="center"/>
        </w:tcPr>
        <w:p w14:paraId="00000315" w14:textId="77777777" w:rsidR="006B54B3" w:rsidRDefault="00000000">
          <w:pPr>
            <w:pBdr>
              <w:top w:val="nil"/>
              <w:left w:val="nil"/>
              <w:bottom w:val="nil"/>
              <w:right w:val="nil"/>
              <w:between w:val="nil"/>
            </w:pBdr>
            <w:tabs>
              <w:tab w:val="center" w:pos="4680"/>
              <w:tab w:val="right" w:pos="9360"/>
            </w:tabs>
            <w:spacing w:after="0" w:line="240" w:lineRule="auto"/>
            <w:jc w:val="right"/>
            <w:rPr>
              <w:i/>
              <w:color w:val="595959"/>
            </w:rPr>
          </w:pPr>
          <w:r>
            <w:rPr>
              <w:i/>
              <w:color w:val="595959"/>
            </w:rPr>
            <w:t xml:space="preserve">Office of the Chief Data Officer (OCDO) Charter </w:t>
          </w:r>
        </w:p>
      </w:tc>
    </w:tr>
  </w:tbl>
  <w:p w14:paraId="00000316" w14:textId="77777777" w:rsidR="006B54B3" w:rsidRDefault="00000000">
    <w:pPr>
      <w:pBdr>
        <w:top w:val="nil"/>
        <w:left w:val="nil"/>
        <w:bottom w:val="nil"/>
        <w:right w:val="nil"/>
        <w:between w:val="nil"/>
      </w:pBdr>
      <w:tabs>
        <w:tab w:val="center" w:pos="4680"/>
        <w:tab w:val="right" w:pos="9360"/>
      </w:tabs>
      <w:spacing w:after="0" w:line="240" w:lineRule="auto"/>
      <w:jc w:val="right"/>
      <w:rPr>
        <w:i/>
        <w:color w:val="595959"/>
      </w:rPr>
    </w:pPr>
    <w:r>
      <w:rPr>
        <w:i/>
        <w:color w:val="595959"/>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942"/>
    <w:multiLevelType w:val="multilevel"/>
    <w:tmpl w:val="103E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65DA9"/>
    <w:multiLevelType w:val="multilevel"/>
    <w:tmpl w:val="B0BA6D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6501DB"/>
    <w:multiLevelType w:val="multilevel"/>
    <w:tmpl w:val="9510F4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B2217E"/>
    <w:multiLevelType w:val="multilevel"/>
    <w:tmpl w:val="39E8E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2A4DC2"/>
    <w:multiLevelType w:val="multilevel"/>
    <w:tmpl w:val="9392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84B11"/>
    <w:multiLevelType w:val="multilevel"/>
    <w:tmpl w:val="4412D54E"/>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8A96F87"/>
    <w:multiLevelType w:val="multilevel"/>
    <w:tmpl w:val="9AFC1A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183CE1"/>
    <w:multiLevelType w:val="multilevel"/>
    <w:tmpl w:val="A3EE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563187"/>
    <w:multiLevelType w:val="multilevel"/>
    <w:tmpl w:val="7772B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8B2A29"/>
    <w:multiLevelType w:val="multilevel"/>
    <w:tmpl w:val="33A47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202B05"/>
    <w:multiLevelType w:val="multilevel"/>
    <w:tmpl w:val="2FC4C3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EF4493"/>
    <w:multiLevelType w:val="multilevel"/>
    <w:tmpl w:val="F9C6D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F64F58"/>
    <w:multiLevelType w:val="multilevel"/>
    <w:tmpl w:val="4972F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445D63"/>
    <w:multiLevelType w:val="multilevel"/>
    <w:tmpl w:val="C0B8F616"/>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2192E"/>
    <w:multiLevelType w:val="multilevel"/>
    <w:tmpl w:val="79EE0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8A651A"/>
    <w:multiLevelType w:val="multilevel"/>
    <w:tmpl w:val="C7F479FE"/>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EB3542D"/>
    <w:multiLevelType w:val="multilevel"/>
    <w:tmpl w:val="FCF00B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00D1CFA"/>
    <w:multiLevelType w:val="multilevel"/>
    <w:tmpl w:val="CD1E9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4220D0"/>
    <w:multiLevelType w:val="multilevel"/>
    <w:tmpl w:val="025CF1B2"/>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19D09C5"/>
    <w:multiLevelType w:val="multilevel"/>
    <w:tmpl w:val="084828BE"/>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442028F"/>
    <w:multiLevelType w:val="multilevel"/>
    <w:tmpl w:val="A556479E"/>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5B51705"/>
    <w:multiLevelType w:val="multilevel"/>
    <w:tmpl w:val="82F21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837BE6"/>
    <w:multiLevelType w:val="multilevel"/>
    <w:tmpl w:val="EA60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F058BB"/>
    <w:multiLevelType w:val="multilevel"/>
    <w:tmpl w:val="7512CE32"/>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A6C0FF4"/>
    <w:multiLevelType w:val="multilevel"/>
    <w:tmpl w:val="4E7C6CF2"/>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ECC5387"/>
    <w:multiLevelType w:val="multilevel"/>
    <w:tmpl w:val="42C4D308"/>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6F90A92"/>
    <w:multiLevelType w:val="multilevel"/>
    <w:tmpl w:val="8272DE30"/>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76F3BEF"/>
    <w:multiLevelType w:val="multilevel"/>
    <w:tmpl w:val="0240A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4D4F45"/>
    <w:multiLevelType w:val="multilevel"/>
    <w:tmpl w:val="AD1A4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BF6BF8"/>
    <w:multiLevelType w:val="multilevel"/>
    <w:tmpl w:val="CACED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5F72B1"/>
    <w:multiLevelType w:val="multilevel"/>
    <w:tmpl w:val="5FF49B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54E5AEB"/>
    <w:multiLevelType w:val="multilevel"/>
    <w:tmpl w:val="60ECA9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9CA506C"/>
    <w:multiLevelType w:val="multilevel"/>
    <w:tmpl w:val="EFF416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1C0F6D"/>
    <w:multiLevelType w:val="multilevel"/>
    <w:tmpl w:val="DE3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B81B61"/>
    <w:multiLevelType w:val="multilevel"/>
    <w:tmpl w:val="25ACB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D475CC"/>
    <w:multiLevelType w:val="multilevel"/>
    <w:tmpl w:val="C23CE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9150B83"/>
    <w:multiLevelType w:val="multilevel"/>
    <w:tmpl w:val="C84EDD1A"/>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ABF6781"/>
    <w:multiLevelType w:val="multilevel"/>
    <w:tmpl w:val="3806B462"/>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0B80166"/>
    <w:multiLevelType w:val="multilevel"/>
    <w:tmpl w:val="90E40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E01176"/>
    <w:multiLevelType w:val="multilevel"/>
    <w:tmpl w:val="1A6C2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EA1D34"/>
    <w:multiLevelType w:val="multilevel"/>
    <w:tmpl w:val="32DC9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9295D79"/>
    <w:multiLevelType w:val="multilevel"/>
    <w:tmpl w:val="4DD07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AE5ACA"/>
    <w:multiLevelType w:val="multilevel"/>
    <w:tmpl w:val="5F2CB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B400B1"/>
    <w:multiLevelType w:val="multilevel"/>
    <w:tmpl w:val="8FB24A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E24993"/>
    <w:multiLevelType w:val="multilevel"/>
    <w:tmpl w:val="A64C36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7259135">
    <w:abstractNumId w:val="37"/>
  </w:num>
  <w:num w:numId="2" w16cid:durableId="1696612608">
    <w:abstractNumId w:val="24"/>
  </w:num>
  <w:num w:numId="3" w16cid:durableId="1725443825">
    <w:abstractNumId w:val="42"/>
  </w:num>
  <w:num w:numId="4" w16cid:durableId="1603878501">
    <w:abstractNumId w:val="26"/>
  </w:num>
  <w:num w:numId="5" w16cid:durableId="386150350">
    <w:abstractNumId w:val="2"/>
  </w:num>
  <w:num w:numId="6" w16cid:durableId="715005952">
    <w:abstractNumId w:val="44"/>
  </w:num>
  <w:num w:numId="7" w16cid:durableId="1317804449">
    <w:abstractNumId w:val="0"/>
  </w:num>
  <w:num w:numId="8" w16cid:durableId="2101368029">
    <w:abstractNumId w:val="35"/>
  </w:num>
  <w:num w:numId="9" w16cid:durableId="1351877596">
    <w:abstractNumId w:val="32"/>
  </w:num>
  <w:num w:numId="10" w16cid:durableId="1684090657">
    <w:abstractNumId w:val="3"/>
  </w:num>
  <w:num w:numId="11" w16cid:durableId="1396969135">
    <w:abstractNumId w:val="41"/>
  </w:num>
  <w:num w:numId="12" w16cid:durableId="500317335">
    <w:abstractNumId w:val="22"/>
  </w:num>
  <w:num w:numId="13" w16cid:durableId="137453753">
    <w:abstractNumId w:val="8"/>
  </w:num>
  <w:num w:numId="14" w16cid:durableId="101922975">
    <w:abstractNumId w:val="12"/>
  </w:num>
  <w:num w:numId="15" w16cid:durableId="1945072865">
    <w:abstractNumId w:val="1"/>
  </w:num>
  <w:num w:numId="16" w16cid:durableId="1975407987">
    <w:abstractNumId w:val="16"/>
  </w:num>
  <w:num w:numId="17" w16cid:durableId="1980913961">
    <w:abstractNumId w:val="7"/>
  </w:num>
  <w:num w:numId="18" w16cid:durableId="1282612954">
    <w:abstractNumId w:val="29"/>
  </w:num>
  <w:num w:numId="19" w16cid:durableId="849948908">
    <w:abstractNumId w:val="34"/>
  </w:num>
  <w:num w:numId="20" w16cid:durableId="32779641">
    <w:abstractNumId w:val="6"/>
  </w:num>
  <w:num w:numId="21" w16cid:durableId="2072458094">
    <w:abstractNumId w:val="13"/>
  </w:num>
  <w:num w:numId="22" w16cid:durableId="1928347911">
    <w:abstractNumId w:val="28"/>
  </w:num>
  <w:num w:numId="23" w16cid:durableId="517739591">
    <w:abstractNumId w:val="27"/>
  </w:num>
  <w:num w:numId="24" w16cid:durableId="956445158">
    <w:abstractNumId w:val="14"/>
  </w:num>
  <w:num w:numId="25" w16cid:durableId="1557013118">
    <w:abstractNumId w:val="39"/>
  </w:num>
  <w:num w:numId="26" w16cid:durableId="1618487062">
    <w:abstractNumId w:val="23"/>
  </w:num>
  <w:num w:numId="27" w16cid:durableId="2105952891">
    <w:abstractNumId w:val="15"/>
  </w:num>
  <w:num w:numId="28" w16cid:durableId="575749485">
    <w:abstractNumId w:val="30"/>
  </w:num>
  <w:num w:numId="29" w16cid:durableId="932126021">
    <w:abstractNumId w:val="19"/>
  </w:num>
  <w:num w:numId="30" w16cid:durableId="90510421">
    <w:abstractNumId w:val="40"/>
  </w:num>
  <w:num w:numId="31" w16cid:durableId="956721650">
    <w:abstractNumId w:val="20"/>
  </w:num>
  <w:num w:numId="32" w16cid:durableId="805007441">
    <w:abstractNumId w:val="17"/>
  </w:num>
  <w:num w:numId="33" w16cid:durableId="1726099978">
    <w:abstractNumId w:val="18"/>
  </w:num>
  <w:num w:numId="34" w16cid:durableId="1177573147">
    <w:abstractNumId w:val="9"/>
  </w:num>
  <w:num w:numId="35" w16cid:durableId="1683161999">
    <w:abstractNumId w:val="5"/>
  </w:num>
  <w:num w:numId="36" w16cid:durableId="93325408">
    <w:abstractNumId w:val="33"/>
  </w:num>
  <w:num w:numId="37" w16cid:durableId="773328545">
    <w:abstractNumId w:val="31"/>
  </w:num>
  <w:num w:numId="38" w16cid:durableId="547911168">
    <w:abstractNumId w:val="21"/>
  </w:num>
  <w:num w:numId="39" w16cid:durableId="861281336">
    <w:abstractNumId w:val="38"/>
  </w:num>
  <w:num w:numId="40" w16cid:durableId="483744447">
    <w:abstractNumId w:val="25"/>
  </w:num>
  <w:num w:numId="41" w16cid:durableId="1803888895">
    <w:abstractNumId w:val="43"/>
  </w:num>
  <w:num w:numId="42" w16cid:durableId="1945920253">
    <w:abstractNumId w:val="4"/>
  </w:num>
  <w:num w:numId="43" w16cid:durableId="1355810886">
    <w:abstractNumId w:val="36"/>
  </w:num>
  <w:num w:numId="44" w16cid:durableId="588737449">
    <w:abstractNumId w:val="11"/>
  </w:num>
  <w:num w:numId="45" w16cid:durableId="493911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B3"/>
    <w:rsid w:val="006B54B3"/>
    <w:rsid w:val="00AE4B1E"/>
    <w:rsid w:val="00B95C2F"/>
    <w:rsid w:val="00FB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1C9EF2E-B599-F64A-9931-064A9658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4D2"/>
    <w:rPr>
      <w:color w:val="000000"/>
    </w:rPr>
  </w:style>
  <w:style w:type="paragraph" w:styleId="Heading1">
    <w:name w:val="heading 1"/>
    <w:basedOn w:val="Normal"/>
    <w:next w:val="Normal"/>
    <w:uiPriority w:val="9"/>
    <w:qFormat/>
    <w:rsid w:val="000064D2"/>
    <w:pPr>
      <w:keepNext/>
      <w:keepLines/>
      <w:spacing w:before="400"/>
      <w:outlineLvl w:val="0"/>
    </w:pPr>
    <w:rPr>
      <w:b/>
      <w:color w:val="005990"/>
      <w:sz w:val="36"/>
      <w:szCs w:val="36"/>
    </w:rPr>
  </w:style>
  <w:style w:type="paragraph" w:styleId="Heading2">
    <w:name w:val="heading 2"/>
    <w:basedOn w:val="Normal"/>
    <w:next w:val="Normal"/>
    <w:uiPriority w:val="9"/>
    <w:unhideWhenUsed/>
    <w:qFormat/>
    <w:rsid w:val="009506D5"/>
    <w:pPr>
      <w:keepNext/>
      <w:keepLines/>
      <w:spacing w:before="200"/>
      <w:outlineLvl w:val="1"/>
    </w:pPr>
    <w:rPr>
      <w:b/>
      <w:color w:val="208BCC"/>
      <w:sz w:val="32"/>
      <w:szCs w:val="32"/>
    </w:rPr>
  </w:style>
  <w:style w:type="paragraph" w:styleId="Heading3">
    <w:name w:val="heading 3"/>
    <w:basedOn w:val="Normal"/>
    <w:next w:val="Normal"/>
    <w:uiPriority w:val="9"/>
    <w:unhideWhenUsed/>
    <w:qFormat/>
    <w:rsid w:val="00FF7675"/>
    <w:pPr>
      <w:keepNext/>
      <w:keepLines/>
      <w:outlineLvl w:val="2"/>
    </w:pPr>
    <w:rPr>
      <w:b/>
      <w:color w:val="005990"/>
      <w:sz w:val="28"/>
      <w:szCs w:val="28"/>
    </w:rPr>
  </w:style>
  <w:style w:type="paragraph" w:styleId="Heading4">
    <w:name w:val="heading 4"/>
    <w:basedOn w:val="Normal"/>
    <w:next w:val="Normal"/>
    <w:uiPriority w:val="9"/>
    <w:unhideWhenUsed/>
    <w:qFormat/>
    <w:rsid w:val="006E19D4"/>
    <w:pPr>
      <w:keepNext/>
      <w:keepLines/>
      <w:outlineLvl w:val="3"/>
    </w:pPr>
    <w:rPr>
      <w:b/>
    </w:rPr>
  </w:style>
  <w:style w:type="paragraph" w:styleId="Heading5">
    <w:name w:val="heading 5"/>
    <w:basedOn w:val="Normal"/>
    <w:next w:val="Normal"/>
    <w:uiPriority w:val="9"/>
    <w:unhideWhenUsed/>
    <w:qFormat/>
    <w:rsid w:val="006E19D4"/>
    <w:pPr>
      <w:keepNext/>
      <w:keepLines/>
      <w:ind w:left="15"/>
      <w:outlineLvl w:val="4"/>
    </w:pPr>
    <w:rPr>
      <w:b/>
      <w:color w:val="005990"/>
    </w:rPr>
  </w:style>
  <w:style w:type="paragraph" w:styleId="Heading6">
    <w:name w:val="heading 6"/>
    <w:next w:val="Normal"/>
    <w:uiPriority w:val="9"/>
    <w:unhideWhenUsed/>
    <w:qFormat/>
    <w:rsid w:val="006A1D28"/>
    <w:pPr>
      <w:spacing w:line="240" w:lineRule="auto"/>
      <w:outlineLvl w:val="5"/>
    </w:pPr>
    <w:rPr>
      <w:b/>
      <w:bCs/>
      <w:color w:val="16181C"/>
    </w:rPr>
  </w:style>
  <w:style w:type="paragraph" w:styleId="Heading7">
    <w:name w:val="heading 7"/>
    <w:basedOn w:val="Heading2"/>
    <w:next w:val="Normal"/>
    <w:link w:val="Heading7Char"/>
    <w:uiPriority w:val="9"/>
    <w:unhideWhenUsed/>
    <w:qFormat/>
    <w:rsid w:val="00AD744F"/>
    <w:pPr>
      <w:spacing w:line="240" w:lineRule="auto"/>
      <w:outlineLvl w:val="6"/>
    </w:pPr>
    <w:rPr>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DD3"/>
    <w:pPr>
      <w:spacing w:before="40" w:after="40" w:line="240" w:lineRule="auto"/>
    </w:pPr>
    <w:rPr>
      <w:b/>
      <w:color w:val="1C304A"/>
      <w:sz w:val="60"/>
      <w:szCs w:val="60"/>
    </w:rPr>
  </w:style>
  <w:style w:type="paragraph" w:styleId="Subtitle">
    <w:name w:val="Subtitle"/>
    <w:basedOn w:val="Normal"/>
    <w:next w:val="Normal"/>
    <w:uiPriority w:val="11"/>
    <w:qFormat/>
    <w:pPr>
      <w:keepNext/>
      <w:keepLines/>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SmartLink">
    <w:name w:val="Smart Link"/>
    <w:basedOn w:val="DefaultParagraphFont"/>
    <w:uiPriority w:val="99"/>
    <w:semiHidden/>
    <w:unhideWhenUsed/>
    <w:rsid w:val="006E19D4"/>
    <w:rPr>
      <w:color w:val="005990"/>
      <w:u w:val="single"/>
      <w:shd w:val="clear" w:color="auto" w:fill="F3F2F1"/>
    </w:rPr>
  </w:style>
  <w:style w:type="character" w:styleId="Hyperlink">
    <w:name w:val="Hyperlink"/>
    <w:basedOn w:val="DefaultParagraphFont"/>
    <w:uiPriority w:val="99"/>
    <w:unhideWhenUsed/>
    <w:rsid w:val="00363EAC"/>
    <w:rPr>
      <w:rFonts w:ascii="Helvetica Neue Medium" w:hAnsi="Helvetica Neue Medium"/>
      <w:b w:val="0"/>
      <w:i w:val="0"/>
      <w:color w:val="005990"/>
      <w:u w:val="single"/>
    </w:rPr>
  </w:style>
  <w:style w:type="character" w:styleId="FollowedHyperlink">
    <w:name w:val="FollowedHyperlink"/>
    <w:basedOn w:val="DefaultParagraphFont"/>
    <w:uiPriority w:val="99"/>
    <w:semiHidden/>
    <w:unhideWhenUsed/>
    <w:rsid w:val="00363EAC"/>
    <w:rPr>
      <w:color w:val="005990"/>
      <w:u w:val="single"/>
    </w:rPr>
  </w:style>
  <w:style w:type="table" w:styleId="TableGrid">
    <w:name w:val="Table Grid"/>
    <w:basedOn w:val="TableNormal"/>
    <w:uiPriority w:val="39"/>
    <w:rsid w:val="00AD744F"/>
    <w:pPr>
      <w:spacing w:line="240" w:lineRule="auto"/>
    </w:pPr>
    <w:rPr>
      <w:color w:val="33333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AD744F"/>
    <w:rPr>
      <w:b/>
      <w:color w:val="FFFFFF" w:themeColor="background1"/>
      <w:lang w:val="en-US"/>
    </w:rPr>
  </w:style>
  <w:style w:type="character" w:styleId="UnresolvedMention">
    <w:name w:val="Unresolved Mention"/>
    <w:basedOn w:val="DefaultParagraphFont"/>
    <w:uiPriority w:val="99"/>
    <w:semiHidden/>
    <w:unhideWhenUsed/>
    <w:rsid w:val="00D72FFF"/>
    <w:rPr>
      <w:color w:val="605E5C"/>
      <w:shd w:val="clear" w:color="auto" w:fill="E1DFDD"/>
    </w:rPr>
  </w:style>
  <w:style w:type="paragraph" w:styleId="Header">
    <w:name w:val="header"/>
    <w:basedOn w:val="Normal"/>
    <w:link w:val="HeaderChar"/>
    <w:uiPriority w:val="99"/>
    <w:unhideWhenUsed/>
    <w:rsid w:val="006A1D28"/>
    <w:pPr>
      <w:tabs>
        <w:tab w:val="center" w:pos="4680"/>
        <w:tab w:val="right" w:pos="9360"/>
      </w:tabs>
      <w:spacing w:after="0" w:line="240" w:lineRule="auto"/>
      <w:jc w:val="right"/>
    </w:pPr>
    <w:rPr>
      <w:i/>
      <w:iCs/>
      <w:color w:val="595959" w:themeColor="text1" w:themeTint="A6"/>
    </w:rPr>
  </w:style>
  <w:style w:type="character" w:customStyle="1" w:styleId="HeaderChar">
    <w:name w:val="Header Char"/>
    <w:basedOn w:val="DefaultParagraphFont"/>
    <w:link w:val="Header"/>
    <w:uiPriority w:val="99"/>
    <w:rsid w:val="006A1D28"/>
    <w:rPr>
      <w:i/>
      <w:iCs/>
      <w:color w:val="595959" w:themeColor="text1" w:themeTint="A6"/>
      <w:sz w:val="22"/>
      <w:szCs w:val="22"/>
      <w:lang w:val="en-US"/>
    </w:rPr>
  </w:style>
  <w:style w:type="paragraph" w:styleId="Footer">
    <w:name w:val="footer"/>
    <w:basedOn w:val="Normal"/>
    <w:link w:val="FooterChar"/>
    <w:uiPriority w:val="99"/>
    <w:unhideWhenUsed/>
    <w:rsid w:val="00E87E44"/>
    <w:pPr>
      <w:tabs>
        <w:tab w:val="center" w:pos="4680"/>
        <w:tab w:val="right" w:pos="9360"/>
      </w:tabs>
      <w:spacing w:line="240" w:lineRule="auto"/>
    </w:pPr>
  </w:style>
  <w:style w:type="character" w:customStyle="1" w:styleId="FooterChar">
    <w:name w:val="Footer Char"/>
    <w:basedOn w:val="DefaultParagraphFont"/>
    <w:link w:val="Footer"/>
    <w:uiPriority w:val="99"/>
    <w:rsid w:val="00E87E44"/>
  </w:style>
  <w:style w:type="paragraph" w:styleId="ListParagraph">
    <w:name w:val="List Paragraph"/>
    <w:basedOn w:val="Normal"/>
    <w:uiPriority w:val="34"/>
    <w:qFormat/>
    <w:rsid w:val="006C1471"/>
    <w:pPr>
      <w:ind w:left="720"/>
      <w:contextualSpacing/>
    </w:pPr>
  </w:style>
  <w:style w:type="paragraph" w:styleId="TOC2">
    <w:name w:val="toc 2"/>
    <w:basedOn w:val="Normal"/>
    <w:next w:val="Normal"/>
    <w:autoRedefine/>
    <w:uiPriority w:val="39"/>
    <w:unhideWhenUsed/>
    <w:rsid w:val="00071ADF"/>
    <w:pPr>
      <w:spacing w:before="100" w:after="0"/>
      <w:ind w:left="216"/>
    </w:pPr>
    <w:rPr>
      <w:iCs/>
      <w:sz w:val="20"/>
      <w:szCs w:val="20"/>
    </w:rPr>
  </w:style>
  <w:style w:type="paragraph" w:styleId="TOC1">
    <w:name w:val="toc 1"/>
    <w:next w:val="Normal"/>
    <w:autoRedefine/>
    <w:uiPriority w:val="39"/>
    <w:unhideWhenUsed/>
    <w:rsid w:val="00071ADF"/>
    <w:pPr>
      <w:spacing w:before="200" w:after="100"/>
    </w:pPr>
    <w:rPr>
      <w:b/>
      <w:bCs/>
      <w:color w:val="000000"/>
      <w:sz w:val="20"/>
      <w:szCs w:val="20"/>
    </w:rPr>
  </w:style>
  <w:style w:type="paragraph" w:styleId="TOC3">
    <w:name w:val="toc 3"/>
    <w:basedOn w:val="Normal"/>
    <w:next w:val="Normal"/>
    <w:autoRedefine/>
    <w:uiPriority w:val="39"/>
    <w:unhideWhenUsed/>
    <w:rsid w:val="00290C1A"/>
    <w:pPr>
      <w:spacing w:after="0"/>
      <w:ind w:left="440"/>
    </w:pPr>
    <w:rPr>
      <w:sz w:val="20"/>
      <w:szCs w:val="20"/>
    </w:rPr>
  </w:style>
  <w:style w:type="paragraph" w:styleId="TOCHeading">
    <w:name w:val="TOC Heading"/>
    <w:basedOn w:val="Heading1"/>
    <w:next w:val="Normal"/>
    <w:uiPriority w:val="39"/>
    <w:unhideWhenUsed/>
    <w:qFormat/>
    <w:rsid w:val="00784F49"/>
    <w:pPr>
      <w:spacing w:before="480"/>
      <w:outlineLvl w:val="9"/>
    </w:pPr>
    <w:rPr>
      <w:rFonts w:asciiTheme="majorHAnsi" w:eastAsiaTheme="majorEastAsia" w:hAnsiTheme="majorHAnsi" w:cstheme="majorBidi"/>
      <w:bCs/>
      <w:color w:val="365F91" w:themeColor="accent1" w:themeShade="BF"/>
      <w:sz w:val="28"/>
      <w:szCs w:val="28"/>
    </w:rPr>
  </w:style>
  <w:style w:type="paragraph" w:styleId="TOC4">
    <w:name w:val="toc 4"/>
    <w:basedOn w:val="Normal"/>
    <w:next w:val="Normal"/>
    <w:autoRedefine/>
    <w:uiPriority w:val="39"/>
    <w:unhideWhenUsed/>
    <w:rsid w:val="00290C1A"/>
    <w:pPr>
      <w:spacing w:after="0"/>
      <w:ind w:left="660"/>
    </w:pPr>
    <w:rPr>
      <w:sz w:val="20"/>
      <w:szCs w:val="20"/>
    </w:rPr>
  </w:style>
  <w:style w:type="paragraph" w:styleId="TOC5">
    <w:name w:val="toc 5"/>
    <w:basedOn w:val="Normal"/>
    <w:next w:val="Normal"/>
    <w:autoRedefine/>
    <w:uiPriority w:val="39"/>
    <w:unhideWhenUsed/>
    <w:rsid w:val="00290C1A"/>
    <w:pPr>
      <w:spacing w:after="0"/>
      <w:ind w:left="880"/>
    </w:pPr>
    <w:rPr>
      <w:sz w:val="20"/>
      <w:szCs w:val="20"/>
    </w:rPr>
  </w:style>
  <w:style w:type="paragraph" w:styleId="TOC6">
    <w:name w:val="toc 6"/>
    <w:basedOn w:val="Normal"/>
    <w:next w:val="Normal"/>
    <w:autoRedefine/>
    <w:uiPriority w:val="39"/>
    <w:unhideWhenUsed/>
    <w:rsid w:val="00290C1A"/>
    <w:pPr>
      <w:spacing w:after="0"/>
      <w:ind w:left="1100"/>
    </w:pPr>
    <w:rPr>
      <w:sz w:val="20"/>
      <w:szCs w:val="20"/>
    </w:rPr>
  </w:style>
  <w:style w:type="paragraph" w:styleId="TOC7">
    <w:name w:val="toc 7"/>
    <w:basedOn w:val="Normal"/>
    <w:next w:val="Normal"/>
    <w:autoRedefine/>
    <w:uiPriority w:val="39"/>
    <w:unhideWhenUsed/>
    <w:rsid w:val="00784F49"/>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784F49"/>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784F49"/>
    <w:pPr>
      <w:spacing w:after="0"/>
      <w:ind w:left="1760"/>
    </w:pPr>
    <w:rPr>
      <w:rFonts w:asciiTheme="minorHAnsi" w:hAnsiTheme="minorHAnsi"/>
      <w:sz w:val="20"/>
      <w:szCs w:val="20"/>
    </w:rPr>
  </w:style>
  <w:style w:type="paragraph" w:customStyle="1" w:styleId="LabelforInstructions">
    <w:name w:val="Label for Instructions"/>
    <w:qFormat/>
    <w:rsid w:val="000064D2"/>
    <w:pPr>
      <w:spacing w:line="240" w:lineRule="auto"/>
      <w:ind w:left="72"/>
    </w:pPr>
    <w:rPr>
      <w:b/>
      <w:color w:val="FFFFFF" w:themeColor="background1"/>
      <w:sz w:val="26"/>
      <w:szCs w:val="26"/>
    </w:rPr>
  </w:style>
  <w:style w:type="paragraph" w:customStyle="1" w:styleId="blueboxstyles">
    <w:name w:val="blue box styles"/>
    <w:qFormat/>
    <w:rsid w:val="000064D2"/>
    <w:pPr>
      <w:widowControl w:val="0"/>
      <w:spacing w:after="100" w:line="240" w:lineRule="auto"/>
    </w:pPr>
    <w:rPr>
      <w:color w:val="16181C"/>
      <w:sz w:val="20"/>
      <w:szCs w:val="20"/>
    </w:rPr>
  </w:style>
  <w:style w:type="paragraph" w:customStyle="1" w:styleId="arrowtext">
    <w:name w:val="arrow text"/>
    <w:qFormat/>
    <w:rsid w:val="000064D2"/>
    <w:pPr>
      <w:jc w:val="center"/>
    </w:pPr>
    <w:rPr>
      <w:b/>
      <w:bCs/>
      <w:color w:val="FFFFFF" w:themeColor="background1"/>
      <w:sz w:val="32"/>
      <w:szCs w:val="32"/>
    </w:rPr>
  </w:style>
  <w:style w:type="paragraph" w:customStyle="1" w:styleId="tableheaders">
    <w:name w:val="table headers"/>
    <w:qFormat/>
    <w:rsid w:val="00E35011"/>
    <w:pPr>
      <w:jc w:val="center"/>
    </w:pPr>
    <w:rPr>
      <w:b/>
      <w:bCs/>
      <w:color w:val="FFFFFF" w:themeColor="background1"/>
    </w:rPr>
  </w:style>
  <w:style w:type="paragraph" w:customStyle="1" w:styleId="graphictext">
    <w:name w:val="graphic text"/>
    <w:basedOn w:val="Normal"/>
    <w:qFormat/>
    <w:rsid w:val="00122017"/>
    <w:pPr>
      <w:spacing w:after="0"/>
      <w:jc w:val="center"/>
    </w:pPr>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sz w:val="20"/>
      <w:szCs w:val="20"/>
      <w:lang w:val="en-US"/>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sid w:val="00BB0BB1"/>
  </w:style>
  <w:style w:type="table" w:customStyle="1" w:styleId="ac">
    <w:basedOn w:val="TableNormal"/>
    <w:pPr>
      <w:spacing w:line="240" w:lineRule="auto"/>
    </w:pPr>
    <w:rPr>
      <w:color w:val="333333"/>
    </w:rPr>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color w:val="333333"/>
    </w:rPr>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pPr>
      <w:spacing w:line="240" w:lineRule="auto"/>
    </w:pPr>
    <w:rPr>
      <w:color w:val="333333"/>
    </w:rPr>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sid w:val="00FB4831"/>
    <w:rPr>
      <w:b/>
      <w:bCs/>
    </w:rPr>
  </w:style>
  <w:style w:type="character" w:customStyle="1" w:styleId="CommentSubjectChar">
    <w:name w:val="Comment Subject Char"/>
    <w:basedOn w:val="CommentTextChar"/>
    <w:link w:val="CommentSubject"/>
    <w:uiPriority w:val="99"/>
    <w:semiHidden/>
    <w:rsid w:val="00FB4831"/>
    <w:rPr>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www.ntis.gov/TheDataCabinet/assets/CDORolesAndResponsibilities.pdf" TargetMode="External"/><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3.png"/><Relationship Id="rId33" Type="http://schemas.openxmlformats.org/officeDocument/2006/relationships/hyperlink" Target="https://project-open-data.cio.gov/cdo/"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rive.google.com/a/gsa.gov/open?id=1Pxmi7-ALofSHICdbZalkTj-VS6nV-3c9" TargetMode="External"/><Relationship Id="rId20" Type="http://schemas.openxmlformats.org/officeDocument/2006/relationships/image" Target="media/image6.png"/><Relationship Id="rId29" Type="http://schemas.openxmlformats.org/officeDocument/2006/relationships/hyperlink" Target="https://www.ntis.gov/TheDataCabinet/assets/CDORolesAndResponsibilities.pdf"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hyperlink" Target="https://obamawhitehouse.archives.gov/sites/default/files/omb/memoranda/2013/m-13-13.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strategy.data.gov/assets/docs/draft-2019-2020-federal-data-strategy-action-plan.pdf"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oe.gsa.gov/docs/DA-CoE-Data-Governance-Advisory-Group-(DGAG)-Charter-Template.docx" TargetMode="External"/><Relationship Id="rId31" Type="http://schemas.openxmlformats.org/officeDocument/2006/relationships/hyperlink" Target="https://www.opm.gov/about-us/open-government/digital-government-strategy/fitara/paperwork-reduction-act-guide.pdf" TargetMode="External"/><Relationship Id="rId4" Type="http://schemas.openxmlformats.org/officeDocument/2006/relationships/settings" Target="settings.xml"/><Relationship Id="rId9" Type="http://schemas.openxmlformats.org/officeDocument/2006/relationships/hyperlink" Target="https://coe.gsa.gov/coe/data-analytics.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4.png"/><Relationship Id="rId30" Type="http://schemas.openxmlformats.org/officeDocument/2006/relationships/hyperlink" Target="https://www.whitehouse.gov/wp-content/uploads/2019/07/M-19-23.pdf" TargetMode="External"/><Relationship Id="rId35" Type="http://schemas.openxmlformats.org/officeDocument/2006/relationships/hyperlink" Target="https://www.congress.gov/115/plaws/publ435/PLAW-115publ435.pdf"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opm.gov/about-us/open-government/digital-government-strategy/fitara/paperwork-reduction-act-guide.pdf" TargetMode="External"/><Relationship Id="rId2" Type="http://schemas.openxmlformats.org/officeDocument/2006/relationships/hyperlink" Target="https://strategy.data.gov/assets/docs/draft-2019-2020-federal-data-strategy-action-plan.pdf" TargetMode="External"/><Relationship Id="rId1" Type="http://schemas.openxmlformats.org/officeDocument/2006/relationships/hyperlink" Target="https://www.whitehouse.gov/wp-content/uploads/2019/07/M-19-2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L5LYGw5Jlv/AqZnGAF2rGHnxw==">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7641</Words>
  <Characters>43554</Characters>
  <Application>Microsoft Office Word</Application>
  <DocSecurity>0</DocSecurity>
  <Lines>362</Lines>
  <Paragraphs>102</Paragraphs>
  <ScaleCrop>false</ScaleCrop>
  <Company/>
  <LinksUpToDate>false</LinksUpToDate>
  <CharactersWithSpaces>51093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daniellergallant</cp:lastModifiedBy>
  <cp:revision>2</cp:revision>
  <dcterms:created xsi:type="dcterms:W3CDTF">2023-05-25T13:51:00Z</dcterms:created>
  <dcterms:modified xsi:type="dcterms:W3CDTF">2023-05-25T13:51:00Z</dcterms:modified>
</cp:coreProperties>
</file>