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3593592" cy="727933"/>
            <wp:effectExtent b="0" l="0" r="0" t="0"/>
            <wp:docPr descr="Centers of Excellence Resources &amp; Advisory Support" id="70" name="image1.png"/>
            <a:graphic>
              <a:graphicData uri="http://schemas.openxmlformats.org/drawingml/2006/picture">
                <pic:pic>
                  <pic:nvPicPr>
                    <pic:cNvPr descr="Centers of Excellence Resources &amp; Advisory Support" id="0" name="image1.png"/>
                    <pic:cNvPicPr preferRelativeResize="0"/>
                  </pic:nvPicPr>
                  <pic:blipFill>
                    <a:blip r:embed="rId10"/>
                    <a:srcRect b="0" l="0" r="0" t="0"/>
                    <a:stretch>
                      <a:fillRect/>
                    </a:stretch>
                  </pic:blipFill>
                  <pic:spPr>
                    <a:xfrm>
                      <a:off x="0" y="0"/>
                      <a:ext cx="3593592" cy="727933"/>
                    </a:xfrm>
                    <a:prstGeom prst="rect"/>
                    <a:ln/>
                  </pic:spPr>
                </pic:pic>
              </a:graphicData>
            </a:graphic>
          </wp:inline>
        </w:drawing>
      </w:r>
      <w:r w:rsidDel="00000000" w:rsidR="00000000" w:rsidRPr="00000000">
        <w:rPr>
          <w:rtl w:val="0"/>
        </w:rPr>
      </w:r>
    </w:p>
    <w:tbl>
      <w:tblPr>
        <w:tblStyle w:val="Table1"/>
        <w:tblW w:w="9360.0" w:type="dxa"/>
        <w:jc w:val="left"/>
        <w:tblInd w:w="173.0" w:type="pct"/>
        <w:tblLayout w:type="fixed"/>
        <w:tblLook w:val="0400"/>
      </w:tblPr>
      <w:tblGrid>
        <w:gridCol w:w="3171"/>
        <w:gridCol w:w="6179"/>
        <w:gridCol w:w="10"/>
        <w:tblGridChange w:id="0">
          <w:tblGrid>
            <w:gridCol w:w="3171"/>
            <w:gridCol w:w="6179"/>
            <w:gridCol w:w="10"/>
          </w:tblGrid>
        </w:tblGridChange>
      </w:tblGrid>
      <w:tr>
        <w:trPr>
          <w:cantSplit w:val="0"/>
          <w:trHeight w:val="141" w:hRule="atLeast"/>
          <w:tblHeader w:val="0"/>
        </w:trPr>
        <w:tc>
          <w:tcPr>
            <w:gridSpan w:val="3"/>
            <w:shd w:fill="005990" w:val="clear"/>
            <w:tcMar>
              <w:top w:w="144.0" w:type="dxa"/>
              <w:left w:w="173.0" w:type="dxa"/>
              <w:bottom w:w="144.0" w:type="dxa"/>
              <w:right w:w="173.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Product/Service</w:t>
            </w:r>
          </w:p>
        </w:tc>
      </w:tr>
      <w:tr>
        <w:trPr>
          <w:cantSplit w:val="0"/>
          <w:trHeight w:val="1483"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05">
            <w:pPr>
              <w:pStyle w:val="Title"/>
              <w:rPr>
                <w:sz w:val="50"/>
                <w:szCs w:val="50"/>
              </w:rPr>
            </w:pPr>
            <w:r w:rsidDel="00000000" w:rsidR="00000000" w:rsidRPr="00000000">
              <w:rPr>
                <w:sz w:val="50"/>
                <w:szCs w:val="50"/>
                <w:rtl w:val="0"/>
              </w:rPr>
              <w:t xml:space="preserve">Office of the Chief Data Officer (OCDO) Charter Template</w:t>
            </w:r>
            <w:r w:rsidDel="00000000" w:rsidR="00000000" w:rsidRPr="00000000">
              <w:rPr>
                <w:rtl w:val="0"/>
              </w:rPr>
            </w:r>
          </w:p>
        </w:tc>
      </w:tr>
      <w:tr>
        <w:trPr>
          <w:cantSplit w:val="0"/>
          <w:tblHeader w:val="0"/>
        </w:trPr>
        <w:tc>
          <w:tcPr>
            <w:gridSpan w:val="3"/>
            <w:shd w:fill="005990" w:val="clear"/>
            <w:tcMar>
              <w:top w:w="144.0" w:type="dxa"/>
              <w:left w:w="173.0" w:type="dxa"/>
              <w:bottom w:w="144.0" w:type="dxa"/>
              <w:right w:w="173.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About</w:t>
            </w:r>
          </w:p>
        </w:tc>
      </w:tr>
      <w:tr>
        <w:trPr>
          <w:cantSplit w:val="0"/>
          <w:trHeight w:val="1078"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0B">
            <w:pPr>
              <w:rPr/>
            </w:pPr>
            <w:r w:rsidDel="00000000" w:rsidR="00000000" w:rsidRPr="00000000">
              <w:rPr>
                <w:rtl w:val="0"/>
              </w:rPr>
              <w:t xml:space="preserve">This template was created by the Data and Analytics CoE to help agencies build an Office of the Chief Data Officer</w:t>
            </w:r>
            <w:r w:rsidDel="00000000" w:rsidR="00000000" w:rsidRPr="00000000">
              <w:rPr>
                <w:b w:val="1"/>
                <w:rtl w:val="0"/>
              </w:rPr>
              <w:t xml:space="preserve"> </w:t>
            </w:r>
            <w:r w:rsidDel="00000000" w:rsidR="00000000" w:rsidRPr="00000000">
              <w:rPr>
                <w:rtl w:val="0"/>
              </w:rPr>
              <w:t xml:space="preserve">Charter. Any reference links contained within should be validated for accuracy and currency before finalizing. Other templates include a Data Governance Steering Charter and a Data Governance Advisory Charter accessible on the </w:t>
            </w:r>
            <w:hyperlink r:id="rId11">
              <w:r w:rsidDel="00000000" w:rsidR="00000000" w:rsidRPr="00000000">
                <w:rPr>
                  <w:color w:val="005990"/>
                  <w:u w:val="single"/>
                  <w:rtl w:val="0"/>
                </w:rPr>
                <w:t xml:space="preserve">Data and Analytics CoE</w:t>
              </w:r>
            </w:hyperlink>
            <w:r w:rsidDel="00000000" w:rsidR="00000000" w:rsidRPr="00000000">
              <w:rPr>
                <w:rtl w:val="0"/>
              </w:rPr>
              <w:t xml:space="preserve"> page. This has been created as a template and not to be interpreted as guidance.</w:t>
            </w:r>
          </w:p>
        </w:tc>
      </w:tr>
      <w:tr>
        <w:trPr>
          <w:cantSplit w:val="0"/>
          <w:tblHeader w:val="0"/>
        </w:trPr>
        <w:tc>
          <w:tcPr>
            <w:gridSpan w:val="3"/>
            <w:shd w:fill="005990" w:val="clear"/>
            <w:tcMar>
              <w:top w:w="144.0" w:type="dxa"/>
              <w:left w:w="173.0" w:type="dxa"/>
              <w:bottom w:w="144.0" w:type="dxa"/>
              <w:right w:w="173.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How to Use</w:t>
            </w:r>
          </w:p>
        </w:tc>
      </w:tr>
      <w:tr>
        <w:trPr>
          <w:cantSplit w:val="0"/>
          <w:tblHeader w:val="0"/>
        </w:trPr>
        <w:tc>
          <w:tcPr>
            <w:gridSpan w:val="3"/>
            <w:shd w:fill="e9edee" w:val="clear"/>
            <w:tcMar>
              <w:top w:w="173.0" w:type="dxa"/>
              <w:left w:w="173.0" w:type="dxa"/>
              <w:bottom w:w="173.0" w:type="dxa"/>
              <w:right w:w="173.0" w:type="dxa"/>
            </w:tcMar>
          </w:tcPr>
          <w:p w:rsidR="00000000" w:rsidDel="00000000" w:rsidP="00000000" w:rsidRDefault="00000000" w:rsidRPr="00000000" w14:paraId="00000011">
            <w:pPr>
              <w:pStyle w:val="Heading6"/>
              <w:rPr/>
            </w:pPr>
            <w:bookmarkStart w:colFirst="0" w:colLast="0" w:name="_heading=h.30j0zll" w:id="0"/>
            <w:bookmarkEnd w:id="0"/>
            <w:r w:rsidDel="00000000" w:rsidR="00000000" w:rsidRPr="00000000">
              <w:rPr>
                <w:rtl w:val="0"/>
              </w:rPr>
              <w:t xml:space="preserve">Review the notes in blue boxes.</w:t>
            </w:r>
            <w:r w:rsidDel="00000000" w:rsidR="00000000" w:rsidRPr="00000000">
              <w:rPr>
                <w:rtl w:val="0"/>
              </w:rPr>
            </w:r>
          </w:p>
        </w:tc>
      </w:tr>
      <w:tr>
        <w:trPr>
          <w:cantSplit w:val="0"/>
          <w:trHeight w:val="3859"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14">
            <w:pPr>
              <w:rPr>
                <w:b w:val="1"/>
              </w:rPr>
            </w:pPr>
            <w:r w:rsidDel="00000000" w:rsidR="00000000" w:rsidRPr="00000000">
              <w:rPr>
                <w:rtl w:val="0"/>
              </w:rPr>
              <w:t xml:space="preserve">The blue-shaded boxes provide context, strategic thinking, and helpful hints on adapting each section for your agency.</w:t>
            </w:r>
            <w:r w:rsidDel="00000000" w:rsidR="00000000" w:rsidRPr="00000000">
              <w:rPr>
                <w:b w:val="1"/>
                <w:rtl w:val="0"/>
              </w:rPr>
              <w:t xml:space="preserve"> Delete all boxes before finalizing the document.</w:t>
            </w:r>
          </w:p>
          <w:p w:rsidR="00000000" w:rsidDel="00000000" w:rsidP="00000000" w:rsidRDefault="00000000" w:rsidRPr="00000000" w14:paraId="00000015">
            <w:pPr>
              <w:rPr/>
            </w:pPr>
            <w:r w:rsidDel="00000000" w:rsidR="00000000" w:rsidRPr="00000000">
              <w:rPr>
                <w:rtl w:val="0"/>
              </w:rPr>
              <w:t xml:space="preserve">Example:</w:t>
            </w:r>
          </w:p>
          <w:tbl>
            <w:tblPr>
              <w:tblStyle w:val="Table2"/>
              <w:tblW w:w="9270.0" w:type="dxa"/>
              <w:jc w:val="left"/>
              <w:tblBorders>
                <w:top w:color="005990" w:space="0" w:sz="12" w:val="single"/>
                <w:left w:color="005990" w:space="0" w:sz="12" w:val="single"/>
                <w:bottom w:color="005990" w:space="0" w:sz="12" w:val="single"/>
                <w:right w:color="005990" w:space="0" w:sz="12" w:val="single"/>
              </w:tblBorders>
              <w:tblLayout w:type="fixed"/>
              <w:tblLook w:val="0600"/>
            </w:tblPr>
            <w:tblGrid>
              <w:gridCol w:w="9270"/>
              <w:tblGridChange w:id="0">
                <w:tblGrid>
                  <w:gridCol w:w="927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Helvetica Neue" w:cs="Helvetica Neue" w:eastAsia="Helvetica Neue" w:hAnsi="Helvetica Neue"/>
                      <w:b w:val="0"/>
                      <w:i w:val="0"/>
                      <w:smallCaps w:val="0"/>
                      <w:strike w:val="0"/>
                      <w:color w:val="16181c"/>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In </w:t>
                  </w:r>
                  <w:r w:rsidDel="00000000" w:rsidR="00000000" w:rsidRPr="00000000">
                    <w:rPr>
                      <w:color w:val="16181c"/>
                      <w:sz w:val="20"/>
                      <w:szCs w:val="20"/>
                      <w:rtl w:val="0"/>
                    </w:rPr>
                    <w:t xml:space="preserve">s</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ection 4, define the functions and responsibilities required for the OCDO to lead the agency through data-related technical, management, and policy challenges and gather resources to address these challenges.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019">
            <w:pPr>
              <w:rPr/>
            </w:pPr>
            <w:r w:rsidDel="00000000" w:rsidR="00000000" w:rsidRPr="00000000">
              <w:rPr>
                <w:rtl w:val="0"/>
              </w:rPr>
            </w:r>
          </w:p>
        </w:tc>
      </w:tr>
      <w:tr>
        <w:trPr>
          <w:cantSplit w:val="0"/>
          <w:tblHeader w:val="0"/>
        </w:trPr>
        <w:tc>
          <w:tcPr>
            <w:gridSpan w:val="3"/>
            <w:shd w:fill="e9edee" w:val="clear"/>
            <w:tcMar>
              <w:top w:w="173.0" w:type="dxa"/>
              <w:left w:w="173.0" w:type="dxa"/>
              <w:bottom w:w="173.0" w:type="dxa"/>
              <w:right w:w="173.0" w:type="dxa"/>
            </w:tcMar>
          </w:tcPr>
          <w:p w:rsidR="00000000" w:rsidDel="00000000" w:rsidP="00000000" w:rsidRDefault="00000000" w:rsidRPr="00000000" w14:paraId="0000001C">
            <w:pPr>
              <w:pStyle w:val="Heading6"/>
              <w:rPr/>
            </w:pPr>
            <w:bookmarkStart w:colFirst="0" w:colLast="0" w:name="_heading=h.1fob9te" w:id="1"/>
            <w:bookmarkEnd w:id="1"/>
            <w:r w:rsidDel="00000000" w:rsidR="00000000" w:rsidRPr="00000000">
              <w:rPr>
                <w:rtl w:val="0"/>
              </w:rPr>
              <w:t xml:space="preserve">Replace all </w:t>
            </w:r>
            <w:r w:rsidDel="00000000" w:rsidR="00000000" w:rsidRPr="00000000">
              <w:rPr>
                <w:highlight w:val="yellow"/>
                <w:rtl w:val="0"/>
              </w:rPr>
              <w:t xml:space="preserve">highlighted</w:t>
            </w:r>
            <w:r w:rsidDel="00000000" w:rsidR="00000000" w:rsidRPr="00000000">
              <w:rPr>
                <w:rtl w:val="0"/>
              </w:rPr>
              <w:t xml:space="preserve"> place-holder text.</w:t>
            </w:r>
          </w:p>
        </w:tc>
      </w:tr>
      <w:tr>
        <w:trPr>
          <w:cantSplit w:val="0"/>
          <w:trHeight w:val="2580"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1F">
            <w:pPr>
              <w:rPr/>
            </w:pPr>
            <w:r w:rsidDel="00000000" w:rsidR="00000000" w:rsidRPr="00000000">
              <w:rPr>
                <w:rtl w:val="0"/>
              </w:rPr>
              <w:t xml:space="preserve">Example:</w:t>
            </w:r>
          </w:p>
          <w:tbl>
            <w:tblPr>
              <w:tblStyle w:val="Table3"/>
              <w:tblW w:w="8595.0" w:type="dxa"/>
              <w:jc w:val="left"/>
              <w:tblInd w:w="865.0" w:type="dxa"/>
              <w:tblBorders>
                <w:left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rPr/>
                  </w:pPr>
                  <w:r w:rsidDel="00000000" w:rsidR="00000000" w:rsidRPr="00000000">
                    <w:rPr>
                      <w:b w:val="1"/>
                      <w:rtl w:val="0"/>
                    </w:rPr>
                    <w:t xml:space="preserve">[</w:t>
                  </w:r>
                  <w:r w:rsidDel="00000000" w:rsidR="00000000" w:rsidRPr="00000000">
                    <w:rPr>
                      <w:b w:val="1"/>
                      <w:highlight w:val="yellow"/>
                      <w:rtl w:val="0"/>
                    </w:rPr>
                    <w:t xml:space="preserve">Agency]</w:t>
                  </w:r>
                  <w:r w:rsidDel="00000000" w:rsidR="00000000" w:rsidRPr="00000000">
                    <w:rPr>
                      <w:rtl w:val="0"/>
                    </w:rPr>
                    <w:t xml:space="preserve"> is establishing an Office of the Chief Data Officer (OCDO) to</w:t>
                  </w:r>
                </w:p>
                <w:p w:rsidR="00000000" w:rsidDel="00000000" w:rsidP="00000000" w:rsidRDefault="00000000" w:rsidRPr="00000000" w14:paraId="000000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Meet its statutory requirements</w:t>
                  </w:r>
                </w:p>
                <w:p w:rsidR="00000000" w:rsidDel="00000000" w:rsidP="00000000" w:rsidRDefault="00000000" w:rsidRPr="00000000" w14:paraId="000000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Comprehensively put into place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federal policy and corresponding guidance</w:t>
                  </w:r>
                </w:p>
              </w:tc>
            </w:tr>
          </w:tbl>
          <w:p w:rsidR="00000000" w:rsidDel="00000000" w:rsidP="00000000" w:rsidRDefault="00000000" w:rsidRPr="00000000" w14:paraId="00000023">
            <w:pPr>
              <w:spacing w:after="0" w:lineRule="auto"/>
              <w:rPr/>
            </w:pPr>
            <w:r w:rsidDel="00000000" w:rsidR="00000000" w:rsidRPr="00000000">
              <w:rPr>
                <w:rtl w:val="0"/>
              </w:rPr>
            </w:r>
          </w:p>
        </w:tc>
      </w:tr>
      <w:tr>
        <w:trPr>
          <w:cantSplit w:val="0"/>
          <w:tblHeader w:val="0"/>
        </w:trPr>
        <w:tc>
          <w:tcPr>
            <w:gridSpan w:val="3"/>
            <w:shd w:fill="e9edee" w:val="clear"/>
            <w:tcMar>
              <w:top w:w="173.0" w:type="dxa"/>
              <w:left w:w="173.0" w:type="dxa"/>
              <w:bottom w:w="173.0" w:type="dxa"/>
              <w:right w:w="173.0" w:type="dxa"/>
            </w:tcMar>
          </w:tcPr>
          <w:p w:rsidR="00000000" w:rsidDel="00000000" w:rsidP="00000000" w:rsidRDefault="00000000" w:rsidRPr="00000000" w14:paraId="00000026">
            <w:pPr>
              <w:pStyle w:val="Heading6"/>
              <w:rPr/>
            </w:pPr>
            <w:bookmarkStart w:colFirst="0" w:colLast="0" w:name="_heading=h.3znysh7" w:id="2"/>
            <w:bookmarkEnd w:id="2"/>
            <w:r w:rsidDel="00000000" w:rsidR="00000000" w:rsidRPr="00000000">
              <w:rPr>
                <w:rtl w:val="0"/>
              </w:rPr>
              <w:t xml:space="preserve">Use non-highlighted text as boilerplate language. </w:t>
            </w:r>
          </w:p>
        </w:tc>
      </w:tr>
      <w:tr>
        <w:trPr>
          <w:cantSplit w:val="0"/>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29">
            <w:pPr>
              <w:rPr/>
            </w:pPr>
            <w:r w:rsidDel="00000000" w:rsidR="00000000" w:rsidRPr="00000000">
              <w:rPr>
                <w:rtl w:val="0"/>
              </w:rPr>
              <w:t xml:space="preserve">This can be used as-is for general purposes, or modified to more appropriately show the agency’s specific approach.</w:t>
            </w:r>
          </w:p>
          <w:p w:rsidR="00000000" w:rsidDel="00000000" w:rsidP="00000000" w:rsidRDefault="00000000" w:rsidRPr="00000000" w14:paraId="0000002A">
            <w:pPr>
              <w:rPr/>
            </w:pPr>
            <w:r w:rsidDel="00000000" w:rsidR="00000000" w:rsidRPr="00000000">
              <w:rPr>
                <w:rtl w:val="0"/>
              </w:rPr>
              <w:t xml:space="preserve">Example:</w:t>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cantSplit w:val="0"/>
                <w:trHeight w:val="1358"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B">
                  <w:pPr>
                    <w:rPr>
                      <w:b w:val="1"/>
                    </w:rPr>
                  </w:pPr>
                  <w:bookmarkStart w:colFirst="0" w:colLast="0" w:name="_heading=h.2et92p0" w:id="3"/>
                  <w:bookmarkEnd w:id="3"/>
                  <w:r w:rsidDel="00000000" w:rsidR="00000000" w:rsidRPr="00000000">
                    <w:rPr>
                      <w:rtl w:val="0"/>
                    </w:rPr>
                    <w:t xml:space="preserve">  </w:t>
                  </w:r>
                  <w:r w:rsidDel="00000000" w:rsidR="00000000" w:rsidRPr="00000000">
                    <w:rPr>
                      <w:b w:val="1"/>
                      <w:rtl w:val="0"/>
                    </w:rPr>
                    <w:t xml:space="preserve">Leadership and Guidance</w:t>
                  </w:r>
                </w:p>
                <w:p w:rsidR="00000000" w:rsidDel="00000000" w:rsidP="00000000" w:rsidRDefault="00000000" w:rsidRPr="00000000" w14:paraId="0000002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Establish, communicate, and enforce a comprehensive lifecycle data management strategy that promotes </w:t>
                  </w:r>
                  <w:r w:rsidDel="00000000" w:rsidR="00000000" w:rsidRPr="00000000">
                    <w:rPr>
                      <w:rtl w:val="0"/>
                    </w:rPr>
                    <w:t xml:space="preserve">evidence-based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mission delivery and modern mission support across the enterprise and through program office</w:t>
                  </w:r>
                </w:p>
              </w:tc>
            </w:tr>
          </w:tbl>
          <w:p w:rsidR="00000000" w:rsidDel="00000000" w:rsidP="00000000" w:rsidRDefault="00000000" w:rsidRPr="00000000" w14:paraId="0000002D">
            <w:pPr>
              <w:spacing w:after="0" w:lineRule="auto"/>
              <w:rPr/>
            </w:pPr>
            <w:r w:rsidDel="00000000" w:rsidR="00000000" w:rsidRPr="00000000">
              <w:rPr>
                <w:rtl w:val="0"/>
              </w:rPr>
              <w:br w:type="textWrapping"/>
              <w:t xml:space="preserve">This sample content is acceptable in its initial state, but is general. If you have more specific ideas for how your agency would address this need, customize the text accordingly.</w:t>
            </w:r>
          </w:p>
        </w:tc>
      </w:tr>
      <w:tr>
        <w:trPr>
          <w:cantSplit w:val="0"/>
          <w:tblHeader w:val="0"/>
        </w:trPr>
        <w:tc>
          <w:tcPr>
            <w:gridSpan w:val="3"/>
            <w:shd w:fill="e9edee" w:val="clear"/>
            <w:tcMar>
              <w:top w:w="173.0" w:type="dxa"/>
              <w:left w:w="173.0" w:type="dxa"/>
              <w:bottom w:w="173.0" w:type="dxa"/>
              <w:right w:w="173.0" w:type="dxa"/>
            </w:tcMar>
          </w:tcPr>
          <w:p w:rsidR="00000000" w:rsidDel="00000000" w:rsidP="00000000" w:rsidRDefault="00000000" w:rsidRPr="00000000" w14:paraId="00000030">
            <w:pPr>
              <w:pStyle w:val="Heading6"/>
              <w:rPr/>
            </w:pPr>
            <w:bookmarkStart w:colFirst="0" w:colLast="0" w:name="_heading=h.tyjcwt" w:id="4"/>
            <w:bookmarkEnd w:id="4"/>
            <w:r w:rsidDel="00000000" w:rsidR="00000000" w:rsidRPr="00000000">
              <w:rPr>
                <w:rtl w:val="0"/>
              </w:rPr>
              <w:t xml:space="preserve">Delete notes and instructions.</w:t>
            </w:r>
          </w:p>
        </w:tc>
      </w:tr>
      <w:tr>
        <w:trPr>
          <w:cantSplit w:val="0"/>
          <w:trHeight w:val="750"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33">
            <w:pPr>
              <w:spacing w:after="0" w:lineRule="auto"/>
              <w:rPr>
                <w:i w:val="1"/>
              </w:rPr>
            </w:pPr>
            <w:r w:rsidDel="00000000" w:rsidR="00000000" w:rsidRPr="00000000">
              <w:rPr>
                <w:rtl w:val="0"/>
              </w:rPr>
              <w:t xml:space="preserve">Delete this instructional section prior to the start of the template itself, as well as the notes in blue boxes throughout the template.</w:t>
            </w:r>
            <w:r w:rsidDel="00000000" w:rsidR="00000000" w:rsidRPr="00000000">
              <w:rPr>
                <w:rtl w:val="0"/>
              </w:rPr>
            </w:r>
          </w:p>
        </w:tc>
      </w:tr>
      <w:tr>
        <w:trPr>
          <w:cantSplit w:val="0"/>
          <w:tblHeader w:val="0"/>
        </w:trPr>
        <w:tc>
          <w:tcPr>
            <w:gridSpan w:val="3"/>
            <w:shd w:fill="auto" w:val="clear"/>
            <w:tcMar>
              <w:left w:w="0.0" w:type="dxa"/>
              <w:right w:w="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bl>
            <w:tblPr>
              <w:tblStyle w:val="Table5"/>
              <w:tblW w:w="93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rHeight w:val="882" w:hRule="atLeast"/>
                <w:tblHeader w:val="0"/>
              </w:trPr>
              <w:tc>
                <w:tcPr>
                  <w:shd w:fill="005990" w:val="clear"/>
                  <w:tcMar>
                    <w:left w:w="0.0" w:type="dxa"/>
                    <w:right w:w="0.0" w:type="dxa"/>
                  </w:tcM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Helvetica Neue" w:cs="Helvetica Neue" w:eastAsia="Helvetica Neue" w:hAnsi="Helvetica Neue"/>
                      <w:b w:val="1"/>
                      <w:i w:val="0"/>
                      <w:smallCaps w:val="0"/>
                      <w:strike w:val="0"/>
                      <w:color w:val="ffffff"/>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32"/>
                      <w:szCs w:val="32"/>
                      <w:u w:val="none"/>
                      <w:shd w:fill="auto" w:val="clear"/>
                      <w:vertAlign w:val="baseline"/>
                      <w:rtl w:val="0"/>
                    </w:rPr>
                    <w:t xml:space="preserve">Charter Template Starts Here</w:t>
                  </w:r>
                </w:p>
              </w:tc>
            </w:tr>
            <w:tr>
              <w:trPr>
                <w:cantSplit w:val="0"/>
                <w:trHeight w:val="84" w:hRule="atLeast"/>
                <w:tblHeader w:val="0"/>
              </w:trPr>
              <w:tc>
                <w:tcPr>
                  <w:shd w:fill="ffffff" w:val="clear"/>
                  <w:tcMar>
                    <w:left w:w="0.0" w:type="dxa"/>
                    <w:right w:w="0.0" w:type="dxa"/>
                  </w:tcMar>
                </w:tcPr>
                <w:p w:rsidR="00000000" w:rsidDel="00000000" w:rsidP="00000000" w:rsidRDefault="00000000" w:rsidRPr="00000000" w14:paraId="00000038">
                  <w:pPr>
                    <w:spacing w:after="0" w:lineRule="auto"/>
                    <w:jc w:val="center"/>
                    <w:rPr/>
                  </w:pPr>
                  <w:r w:rsidDel="00000000" w:rsidR="00000000" w:rsidRPr="00000000">
                    <w:rPr/>
                    <w:drawing>
                      <wp:inline distB="0" distT="0" distL="0" distR="0">
                        <wp:extent cx="419100" cy="457200"/>
                        <wp:effectExtent b="0" l="0" r="0" t="0"/>
                        <wp:docPr descr="Arrow down" id="72" name="image2.png"/>
                        <a:graphic>
                          <a:graphicData uri="http://schemas.openxmlformats.org/drawingml/2006/picture">
                            <pic:pic>
                              <pic:nvPicPr>
                                <pic:cNvPr descr="Arrow down" id="0" name="image2.png"/>
                                <pic:cNvPicPr preferRelativeResize="0"/>
                              </pic:nvPicPr>
                              <pic:blipFill>
                                <a:blip r:embed="rId12"/>
                                <a:srcRect b="0" l="0" r="0" t="0"/>
                                <a:stretch>
                                  <a:fillRect/>
                                </a:stretch>
                              </pic:blipFill>
                              <pic:spPr>
                                <a:xfrm>
                                  <a:off x="0" y="0"/>
                                  <a:ext cx="419100"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E">
      <w:pPr>
        <w:rPr>
          <w:highlight w:val="yellow"/>
        </w:rPr>
      </w:pPr>
      <w:bookmarkStart w:colFirst="0" w:colLast="0" w:name="_heading=h.3dy6vkm" w:id="5"/>
      <w:bookmarkEnd w:id="5"/>
      <w:r w:rsidDel="00000000" w:rsidR="00000000" w:rsidRPr="00000000">
        <w:rPr>
          <w:rtl w:val="0"/>
        </w:rPr>
      </w:r>
    </w:p>
    <w:p w:rsidR="00000000" w:rsidDel="00000000" w:rsidP="00000000" w:rsidRDefault="00000000" w:rsidRPr="00000000" w14:paraId="0000003F">
      <w:pPr>
        <w:pStyle w:val="Title"/>
        <w:rPr/>
      </w:pPr>
      <w:bookmarkStart w:colFirst="0" w:colLast="0" w:name="_heading=h.1t3h5sf" w:id="6"/>
      <w:bookmarkEnd w:id="6"/>
      <w:r w:rsidDel="00000000" w:rsidR="00000000" w:rsidRPr="00000000">
        <w:rPr>
          <w:rtl w:val="0"/>
        </w:rPr>
        <w:t xml:space="preserve">Office of the </w:t>
        <w:br w:type="textWrapping"/>
        <w:t xml:space="preserve">Chief Data Officer </w:t>
        <w:br w:type="textWrapping"/>
        <w:t xml:space="preserve">Charter</w:t>
        <w:br w:type="textWrapping"/>
      </w:r>
    </w:p>
    <w:p w:rsidR="00000000" w:rsidDel="00000000" w:rsidP="00000000" w:rsidRDefault="00000000" w:rsidRPr="00000000" w14:paraId="00000040">
      <w:pPr>
        <w:pStyle w:val="Subtitle"/>
        <w:rPr>
          <w:sz w:val="42"/>
          <w:szCs w:val="42"/>
        </w:rPr>
      </w:pPr>
      <w:r w:rsidDel="00000000" w:rsidR="00000000" w:rsidRPr="00000000">
        <w:rPr>
          <w:rtl w:val="0"/>
        </w:rPr>
        <w:br w:type="textWrapping"/>
      </w:r>
      <w:r w:rsidDel="00000000" w:rsidR="00000000" w:rsidRPr="00000000">
        <w:rPr>
          <w:color w:val="1c304a"/>
          <w:sz w:val="42"/>
          <w:szCs w:val="42"/>
          <w:rtl w:val="0"/>
        </w:rPr>
        <w:t xml:space="preserve">[</w:t>
      </w:r>
      <w:r w:rsidDel="00000000" w:rsidR="00000000" w:rsidRPr="00000000">
        <w:rPr>
          <w:color w:val="1c304a"/>
          <w:sz w:val="42"/>
          <w:szCs w:val="42"/>
          <w:highlight w:val="yellow"/>
          <w:rtl w:val="0"/>
        </w:rPr>
        <w:t xml:space="preserve">Agency Name</w:t>
      </w:r>
      <w:r w:rsidDel="00000000" w:rsidR="00000000" w:rsidRPr="00000000">
        <w:rPr>
          <w:color w:val="1c304a"/>
          <w:sz w:val="42"/>
          <w:szCs w:val="42"/>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sz w:val="42"/>
          <w:szCs w:val="42"/>
        </w:rPr>
        <mc:AlternateContent>
          <mc:Choice Requires="wpg">
            <w:drawing>
              <wp:inline distB="114300" distT="114300" distL="114300" distR="114300">
                <wp:extent cx="6126480" cy="12229"/>
                <wp:effectExtent b="0" l="0" r="0" t="0"/>
                <wp:docPr descr="horizontal rule" id="69" name=""/>
                <a:graphic>
                  <a:graphicData uri="http://schemas.microsoft.com/office/word/2010/wordprocessingShape">
                    <wps:wsp>
                      <wps:cNvCnPr/>
                      <wps:spPr>
                        <a:xfrm>
                          <a:off x="-39850" y="2683400"/>
                          <a:ext cx="95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126480" cy="12229"/>
                <wp:effectExtent b="0" l="0" r="0" t="0"/>
                <wp:docPr descr="horizontal rule" id="69" name="image15.png"/>
                <a:graphic>
                  <a:graphicData uri="http://schemas.openxmlformats.org/drawingml/2006/picture">
                    <pic:pic>
                      <pic:nvPicPr>
                        <pic:cNvPr descr="horizontal rule" id="0" name="image15.png"/>
                        <pic:cNvPicPr preferRelativeResize="0"/>
                      </pic:nvPicPr>
                      <pic:blipFill>
                        <a:blip r:embed="rId13"/>
                        <a:srcRect/>
                        <a:stretch>
                          <a:fillRect/>
                        </a:stretch>
                      </pic:blipFill>
                      <pic:spPr>
                        <a:xfrm>
                          <a:off x="0" y="0"/>
                          <a:ext cx="6126480" cy="122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Subtitle"/>
        <w:rPr>
          <w:sz w:val="24"/>
          <w:szCs w:val="24"/>
        </w:rPr>
      </w:pPr>
      <w:r w:rsidDel="00000000" w:rsidR="00000000" w:rsidRPr="00000000">
        <w:rPr>
          <w:sz w:val="24"/>
          <w:szCs w:val="24"/>
          <w:rtl w:val="0"/>
        </w:rPr>
        <w:t xml:space="preserve">Charter Version:  </w:t>
      </w:r>
      <w:r w:rsidDel="00000000" w:rsidR="00000000" w:rsidRPr="00000000">
        <w:rPr>
          <w:b w:val="0"/>
          <w:sz w:val="24"/>
          <w:szCs w:val="24"/>
          <w:highlight w:val="yellow"/>
          <w:rtl w:val="0"/>
        </w:rPr>
        <w:t xml:space="preserve">x.x</w:t>
      </w:r>
      <w:r w:rsidDel="00000000" w:rsidR="00000000" w:rsidRPr="00000000">
        <w:rPr>
          <w:rtl w:val="0"/>
        </w:rPr>
      </w:r>
    </w:p>
    <w:p w:rsidR="00000000" w:rsidDel="00000000" w:rsidP="00000000" w:rsidRDefault="00000000" w:rsidRPr="00000000" w14:paraId="00000043">
      <w:pPr>
        <w:rPr>
          <w:rFonts w:ascii="Arial" w:cs="Arial" w:eastAsia="Arial" w:hAnsi="Arial"/>
          <w:sz w:val="36"/>
          <w:szCs w:val="36"/>
        </w:rPr>
      </w:pPr>
      <w:r w:rsidDel="00000000" w:rsidR="00000000" w:rsidRPr="00000000">
        <w:rPr>
          <w:sz w:val="42"/>
          <w:szCs w:val="42"/>
        </w:rPr>
        <mc:AlternateContent>
          <mc:Choice Requires="wpg">
            <w:drawing>
              <wp:inline distB="114300" distT="114300" distL="114300" distR="114300">
                <wp:extent cx="6126480" cy="12229"/>
                <wp:effectExtent b="0" l="0" r="0" t="0"/>
                <wp:docPr descr="horizontal rule" id="58" name=""/>
                <a:graphic>
                  <a:graphicData uri="http://schemas.microsoft.com/office/word/2010/wordprocessingShape">
                    <wps:wsp>
                      <wps:cNvCnPr/>
                      <wps:spPr>
                        <a:xfrm>
                          <a:off x="-39850" y="2683400"/>
                          <a:ext cx="95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126480" cy="12229"/>
                <wp:effectExtent b="0" l="0" r="0" t="0"/>
                <wp:docPr descr="horizontal rule" id="58" name="image4.png"/>
                <a:graphic>
                  <a:graphicData uri="http://schemas.openxmlformats.org/drawingml/2006/picture">
                    <pic:pic>
                      <pic:nvPicPr>
                        <pic:cNvPr descr="horizontal rule" id="0" name="image4.png"/>
                        <pic:cNvPicPr preferRelativeResize="0"/>
                      </pic:nvPicPr>
                      <pic:blipFill>
                        <a:blip r:embed="rId14"/>
                        <a:srcRect/>
                        <a:stretch>
                          <a:fillRect/>
                        </a:stretch>
                      </pic:blipFill>
                      <pic:spPr>
                        <a:xfrm>
                          <a:off x="0" y="0"/>
                          <a:ext cx="6126480" cy="122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Style w:val="Subtitle"/>
        <w:rPr>
          <w:b w:val="0"/>
          <w:sz w:val="24"/>
          <w:szCs w:val="24"/>
        </w:rPr>
      </w:pPr>
      <w:r w:rsidDel="00000000" w:rsidR="00000000" w:rsidRPr="00000000">
        <w:rPr>
          <w:sz w:val="24"/>
          <w:szCs w:val="24"/>
          <w:rtl w:val="0"/>
        </w:rPr>
        <w:t xml:space="preserve">Last Updated:  </w:t>
      </w:r>
      <w:r w:rsidDel="00000000" w:rsidR="00000000" w:rsidRPr="00000000">
        <w:rPr>
          <w:b w:val="0"/>
          <w:sz w:val="24"/>
          <w:szCs w:val="24"/>
          <w:highlight w:val="yellow"/>
          <w:rtl w:val="0"/>
        </w:rPr>
        <w:t xml:space="preserve">00/00/0000</w:t>
      </w:r>
      <w:r w:rsidDel="00000000" w:rsidR="00000000" w:rsidRPr="00000000">
        <w:rPr>
          <w:rtl w:val="0"/>
        </w:rPr>
      </w:r>
    </w:p>
    <w:p w:rsidR="00000000" w:rsidDel="00000000" w:rsidP="00000000" w:rsidRDefault="00000000" w:rsidRPr="00000000" w14:paraId="00000045">
      <w:pPr>
        <w:pStyle w:val="Subtitle"/>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Subtitle"/>
        <w:spacing w:after="0" w:lineRule="auto"/>
        <w:jc w:val="both"/>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7">
          <w:pPr>
            <w:tabs>
              <w:tab w:val="right" w:pos="9648"/>
            </w:tabs>
            <w:spacing w:before="80" w:line="240" w:lineRule="auto"/>
            <w:ind w:left="1800" w:firstLine="0"/>
            <w:rPr>
              <w:rFonts w:ascii="Arial" w:cs="Arial" w:eastAsia="Arial" w:hAnsi="Arial"/>
              <w:color w:val="1c304a"/>
              <w:sz w:val="20"/>
              <w:szCs w:val="20"/>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color w:val="1c304a"/>
                <w:sz w:val="20"/>
                <w:szCs w:val="20"/>
                <w:rtl w:val="0"/>
              </w:rPr>
              <w:t xml:space="preserve">Review the notes in blue boxes.</w:t>
            </w:r>
          </w:hyperlink>
          <w:r w:rsidDel="00000000" w:rsidR="00000000" w:rsidRPr="00000000">
            <w:rPr>
              <w:rFonts w:ascii="Arial" w:cs="Arial" w:eastAsia="Arial" w:hAnsi="Arial"/>
              <w:color w:val="1c304a"/>
              <w:sz w:val="20"/>
              <w:szCs w:val="20"/>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color w:val="1c304a"/>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48"/>
            </w:tabs>
            <w:spacing w:before="60" w:line="240" w:lineRule="auto"/>
            <w:ind w:left="1800" w:firstLine="0"/>
            <w:rPr>
              <w:rFonts w:ascii="Arial" w:cs="Arial" w:eastAsia="Arial" w:hAnsi="Arial"/>
              <w:color w:val="1c304a"/>
              <w:sz w:val="20"/>
              <w:szCs w:val="20"/>
            </w:rPr>
          </w:pPr>
          <w:hyperlink w:anchor="_heading=h.1fob9te">
            <w:r w:rsidDel="00000000" w:rsidR="00000000" w:rsidRPr="00000000">
              <w:rPr>
                <w:rFonts w:ascii="Arial" w:cs="Arial" w:eastAsia="Arial" w:hAnsi="Arial"/>
                <w:color w:val="1c304a"/>
                <w:sz w:val="20"/>
                <w:szCs w:val="20"/>
                <w:rtl w:val="0"/>
              </w:rPr>
              <w:t xml:space="preserve">Replace all highlighted place-holder text.</w:t>
            </w:r>
          </w:hyperlink>
          <w:r w:rsidDel="00000000" w:rsidR="00000000" w:rsidRPr="00000000">
            <w:rPr>
              <w:rFonts w:ascii="Arial" w:cs="Arial" w:eastAsia="Arial" w:hAnsi="Arial"/>
              <w:color w:val="1c304a"/>
              <w:sz w:val="20"/>
              <w:szCs w:val="20"/>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color w:val="1c304a"/>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48"/>
            </w:tabs>
            <w:spacing w:before="60" w:line="240" w:lineRule="auto"/>
            <w:ind w:left="1800" w:firstLine="0"/>
            <w:rPr>
              <w:rFonts w:ascii="Arial" w:cs="Arial" w:eastAsia="Arial" w:hAnsi="Arial"/>
              <w:color w:val="1c304a"/>
              <w:sz w:val="20"/>
              <w:szCs w:val="20"/>
            </w:rPr>
          </w:pPr>
          <w:hyperlink w:anchor="_heading=h.3znysh7">
            <w:r w:rsidDel="00000000" w:rsidR="00000000" w:rsidRPr="00000000">
              <w:rPr>
                <w:rFonts w:ascii="Arial" w:cs="Arial" w:eastAsia="Arial" w:hAnsi="Arial"/>
                <w:color w:val="1c304a"/>
                <w:sz w:val="20"/>
                <w:szCs w:val="20"/>
                <w:rtl w:val="0"/>
              </w:rPr>
              <w:t xml:space="preserve">Use non-highlighted text as boilerplate language.</w:t>
            </w:r>
          </w:hyperlink>
          <w:r w:rsidDel="00000000" w:rsidR="00000000" w:rsidRPr="00000000">
            <w:rPr>
              <w:rFonts w:ascii="Arial" w:cs="Arial" w:eastAsia="Arial" w:hAnsi="Arial"/>
              <w:color w:val="1c304a"/>
              <w:sz w:val="20"/>
              <w:szCs w:val="20"/>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color w:val="1c304a"/>
              <w:sz w:val="20"/>
              <w:szCs w:val="2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48"/>
            </w:tabs>
            <w:spacing w:before="60" w:line="240" w:lineRule="auto"/>
            <w:ind w:left="1800" w:firstLine="0"/>
            <w:rPr>
              <w:rFonts w:ascii="Arial" w:cs="Arial" w:eastAsia="Arial" w:hAnsi="Arial"/>
              <w:color w:val="1c304a"/>
              <w:sz w:val="20"/>
              <w:szCs w:val="20"/>
            </w:rPr>
          </w:pPr>
          <w:hyperlink w:anchor="_heading=h.tyjcwt">
            <w:r w:rsidDel="00000000" w:rsidR="00000000" w:rsidRPr="00000000">
              <w:rPr>
                <w:rFonts w:ascii="Arial" w:cs="Arial" w:eastAsia="Arial" w:hAnsi="Arial"/>
                <w:color w:val="1c304a"/>
                <w:sz w:val="20"/>
                <w:szCs w:val="20"/>
                <w:rtl w:val="0"/>
              </w:rPr>
              <w:t xml:space="preserve">Delete notes and instructions.</w:t>
            </w:r>
          </w:hyperlink>
          <w:r w:rsidDel="00000000" w:rsidR="00000000" w:rsidRPr="00000000">
            <w:rPr>
              <w:rFonts w:ascii="Arial" w:cs="Arial" w:eastAsia="Arial" w:hAnsi="Arial"/>
              <w:color w:val="1c304a"/>
              <w:sz w:val="20"/>
              <w:szCs w:val="20"/>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color w:val="1c304a"/>
              <w:sz w:val="20"/>
              <w:szCs w:val="2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xo828idpkgzo">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Approval</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_heading=h.xo828idpkgzo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48"/>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17dp8vu">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Revision History</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26in1rg">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lnxbz9">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Figure 1: Integrator Role of the CDO</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35nkun2">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CDO Mission</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1ksv4uv">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CDO Vision</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z337ya">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CDO Authoritative Functions and Responsibilities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3j2qqm3">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Leadership and Guidance</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1y810tw">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Assistance and Implementation</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4i7ojhp">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Enterprise Data Governance</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1ci93xb">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OPEN Data</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648"/>
            </w:tabs>
            <w:spacing w:before="60" w:line="240" w:lineRule="auto"/>
            <w:ind w:left="1080" w:firstLine="0"/>
            <w:rPr>
              <w:rFonts w:ascii="Arial" w:cs="Arial" w:eastAsia="Arial" w:hAnsi="Arial"/>
              <w:color w:val="1c304a"/>
              <w:sz w:val="20"/>
              <w:szCs w:val="20"/>
            </w:rPr>
          </w:pPr>
          <w:hyperlink w:anchor="_heading=h.lor291baucdg">
            <w:r w:rsidDel="00000000" w:rsidR="00000000" w:rsidRPr="00000000">
              <w:rPr>
                <w:rFonts w:ascii="Arial" w:cs="Arial" w:eastAsia="Arial" w:hAnsi="Arial"/>
                <w:color w:val="1c304a"/>
                <w:sz w:val="20"/>
                <w:szCs w:val="20"/>
                <w:rtl w:val="0"/>
              </w:rPr>
              <w:t xml:space="preserve">Paperwork Reduction Act (PRA)</w:t>
            </w:r>
          </w:hyperlink>
          <w:r w:rsidDel="00000000" w:rsidR="00000000" w:rsidRPr="00000000">
            <w:rPr>
              <w:rFonts w:ascii="Arial" w:cs="Arial" w:eastAsia="Arial" w:hAnsi="Arial"/>
              <w:color w:val="1c304a"/>
              <w:sz w:val="20"/>
              <w:szCs w:val="20"/>
              <w:rtl w:val="0"/>
            </w:rPr>
            <w:tab/>
          </w:r>
          <w:r w:rsidDel="00000000" w:rsidR="00000000" w:rsidRPr="00000000">
            <w:fldChar w:fldCharType="begin"/>
            <w:instrText xml:space="preserve"> PAGEREF _heading=h.lor291baucdg \h </w:instrText>
            <w:fldChar w:fldCharType="separate"/>
          </w:r>
          <w:r w:rsidDel="00000000" w:rsidR="00000000" w:rsidRPr="00000000">
            <w:rPr>
              <w:rFonts w:ascii="Arial" w:cs="Arial" w:eastAsia="Arial" w:hAnsi="Arial"/>
              <w:color w:val="1c304a"/>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2bn6wsx">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Technical Responsibilities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3as4poj">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Non-technical Responsibilities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1pxezwc">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Advocatory Responsibilities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49x2ik5">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 Data Governance Organizational Structure</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648"/>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2p2csry">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5.1 OCDO Team</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147n2z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Table 1: OCDO Roles and Responsibilities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648"/>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3o7al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5.2 Data Governance Operating Units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23ckvvd">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Data Governance Steering Committee (DGSC)</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ihv636">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Data Governance Advisory Group (DGAG)</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32hioqz">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Data Stewards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648"/>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1hmsyys">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5.3 Data Governance Communication Plan</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41mghml">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6. Critical Success Factors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vx1227">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APPENDIX A: CDO Authorities and Responsibilities from Evidence Act</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3fwokq0">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Table A1: Crosswalk of Evidence Act Functions and CDO Authorities and Responsibilities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648"/>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4f1mdlm">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APPENDIX B: Acronyms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648"/>
            </w:tabs>
            <w:spacing w:before="60" w:line="240" w:lineRule="auto"/>
            <w:ind w:left="108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heading=h.2u6wntf">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Table B1: Acronyms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648"/>
            </w:tabs>
            <w:spacing w:after="80"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heading=h.28h4qwu">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APPENDIX C: References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rPr/>
      </w:pPr>
      <w:bookmarkStart w:colFirst="0" w:colLast="0" w:name="_heading=h.xo828idpkgzo" w:id="7"/>
      <w:bookmarkEnd w:id="7"/>
      <w:r w:rsidDel="00000000" w:rsidR="00000000" w:rsidRPr="00000000">
        <w:br w:type="page"/>
      </w:r>
      <w:r w:rsidDel="00000000" w:rsidR="00000000" w:rsidRPr="00000000">
        <w:rPr>
          <w:rtl w:val="0"/>
        </w:rPr>
        <w:t xml:space="preserve">App</w:t>
      </w:r>
      <w:r w:rsidDel="00000000" w:rsidR="00000000" w:rsidRPr="00000000">
        <w:rPr>
          <w:rtl w:val="0"/>
        </w:rPr>
        <w:t xml:space="preserve">roval</w:t>
      </w:r>
      <w:r w:rsidDel="00000000" w:rsidR="00000000" w:rsidRPr="00000000">
        <w:rPr>
          <w:rtl w:val="0"/>
        </w:rPr>
      </w:r>
    </w:p>
    <w:tbl>
      <w:tblPr>
        <w:tblStyle w:val="Table6"/>
        <w:tblW w:w="9360.0" w:type="dxa"/>
        <w:jc w:val="left"/>
        <w:tblInd w:w="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360"/>
        <w:tblGridChange w:id="0">
          <w:tblGrid>
            <w:gridCol w:w="936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At a minimum, require the agency CIO and CDO to sign off on this charter. Decide whether other agency executives (</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administrator, secretary, etc.</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should also sign off by asking who the relevant leadership is regarding OCDO direct customers. Include those executives from whom the CDO will require buy-in and collaboration to succeed. These executives could include key business lines and data owners. You can include any number of agency leadership.</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composing this document.</w:t>
            </w:r>
          </w:p>
        </w:tc>
      </w:tr>
    </w:tbl>
    <w:p w:rsidR="00000000" w:rsidDel="00000000" w:rsidP="00000000" w:rsidRDefault="00000000" w:rsidRPr="00000000" w14:paraId="0000006C">
      <w:pPr>
        <w:rPr/>
      </w:pPr>
      <w:bookmarkStart w:colFirst="0" w:colLast="0" w:name="_heading=h.2s8eyo1" w:id="8"/>
      <w:bookmarkEnd w:id="8"/>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following </w:t>
      </w:r>
      <w:r w:rsidDel="00000000" w:rsidR="00000000" w:rsidRPr="00000000">
        <w:rPr>
          <w:b w:val="1"/>
          <w:highlight w:val="yellow"/>
          <w:rtl w:val="0"/>
        </w:rPr>
        <w:t xml:space="preserve">[agency]</w:t>
      </w:r>
      <w:r w:rsidDel="00000000" w:rsidR="00000000" w:rsidRPr="00000000">
        <w:rPr>
          <w:b w:val="1"/>
          <w:rtl w:val="0"/>
        </w:rPr>
        <w:t xml:space="preserve"> </w:t>
      </w:r>
      <w:r w:rsidDel="00000000" w:rsidR="00000000" w:rsidRPr="00000000">
        <w:rPr>
          <w:rtl w:val="0"/>
        </w:rPr>
        <w:t xml:space="preserve">executive leadership must approve this charter: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240" w:lineRule="auto"/>
        <w:rPr>
          <w:b w:val="1"/>
        </w:rPr>
      </w:pPr>
      <w:r w:rsidDel="00000000" w:rsidR="00000000" w:rsidRPr="00000000">
        <w:rPr>
          <w:b w:val="1"/>
          <w:rtl w:val="0"/>
        </w:rPr>
        <w:t xml:space="preserve">________________________________________</w:t>
        <w:tab/>
        <w:tab/>
        <w:t xml:space="preserve">________________________</w:t>
      </w:r>
    </w:p>
    <w:p w:rsidR="00000000" w:rsidDel="00000000" w:rsidP="00000000" w:rsidRDefault="00000000" w:rsidRPr="00000000" w14:paraId="00000070">
      <w:pPr>
        <w:spacing w:line="240" w:lineRule="auto"/>
        <w:rPr>
          <w:b w:val="1"/>
        </w:rPr>
      </w:pPr>
      <w:r w:rsidDel="00000000" w:rsidR="00000000" w:rsidRPr="00000000">
        <w:rPr>
          <w:b w:val="1"/>
          <w:highlight w:val="yellow"/>
          <w:rtl w:val="0"/>
        </w:rPr>
        <w:t xml:space="preserve">Agency Executive (TBD)</w:t>
      </w:r>
      <w:r w:rsidDel="00000000" w:rsidR="00000000" w:rsidRPr="00000000">
        <w:rPr>
          <w:b w:val="1"/>
          <w:rtl w:val="0"/>
        </w:rPr>
        <w:tab/>
        <w:tab/>
        <w:tab/>
        <w:tab/>
        <w:tab/>
        <w:t xml:space="preserve">Approval Date</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b w:val="1"/>
        </w:rPr>
      </w:pPr>
      <w:r w:rsidDel="00000000" w:rsidR="00000000" w:rsidRPr="00000000">
        <w:rPr>
          <w:b w:val="1"/>
          <w:rtl w:val="0"/>
        </w:rPr>
        <w:t xml:space="preserve">________________________________________</w:t>
        <w:tab/>
        <w:tab/>
        <w:t xml:space="preserve">________________________</w:t>
      </w:r>
    </w:p>
    <w:p w:rsidR="00000000" w:rsidDel="00000000" w:rsidP="00000000" w:rsidRDefault="00000000" w:rsidRPr="00000000" w14:paraId="00000073">
      <w:pPr>
        <w:spacing w:line="240" w:lineRule="auto"/>
        <w:rPr>
          <w:b w:val="1"/>
        </w:rPr>
      </w:pPr>
      <w:r w:rsidDel="00000000" w:rsidR="00000000" w:rsidRPr="00000000">
        <w:rPr>
          <w:b w:val="1"/>
          <w:highlight w:val="yellow"/>
          <w:rtl w:val="0"/>
        </w:rPr>
        <w:t xml:space="preserve">Agency Chief Information Officer</w:t>
        <w:tab/>
        <w:tab/>
      </w:r>
      <w:r w:rsidDel="00000000" w:rsidR="00000000" w:rsidRPr="00000000">
        <w:rPr>
          <w:b w:val="1"/>
          <w:rtl w:val="0"/>
        </w:rPr>
        <w:tab/>
        <w:tab/>
        <w:t xml:space="preserve">Approval Date</w:t>
      </w:r>
    </w:p>
    <w:p w:rsidR="00000000" w:rsidDel="00000000" w:rsidP="00000000" w:rsidRDefault="00000000" w:rsidRPr="00000000" w14:paraId="00000074">
      <w:pPr>
        <w:spacing w:line="240" w:lineRule="auto"/>
        <w:rPr>
          <w:b w:val="1"/>
        </w:rPr>
      </w:pPr>
      <w:r w:rsidDel="00000000" w:rsidR="00000000" w:rsidRPr="00000000">
        <w:rPr>
          <w:rtl w:val="0"/>
        </w:rPr>
      </w:r>
    </w:p>
    <w:p w:rsidR="00000000" w:rsidDel="00000000" w:rsidP="00000000" w:rsidRDefault="00000000" w:rsidRPr="00000000" w14:paraId="00000075">
      <w:pPr>
        <w:spacing w:line="240" w:lineRule="auto"/>
        <w:rPr>
          <w:b w:val="1"/>
        </w:rPr>
      </w:pPr>
      <w:r w:rsidDel="00000000" w:rsidR="00000000" w:rsidRPr="00000000">
        <w:rPr>
          <w:b w:val="1"/>
          <w:rtl w:val="0"/>
        </w:rPr>
        <w:t xml:space="preserve">________________________________________ </w:t>
        <w:tab/>
        <w:tab/>
        <w:t xml:space="preserve">________________________</w:t>
      </w:r>
    </w:p>
    <w:p w:rsidR="00000000" w:rsidDel="00000000" w:rsidP="00000000" w:rsidRDefault="00000000" w:rsidRPr="00000000" w14:paraId="00000076">
      <w:pPr>
        <w:spacing w:line="240" w:lineRule="auto"/>
        <w:rPr>
          <w:b w:val="1"/>
        </w:rPr>
      </w:pPr>
      <w:r w:rsidDel="00000000" w:rsidR="00000000" w:rsidRPr="00000000">
        <w:rPr>
          <w:b w:val="1"/>
          <w:highlight w:val="yellow"/>
          <w:rtl w:val="0"/>
        </w:rPr>
        <w:t xml:space="preserve">Agency Chief Data Officer</w:t>
        <w:tab/>
      </w:r>
      <w:r w:rsidDel="00000000" w:rsidR="00000000" w:rsidRPr="00000000">
        <w:rPr>
          <w:b w:val="1"/>
          <w:rtl w:val="0"/>
        </w:rPr>
        <w:tab/>
        <w:tab/>
        <w:tab/>
        <w:tab/>
        <w:t xml:space="preserve">Approval Date</w:t>
      </w:r>
    </w:p>
    <w:p w:rsidR="00000000" w:rsidDel="00000000" w:rsidP="00000000" w:rsidRDefault="00000000" w:rsidRPr="00000000" w14:paraId="00000077">
      <w:pPr>
        <w:spacing w:line="240" w:lineRule="auto"/>
        <w:rPr>
          <w:b w:val="1"/>
        </w:rPr>
      </w:pPr>
      <w:r w:rsidDel="00000000" w:rsidR="00000000" w:rsidRPr="00000000">
        <w:rPr>
          <w:rtl w:val="0"/>
        </w:rPr>
      </w:r>
    </w:p>
    <w:p w:rsidR="00000000" w:rsidDel="00000000" w:rsidP="00000000" w:rsidRDefault="00000000" w:rsidRPr="00000000" w14:paraId="00000078">
      <w:pPr>
        <w:spacing w:line="240" w:lineRule="auto"/>
        <w:rPr>
          <w:b w:val="1"/>
        </w:rPr>
      </w:pPr>
      <w:r w:rsidDel="00000000" w:rsidR="00000000" w:rsidRPr="00000000">
        <w:rPr>
          <w:b w:val="1"/>
          <w:rtl w:val="0"/>
        </w:rPr>
        <w:t xml:space="preserve">________________________________________</w:t>
        <w:tab/>
        <w:tab/>
        <w:t xml:space="preserve">________________________</w:t>
      </w:r>
    </w:p>
    <w:p w:rsidR="00000000" w:rsidDel="00000000" w:rsidP="00000000" w:rsidRDefault="00000000" w:rsidRPr="00000000" w14:paraId="00000079">
      <w:pPr>
        <w:spacing w:line="240" w:lineRule="auto"/>
        <w:rPr>
          <w:b w:val="1"/>
        </w:rPr>
      </w:pPr>
      <w:r w:rsidDel="00000000" w:rsidR="00000000" w:rsidRPr="00000000">
        <w:rPr>
          <w:b w:val="1"/>
          <w:highlight w:val="yellow"/>
          <w:rtl w:val="0"/>
        </w:rPr>
        <w:t xml:space="preserve">Agency Executive (TBD)</w:t>
      </w:r>
      <w:r w:rsidDel="00000000" w:rsidR="00000000" w:rsidRPr="00000000">
        <w:rPr>
          <w:b w:val="1"/>
          <w:rtl w:val="0"/>
        </w:rPr>
        <w:tab/>
        <w:tab/>
        <w:tab/>
        <w:tab/>
        <w:tab/>
        <w:t xml:space="preserve">Approval Date</w:t>
      </w:r>
    </w:p>
    <w:p w:rsidR="00000000" w:rsidDel="00000000" w:rsidP="00000000" w:rsidRDefault="00000000" w:rsidRPr="00000000" w14:paraId="0000007A">
      <w:pPr>
        <w:spacing w:line="240" w:lineRule="auto"/>
        <w:rPr>
          <w:b w:val="1"/>
        </w:rPr>
      </w:pPr>
      <w:r w:rsidDel="00000000" w:rsidR="00000000" w:rsidRPr="00000000">
        <w:rPr>
          <w:rtl w:val="0"/>
        </w:rPr>
      </w:r>
    </w:p>
    <w:p w:rsidR="00000000" w:rsidDel="00000000" w:rsidP="00000000" w:rsidRDefault="00000000" w:rsidRPr="00000000" w14:paraId="0000007B">
      <w:pPr>
        <w:spacing w:line="240" w:lineRule="auto"/>
        <w:rPr>
          <w:b w:val="1"/>
        </w:rPr>
      </w:pPr>
      <w:r w:rsidDel="00000000" w:rsidR="00000000" w:rsidRPr="00000000">
        <w:rPr>
          <w:b w:val="1"/>
          <w:rtl w:val="0"/>
        </w:rPr>
        <w:t xml:space="preserve">________________________________________</w:t>
        <w:tab/>
        <w:tab/>
        <w:t xml:space="preserve"> _________________________</w:t>
      </w:r>
    </w:p>
    <w:p w:rsidR="00000000" w:rsidDel="00000000" w:rsidP="00000000" w:rsidRDefault="00000000" w:rsidRPr="00000000" w14:paraId="0000007C">
      <w:pPr>
        <w:spacing w:line="240" w:lineRule="auto"/>
        <w:rPr>
          <w:b w:val="1"/>
        </w:rPr>
      </w:pPr>
      <w:r w:rsidDel="00000000" w:rsidR="00000000" w:rsidRPr="00000000">
        <w:rPr>
          <w:b w:val="1"/>
          <w:highlight w:val="yellow"/>
          <w:rtl w:val="0"/>
        </w:rPr>
        <w:t xml:space="preserve">Agency Executive (TBD)</w:t>
      </w:r>
      <w:r w:rsidDel="00000000" w:rsidR="00000000" w:rsidRPr="00000000">
        <w:rPr>
          <w:b w:val="1"/>
          <w:rtl w:val="0"/>
        </w:rPr>
        <w:tab/>
        <w:tab/>
        <w:tab/>
        <w:tab/>
        <w:tab/>
        <w:t xml:space="preserve">Approval Date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rFonts w:ascii="Arial" w:cs="Arial" w:eastAsia="Arial" w:hAnsi="Arial"/>
          <w:i w:val="1"/>
          <w:color w:val="548dd4"/>
        </w:rPr>
      </w:pPr>
      <w:bookmarkStart w:colFirst="0" w:colLast="0" w:name="_heading=h.17dp8vu" w:id="9"/>
      <w:bookmarkEnd w:id="9"/>
      <w:r w:rsidDel="00000000" w:rsidR="00000000" w:rsidRPr="00000000">
        <w:rPr>
          <w:rtl w:val="0"/>
        </w:rPr>
        <w:t xml:space="preserve">Revision History </w:t>
      </w:r>
      <w:r w:rsidDel="00000000" w:rsidR="00000000" w:rsidRPr="00000000">
        <w:rPr>
          <w:rtl w:val="0"/>
        </w:rPr>
      </w:r>
    </w:p>
    <w:tbl>
      <w:tblPr>
        <w:tblStyle w:val="Table7"/>
        <w:tblW w:w="9495.0" w:type="dxa"/>
        <w:jc w:val="left"/>
        <w:tblInd w:w="-15.0" w:type="dxa"/>
        <w:tblBorders>
          <w:top w:color="005990" w:space="0" w:sz="8" w:val="single"/>
          <w:left w:color="005990" w:space="0" w:sz="8" w:val="single"/>
          <w:bottom w:color="005990" w:space="0" w:sz="8" w:val="single"/>
          <w:right w:color="005990" w:space="0" w:sz="8" w:val="single"/>
          <w:insideH w:color="005990" w:space="0" w:sz="8" w:val="single"/>
          <w:insideV w:color="005990" w:space="0" w:sz="8" w:val="single"/>
        </w:tblBorders>
        <w:tblLayout w:type="fixed"/>
        <w:tblLook w:val="0000"/>
      </w:tblPr>
      <w:tblGrid>
        <w:gridCol w:w="390"/>
        <w:gridCol w:w="1335"/>
        <w:gridCol w:w="1740"/>
        <w:gridCol w:w="2280"/>
        <w:gridCol w:w="3390"/>
        <w:gridCol w:w="360"/>
        <w:tblGridChange w:id="0">
          <w:tblGrid>
            <w:gridCol w:w="390"/>
            <w:gridCol w:w="1335"/>
            <w:gridCol w:w="1740"/>
            <w:gridCol w:w="2280"/>
            <w:gridCol w:w="3390"/>
            <w:gridCol w:w="360"/>
          </w:tblGrid>
        </w:tblGridChange>
      </w:tblGrid>
      <w:tr>
        <w:trPr>
          <w:cantSplit w:val="0"/>
          <w:trHeight w:val="1455" w:hRule="atLeast"/>
          <w:tblHeader w:val="0"/>
        </w:trPr>
        <w:tc>
          <w:tcPr>
            <w:gridSpan w:val="6"/>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6181c"/>
                <w:sz w:val="20"/>
                <w:szCs w:val="20"/>
                <w:u w:val="none"/>
                <w:shd w:fill="auto" w:val="clear"/>
                <w:vertAlign w:val="baseline"/>
                <w:rtl w:val="0"/>
              </w:rPr>
              <w:t xml:space="preserve">Notes on completing this section: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Ensure that OCDO updates and maintains this revision history.</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r w:rsidDel="00000000" w:rsidR="00000000" w:rsidRPr="00000000">
              <w:rPr>
                <w:rtl w:val="0"/>
              </w:rPr>
            </w:r>
          </w:p>
        </w:tc>
      </w:tr>
      <w:tr>
        <w:trPr>
          <w:cantSplit w:val="0"/>
          <w:trHeight w:val="210" w:hRule="atLeast"/>
          <w:tblHeader w:val="0"/>
        </w:trPr>
        <w:tc>
          <w:tcPr>
            <w:gridSpan w:val="6"/>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r>
      <w:tr>
        <w:trPr>
          <w:cantSplit w:val="0"/>
          <w:trHeight w:val="420" w:hRule="atLeast"/>
          <w:tblHeader w:val="0"/>
        </w:trPr>
        <w:tc>
          <w:tcPr>
            <w:vMerge w:val="restart"/>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c>
          <w:tcPr>
            <w:gridSpan w:val="4"/>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6181c"/>
                <w:sz w:val="20"/>
                <w:szCs w:val="20"/>
                <w:u w:val="none"/>
                <w:shd w:fill="auto" w:val="clear"/>
                <w:vertAlign w:val="baseline"/>
                <w:rtl w:val="0"/>
              </w:rPr>
              <w:t xml:space="preserve">SAMPLE </w:t>
            </w:r>
          </w:p>
        </w:tc>
        <w:tc>
          <w:tcPr>
            <w:vMerge w:val="restart"/>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r>
      <w:tr>
        <w:trPr>
          <w:cantSplit w:val="0"/>
          <w:trHeight w:val="315" w:hRule="atLeast"/>
          <w:tblHeader w:val="0"/>
        </w:trPr>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c>
          <w:tcPr>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6181c"/>
                <w:sz w:val="20"/>
                <w:szCs w:val="20"/>
                <w:u w:val="none"/>
                <w:shd w:fill="auto" w:val="clear"/>
                <w:vertAlign w:val="baseline"/>
                <w:rtl w:val="0"/>
              </w:rPr>
              <w:t xml:space="preserve">Version No.</w:t>
            </w:r>
          </w:p>
        </w:tc>
        <w:tc>
          <w:tcPr>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6181c"/>
                <w:sz w:val="20"/>
                <w:szCs w:val="20"/>
                <w:u w:val="none"/>
                <w:shd w:fill="auto" w:val="clear"/>
                <w:vertAlign w:val="baseline"/>
                <w:rtl w:val="0"/>
              </w:rPr>
              <w:t xml:space="preserve">Date</w:t>
            </w:r>
          </w:p>
        </w:tc>
        <w:tc>
          <w:tcPr>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6181c"/>
                <w:sz w:val="20"/>
                <w:szCs w:val="20"/>
                <w:u w:val="none"/>
                <w:shd w:fill="auto" w:val="clear"/>
                <w:vertAlign w:val="baseline"/>
                <w:rtl w:val="0"/>
              </w:rPr>
              <w:t xml:space="preserve">Author</w:t>
            </w:r>
          </w:p>
        </w:tc>
        <w:tc>
          <w:tcPr>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6181c"/>
                <w:sz w:val="20"/>
                <w:szCs w:val="20"/>
                <w:u w:val="none"/>
                <w:shd w:fill="auto" w:val="clear"/>
                <w:vertAlign w:val="baseline"/>
                <w:rtl w:val="0"/>
              </w:rPr>
              <w:t xml:space="preserve">Revision Description</w:t>
            </w:r>
          </w:p>
        </w:tc>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tl w:val="0"/>
              </w:rPr>
            </w:r>
          </w:p>
        </w:tc>
      </w:tr>
      <w:tr>
        <w:trPr>
          <w:cantSplit w:val="0"/>
          <w:trHeight w:val="200" w:hRule="atLeast"/>
          <w:tblHeader w:val="0"/>
        </w:trPr>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tl w:val="0"/>
              </w:rPr>
            </w:r>
          </w:p>
        </w:tc>
        <w:tc>
          <w:tcPr>
            <w:tcBorders>
              <w:top w:color="005990" w:space="0" w:sz="8" w:val="single"/>
            </w:tcBorders>
            <w:shd w:fill="eff9fe"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1.0</w:t>
            </w:r>
          </w:p>
        </w:tc>
        <w:tc>
          <w:tcPr>
            <w:tcBorders>
              <w:top w:color="005990" w:space="0" w:sz="8" w:val="single"/>
            </w:tcBorders>
            <w:shd w:fill="eff9fe"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MM/DD/YYYY</w:t>
            </w:r>
          </w:p>
        </w:tc>
        <w:tc>
          <w:tcPr>
            <w:tcBorders>
              <w:top w:color="005990" w:space="0" w:sz="8" w:val="single"/>
            </w:tcBorders>
            <w:shd w:fill="eff9fe"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CDO</w:t>
            </w:r>
          </w:p>
        </w:tc>
        <w:tc>
          <w:tcPr>
            <w:tcBorders>
              <w:top w:color="005990" w:space="0" w:sz="8" w:val="single"/>
            </w:tcBorders>
            <w:shd w:fill="eff9fe"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Initial OCDO charter</w:t>
            </w:r>
          </w:p>
        </w:tc>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r>
      <w:tr>
        <w:trPr>
          <w:cantSplit w:val="0"/>
          <w:trHeight w:val="330" w:hRule="atLeast"/>
          <w:tblHeader w:val="0"/>
        </w:trPr>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c>
          <w:tcPr>
            <w:shd w:fill="eff9fe"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1.1</w:t>
            </w:r>
          </w:p>
        </w:tc>
        <w:tc>
          <w:tcPr>
            <w:tcBorders>
              <w:top w:color="005990" w:space="0" w:sz="8" w:val="single"/>
            </w:tcBorders>
            <w:shd w:fill="eff9fe"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MM/DD/YYYY</w:t>
            </w:r>
          </w:p>
        </w:tc>
        <w:tc>
          <w:tcPr>
            <w:shd w:fill="eff9fe"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CDO and CFO</w:t>
            </w:r>
          </w:p>
        </w:tc>
        <w:tc>
          <w:tcPr>
            <w:shd w:fill="eff9fe"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Draft revisions under CDO</w:t>
            </w:r>
          </w:p>
        </w:tc>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r>
      <w:tr>
        <w:trPr>
          <w:cantSplit w:val="0"/>
          <w:trHeight w:val="200" w:hRule="atLeast"/>
          <w:tblHeader w:val="0"/>
        </w:trPr>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c>
          <w:tcPr>
            <w:shd w:fill="eff9fe"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1.2</w:t>
            </w:r>
          </w:p>
        </w:tc>
        <w:tc>
          <w:tcPr>
            <w:tcBorders>
              <w:top w:color="005990" w:space="0" w:sz="8" w:val="single"/>
            </w:tcBorders>
            <w:shd w:fill="eff9fe"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MM/DD/YYYY</w:t>
            </w:r>
          </w:p>
        </w:tc>
        <w:tc>
          <w:tcPr>
            <w:shd w:fill="eff9fe"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CDO and Advisory Group</w:t>
            </w:r>
          </w:p>
        </w:tc>
        <w:tc>
          <w:tcPr>
            <w:shd w:fill="eff9fe"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Incorporated and aligned advisory group charters as appendices</w:t>
            </w:r>
          </w:p>
        </w:tc>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r>
      <w:tr>
        <w:trPr>
          <w:cantSplit w:val="0"/>
          <w:trHeight w:val="200" w:hRule="atLeast"/>
          <w:tblHeader w:val="0"/>
        </w:trPr>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c>
          <w:tcPr>
            <w:shd w:fill="eff9fe"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1.3</w:t>
            </w:r>
          </w:p>
        </w:tc>
        <w:tc>
          <w:tcPr>
            <w:tcBorders>
              <w:top w:color="005990" w:space="0" w:sz="8" w:val="single"/>
            </w:tcBorders>
            <w:shd w:fill="eff9fe"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MM/DD/YYYY</w:t>
            </w:r>
          </w:p>
        </w:tc>
        <w:tc>
          <w:tcPr>
            <w:shd w:fill="eff9fe"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CDO and Advisory Group</w:t>
            </w:r>
          </w:p>
        </w:tc>
        <w:tc>
          <w:tcPr>
            <w:shd w:fill="eff9fe"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Modified content to update charters based on data governance structure envisioned in section 5.2</w:t>
            </w:r>
          </w:p>
        </w:tc>
        <w:tc>
          <w:tcPr>
            <w:vMerge w:val="continue"/>
            <w:tcBorders>
              <w:top w:color="005990" w:space="0" w:sz="8" w:val="single"/>
              <w:left w:color="005990" w:space="0" w:sz="8" w:val="single"/>
              <w:bottom w:color="005990" w:space="0" w:sz="8" w:val="single"/>
              <w:right w:color="005990" w:space="0" w:sz="8" w:val="single"/>
            </w:tcBorders>
            <w:shd w:fill="eff9fe"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r>
      <w:tr>
        <w:trPr>
          <w:cantSplit w:val="0"/>
          <w:trHeight w:val="200" w:hRule="atLeast"/>
          <w:tblHeader w:val="0"/>
        </w:trPr>
        <w:tc>
          <w:tcPr>
            <w:gridSpan w:val="6"/>
            <w:tcBorders>
              <w:top w:color="005990" w:space="0" w:sz="8" w:val="single"/>
              <w:left w:color="005990" w:space="0" w:sz="8" w:val="single"/>
              <w:bottom w:color="005990" w:space="0" w:sz="8" w:val="single"/>
            </w:tcBorders>
            <w:shd w:fill="eff9fe"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Update the charter’s revision history after each review and modification of the document. In the log, list the version number, revision date, a brief description of the changes, and the author.</w:t>
      </w:r>
    </w:p>
    <w:tbl>
      <w:tblPr>
        <w:tblStyle w:val="Table8"/>
        <w:tblW w:w="9463.0" w:type="dxa"/>
        <w:jc w:val="left"/>
        <w:tblInd w:w="0.0" w:type="dxa"/>
        <w:tblBorders>
          <w:top w:color="0f243e" w:space="0" w:sz="8" w:val="single"/>
          <w:left w:color="0f243e" w:space="0" w:sz="8" w:val="single"/>
          <w:bottom w:color="0f243e" w:space="0" w:sz="8" w:val="single"/>
          <w:right w:color="0f243e" w:space="0" w:sz="8" w:val="single"/>
          <w:insideH w:color="0f243e" w:space="0" w:sz="8" w:val="single"/>
          <w:insideV w:color="0f243e" w:space="0" w:sz="8" w:val="single"/>
        </w:tblBorders>
        <w:tblLayout w:type="fixed"/>
        <w:tblLook w:val="0000"/>
      </w:tblPr>
      <w:tblGrid>
        <w:gridCol w:w="1440"/>
        <w:gridCol w:w="1185"/>
        <w:gridCol w:w="3210"/>
        <w:gridCol w:w="3628"/>
        <w:tblGridChange w:id="0">
          <w:tblGrid>
            <w:gridCol w:w="1440"/>
            <w:gridCol w:w="1185"/>
            <w:gridCol w:w="3210"/>
            <w:gridCol w:w="3628"/>
          </w:tblGrid>
        </w:tblGridChange>
      </w:tblGrid>
      <w:tr>
        <w:trPr>
          <w:cantSplit w:val="0"/>
          <w:trHeight w:val="390" w:hRule="atLeast"/>
          <w:tblHeader w:val="0"/>
        </w:trPr>
        <w:tc>
          <w:tcPr>
            <w:tcBorders>
              <w:top w:color="005990" w:space="0" w:sz="8" w:val="single"/>
              <w:left w:color="005990" w:space="0" w:sz="8" w:val="single"/>
              <w:bottom w:color="005990" w:space="0" w:sz="8" w:val="single"/>
              <w:right w:color="005990" w:space="0" w:sz="8" w:val="single"/>
            </w:tcBorders>
            <w:shd w:fill="005990" w:val="clear"/>
            <w:vAlign w:val="bottom"/>
          </w:tcPr>
          <w:p w:rsidR="00000000" w:rsidDel="00000000" w:rsidP="00000000" w:rsidRDefault="00000000" w:rsidRPr="00000000" w14:paraId="000000B9">
            <w:pPr>
              <w:spacing w:after="0" w:lineRule="auto"/>
              <w:jc w:val="center"/>
              <w:rPr>
                <w:b w:val="1"/>
                <w:color w:val="ffffff"/>
              </w:rPr>
            </w:pPr>
            <w:r w:rsidDel="00000000" w:rsidR="00000000" w:rsidRPr="00000000">
              <w:rPr>
                <w:b w:val="1"/>
                <w:color w:val="ffffff"/>
                <w:rtl w:val="0"/>
              </w:rPr>
              <w:t xml:space="preserve">Version No.</w:t>
            </w:r>
          </w:p>
        </w:tc>
        <w:tc>
          <w:tcPr>
            <w:tcBorders>
              <w:top w:color="005990" w:space="0" w:sz="8" w:val="single"/>
              <w:left w:color="005990" w:space="0" w:sz="8" w:val="single"/>
              <w:bottom w:color="005990" w:space="0" w:sz="8" w:val="single"/>
              <w:right w:color="005990" w:space="0" w:sz="8" w:val="single"/>
            </w:tcBorders>
            <w:shd w:fill="005990" w:val="clear"/>
            <w:vAlign w:val="bottom"/>
          </w:tcPr>
          <w:p w:rsidR="00000000" w:rsidDel="00000000" w:rsidP="00000000" w:rsidRDefault="00000000" w:rsidRPr="00000000" w14:paraId="000000BA">
            <w:pPr>
              <w:spacing w:after="0" w:lineRule="auto"/>
              <w:jc w:val="center"/>
              <w:rPr>
                <w:b w:val="1"/>
                <w:color w:val="ffffff"/>
              </w:rPr>
            </w:pPr>
            <w:r w:rsidDel="00000000" w:rsidR="00000000" w:rsidRPr="00000000">
              <w:rPr>
                <w:b w:val="1"/>
                <w:color w:val="ffffff"/>
                <w:rtl w:val="0"/>
              </w:rPr>
              <w:t xml:space="preserve">Date</w:t>
            </w:r>
          </w:p>
        </w:tc>
        <w:tc>
          <w:tcPr>
            <w:tcBorders>
              <w:top w:color="005990" w:space="0" w:sz="8" w:val="single"/>
              <w:left w:color="005990" w:space="0" w:sz="8" w:val="single"/>
              <w:bottom w:color="005990" w:space="0" w:sz="8" w:val="single"/>
              <w:right w:color="005990" w:space="0" w:sz="8" w:val="single"/>
            </w:tcBorders>
            <w:shd w:fill="005990" w:val="clear"/>
            <w:vAlign w:val="bottom"/>
          </w:tcPr>
          <w:p w:rsidR="00000000" w:rsidDel="00000000" w:rsidP="00000000" w:rsidRDefault="00000000" w:rsidRPr="00000000" w14:paraId="000000BB">
            <w:pPr>
              <w:spacing w:after="0" w:lineRule="auto"/>
              <w:jc w:val="center"/>
              <w:rPr>
                <w:b w:val="1"/>
                <w:color w:val="ffffff"/>
              </w:rPr>
            </w:pPr>
            <w:r w:rsidDel="00000000" w:rsidR="00000000" w:rsidRPr="00000000">
              <w:rPr>
                <w:b w:val="1"/>
                <w:color w:val="ffffff"/>
                <w:rtl w:val="0"/>
              </w:rPr>
              <w:t xml:space="preserve">Author</w:t>
            </w:r>
          </w:p>
        </w:tc>
        <w:tc>
          <w:tcPr>
            <w:tcBorders>
              <w:top w:color="005990" w:space="0" w:sz="8" w:val="single"/>
              <w:left w:color="005990" w:space="0" w:sz="8" w:val="single"/>
              <w:bottom w:color="005990" w:space="0" w:sz="8" w:val="single"/>
              <w:right w:color="005990" w:space="0" w:sz="8" w:val="single"/>
            </w:tcBorders>
            <w:shd w:fill="005990" w:val="clear"/>
            <w:vAlign w:val="bottom"/>
          </w:tcPr>
          <w:p w:rsidR="00000000" w:rsidDel="00000000" w:rsidP="00000000" w:rsidRDefault="00000000" w:rsidRPr="00000000" w14:paraId="000000BC">
            <w:pPr>
              <w:spacing w:after="0" w:lineRule="auto"/>
              <w:jc w:val="center"/>
              <w:rPr>
                <w:b w:val="1"/>
                <w:color w:val="ffffff"/>
              </w:rPr>
            </w:pPr>
            <w:r w:rsidDel="00000000" w:rsidR="00000000" w:rsidRPr="00000000">
              <w:rPr>
                <w:b w:val="1"/>
                <w:color w:val="ffffff"/>
                <w:rtl w:val="0"/>
              </w:rPr>
              <w:t xml:space="preserve">Revision Description</w:t>
            </w:r>
          </w:p>
        </w:tc>
      </w:tr>
      <w:tr>
        <w:trPr>
          <w:cantSplit w:val="0"/>
          <w:tblHeader w:val="0"/>
        </w:trPr>
        <w:tc>
          <w:tcPr>
            <w:tcBorders>
              <w:top w:color="005990" w:space="0" w:sz="8" w:val="single"/>
            </w:tcBorders>
          </w:tcPr>
          <w:p w:rsidR="00000000" w:rsidDel="00000000" w:rsidP="00000000" w:rsidRDefault="00000000" w:rsidRPr="00000000" w14:paraId="000000BD">
            <w:pPr>
              <w:rPr/>
            </w:pPr>
            <w:r w:rsidDel="00000000" w:rsidR="00000000" w:rsidRPr="00000000">
              <w:rPr>
                <w:rtl w:val="0"/>
              </w:rPr>
              <w:t xml:space="preserve">1.0</w:t>
            </w:r>
          </w:p>
        </w:tc>
        <w:tc>
          <w:tcPr>
            <w:tcBorders>
              <w:top w:color="005990" w:space="0" w:sz="8" w:val="single"/>
            </w:tcBorders>
          </w:tcPr>
          <w:p w:rsidR="00000000" w:rsidDel="00000000" w:rsidP="00000000" w:rsidRDefault="00000000" w:rsidRPr="00000000" w14:paraId="000000BE">
            <w:pPr>
              <w:rPr/>
            </w:pPr>
            <w:r w:rsidDel="00000000" w:rsidR="00000000" w:rsidRPr="00000000">
              <w:rPr>
                <w:rtl w:val="0"/>
              </w:rPr>
            </w:r>
          </w:p>
        </w:tc>
        <w:tc>
          <w:tcPr>
            <w:tcBorders>
              <w:top w:color="005990" w:space="0" w:sz="8" w:val="single"/>
            </w:tcBorders>
          </w:tcPr>
          <w:p w:rsidR="00000000" w:rsidDel="00000000" w:rsidP="00000000" w:rsidRDefault="00000000" w:rsidRPr="00000000" w14:paraId="000000BF">
            <w:pPr>
              <w:rPr/>
            </w:pPr>
            <w:r w:rsidDel="00000000" w:rsidR="00000000" w:rsidRPr="00000000">
              <w:rPr>
                <w:rtl w:val="0"/>
              </w:rPr>
            </w:r>
          </w:p>
        </w:tc>
        <w:tc>
          <w:tcPr>
            <w:tcBorders>
              <w:top w:color="005990" w:space="0" w:sz="8" w:val="single"/>
            </w:tcBorders>
          </w:tcPr>
          <w:p w:rsidR="00000000" w:rsidDel="00000000" w:rsidP="00000000" w:rsidRDefault="00000000" w:rsidRPr="00000000" w14:paraId="000000C0">
            <w:pPr>
              <w:rPr/>
            </w:pPr>
            <w:r w:rsidDel="00000000" w:rsidR="00000000" w:rsidRPr="00000000">
              <w:rPr>
                <w:rtl w:val="0"/>
              </w:rPr>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1.1</w:t>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r>
      <w:tr>
        <w:trPr>
          <w:cantSplit w:val="0"/>
          <w:tblHeader w:val="0"/>
        </w:trPr>
        <w:tc>
          <w:tcPr/>
          <w:p w:rsidR="00000000" w:rsidDel="00000000" w:rsidP="00000000" w:rsidRDefault="00000000" w:rsidRPr="00000000" w14:paraId="000000C5">
            <w:pPr>
              <w:rPr/>
            </w:pPr>
            <w:r w:rsidDel="00000000" w:rsidR="00000000" w:rsidRPr="00000000">
              <w:rPr>
                <w:rtl w:val="0"/>
              </w:rPr>
              <w:t xml:space="preserve">1.2</w:t>
            </w:r>
          </w:p>
        </w:tc>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1.3</w:t>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1.4</w:t>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w:t>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r>
    </w:tbl>
    <w:p w:rsidR="00000000" w:rsidDel="00000000" w:rsidP="00000000" w:rsidRDefault="00000000" w:rsidRPr="00000000" w14:paraId="000000D5">
      <w:pPr>
        <w:rPr>
          <w:color w:val="005990"/>
          <w:sz w:val="44"/>
          <w:szCs w:val="44"/>
        </w:rPr>
      </w:pPr>
      <w:bookmarkStart w:colFirst="0" w:colLast="0" w:name="_heading=h.3rdcrjn" w:id="10"/>
      <w:bookmarkEnd w:id="10"/>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bookmarkStart w:colFirst="0" w:colLast="0" w:name="_heading=h.26in1rg" w:id="11"/>
      <w:bookmarkEnd w:id="11"/>
      <w:r w:rsidDel="00000000" w:rsidR="00000000" w:rsidRPr="00000000">
        <w:rPr>
          <w:rtl w:val="0"/>
        </w:rPr>
        <w:t xml:space="preserve">1. Introduction</w:t>
      </w:r>
    </w:p>
    <w:tbl>
      <w:tblPr>
        <w:tblStyle w:val="Table9"/>
        <w:tblW w:w="9150.0" w:type="dxa"/>
        <w:jc w:val="left"/>
        <w:tblInd w:w="210.0" w:type="dxa"/>
        <w:tblBorders>
          <w:top w:color="005990" w:space="0" w:sz="18" w:val="single"/>
          <w:left w:color="005990" w:space="0" w:sz="18" w:val="single"/>
          <w:bottom w:color="005990" w:space="0" w:sz="18" w:val="single"/>
          <w:right w:color="005990" w:space="0" w:sz="18" w:val="single"/>
          <w:insideH w:color="005990" w:space="0" w:sz="18" w:val="single"/>
          <w:insideV w:color="005990" w:space="0" w:sz="18" w:val="single"/>
        </w:tblBorders>
        <w:tblLayout w:type="fixed"/>
        <w:tblLook w:val="0600"/>
      </w:tblPr>
      <w:tblGrid>
        <w:gridCol w:w="9150"/>
        <w:tblGridChange w:id="0">
          <w:tblGrid>
            <w:gridCol w:w="915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This section covers the legislative mandate for establishing the CDO, outlines the responsibilities assigned to the CDO at a high level, and describes the way in which the CDO is integrated within the organization. This section likely will not require changes, as it is a summary of legislative mandates. </w:t>
            </w:r>
          </w:p>
          <w:p w:rsidR="00000000" w:rsidDel="00000000" w:rsidP="00000000" w:rsidRDefault="00000000" w:rsidRPr="00000000" w14:paraId="000000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Foundations for Evidence-Based Policymaking Act</w:t>
      </w:r>
      <w:r w:rsidDel="00000000" w:rsidR="00000000" w:rsidRPr="00000000">
        <w:rPr>
          <w:vertAlign w:val="superscript"/>
        </w:rPr>
        <w:footnoteReference w:customMarkFollows="0" w:id="0"/>
      </w:r>
      <w:r w:rsidDel="00000000" w:rsidR="00000000" w:rsidRPr="00000000">
        <w:rPr>
          <w:rtl w:val="0"/>
        </w:rPr>
        <w:t xml:space="preserve"> (Evidence Act) requires that each executive branch agency “designate a career appointee...in the agency as the Chief Data Officer” (CDO). Broadly speaking, the CDO shall possess “demonstrated training and experience in data management, collection, analysis, protection, use and dissemination of data”. More specifically, the Evidence Act identifies three pillars of work for which the CDO bears responsibility: </w:t>
      </w:r>
    </w:p>
    <w:p w:rsidR="00000000" w:rsidDel="00000000" w:rsidP="00000000" w:rsidRDefault="00000000" w:rsidRPr="00000000" w14:paraId="000000DC">
      <w:pPr>
        <w:numPr>
          <w:ilvl w:val="0"/>
          <w:numId w:val="32"/>
        </w:numPr>
        <w:spacing w:after="0" w:line="276" w:lineRule="auto"/>
        <w:ind w:left="720" w:hanging="360"/>
        <w:rPr/>
      </w:pPr>
      <w:r w:rsidDel="00000000" w:rsidR="00000000" w:rsidRPr="00000000">
        <w:rPr>
          <w:rtl w:val="0"/>
        </w:rPr>
        <w:t xml:space="preserve">data governance; </w:t>
      </w:r>
    </w:p>
    <w:p w:rsidR="00000000" w:rsidDel="00000000" w:rsidP="00000000" w:rsidRDefault="00000000" w:rsidRPr="00000000" w14:paraId="000000DD">
      <w:pPr>
        <w:numPr>
          <w:ilvl w:val="0"/>
          <w:numId w:val="32"/>
        </w:numPr>
        <w:spacing w:after="0" w:line="276" w:lineRule="auto"/>
        <w:ind w:left="720" w:hanging="360"/>
        <w:rPr/>
      </w:pPr>
      <w:r w:rsidDel="00000000" w:rsidR="00000000" w:rsidRPr="00000000">
        <w:rPr>
          <w:rtl w:val="0"/>
        </w:rPr>
        <w:t xml:space="preserve">the Open, Public, Electronic, and Necessary (OPEN) Government Data Act;</w:t>
      </w:r>
      <w:r w:rsidDel="00000000" w:rsidR="00000000" w:rsidRPr="00000000">
        <w:rPr>
          <w:vertAlign w:val="superscript"/>
        </w:rPr>
        <w:footnoteReference w:customMarkFollows="0" w:id="1"/>
      </w:r>
      <w:r w:rsidDel="00000000" w:rsidR="00000000" w:rsidRPr="00000000">
        <w:rPr>
          <w:rtl w:val="0"/>
        </w:rPr>
        <w:t xml:space="preserve"> and </w:t>
      </w:r>
    </w:p>
    <w:p w:rsidR="00000000" w:rsidDel="00000000" w:rsidP="00000000" w:rsidRDefault="00000000" w:rsidRPr="00000000" w14:paraId="000000DE">
      <w:pPr>
        <w:numPr>
          <w:ilvl w:val="0"/>
          <w:numId w:val="32"/>
        </w:numPr>
        <w:spacing w:line="276" w:lineRule="auto"/>
        <w:ind w:left="720" w:hanging="360"/>
        <w:rPr/>
      </w:pPr>
      <w:r w:rsidDel="00000000" w:rsidR="00000000" w:rsidRPr="00000000">
        <w:rPr>
          <w:rtl w:val="0"/>
        </w:rPr>
        <w:t xml:space="preserve">the Paperwork Reduction Act (PRA).</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M-19-23, issued by the Office of Management and Budget (OMB) and titled “Phase I Implementation for the Foundations for Evidence-Based Policymaking Act of 2018”, provides implementation guidance pertaining to the Evidence Act.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It specifically requires the designation of a CDO by July of 2019 to support implementation of the Evidence Act.</w:t>
      </w:r>
      <w:r w:rsidDel="00000000" w:rsidR="00000000" w:rsidRPr="00000000">
        <w:rPr>
          <w:vertAlign w:val="superscript"/>
        </w:rPr>
        <w:footnoteReference w:customMarkFollows="0" w:id="3"/>
      </w:r>
      <w:r w:rsidDel="00000000" w:rsidR="00000000" w:rsidRPr="00000000">
        <w:rPr>
          <w:rtl w:val="0"/>
        </w:rPr>
        <w:t xml:space="preserve"> Moreover, it states that each agency must establish an agency Data Governance Body chaired by the CDO by September 2019 to support the implementation of Evidence Act activities.</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The 2019 Federal Data Strategy (FDS) Year One Action Plan administers similar requirements.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highlight w:val="yellow"/>
          <w:rtl w:val="0"/>
        </w:rPr>
        <w:t xml:space="preserve">[Agency]</w:t>
      </w:r>
      <w:r w:rsidDel="00000000" w:rsidR="00000000" w:rsidRPr="00000000">
        <w:rPr>
          <w:rtl w:val="0"/>
        </w:rPr>
        <w:t xml:space="preserve"> is establishing an Office of the Chief Data Officer (OCDO) to </w:t>
      </w:r>
    </w:p>
    <w:p w:rsidR="00000000" w:rsidDel="00000000" w:rsidP="00000000" w:rsidRDefault="00000000" w:rsidRPr="00000000" w14:paraId="000000E4">
      <w:pPr>
        <w:numPr>
          <w:ilvl w:val="0"/>
          <w:numId w:val="42"/>
        </w:numPr>
        <w:spacing w:after="0" w:line="276" w:lineRule="auto"/>
        <w:ind w:left="720" w:hanging="360"/>
        <w:rPr/>
      </w:pPr>
      <w:r w:rsidDel="00000000" w:rsidR="00000000" w:rsidRPr="00000000">
        <w:rPr>
          <w:rtl w:val="0"/>
        </w:rPr>
        <w:t xml:space="preserve">meet its statutory requirements, </w:t>
      </w:r>
    </w:p>
    <w:p w:rsidR="00000000" w:rsidDel="00000000" w:rsidP="00000000" w:rsidRDefault="00000000" w:rsidRPr="00000000" w14:paraId="000000E5">
      <w:pPr>
        <w:numPr>
          <w:ilvl w:val="0"/>
          <w:numId w:val="42"/>
        </w:numPr>
        <w:spacing w:after="0" w:line="276" w:lineRule="auto"/>
        <w:ind w:left="720" w:hanging="360"/>
        <w:rPr/>
      </w:pPr>
      <w:r w:rsidDel="00000000" w:rsidR="00000000" w:rsidRPr="00000000">
        <w:rPr>
          <w:rtl w:val="0"/>
        </w:rPr>
        <w:t xml:space="preserve">comprehensively implement federal policy and corresponding guidance, and </w:t>
      </w:r>
    </w:p>
    <w:p w:rsidR="00000000" w:rsidDel="00000000" w:rsidP="00000000" w:rsidRDefault="00000000" w:rsidRPr="00000000" w14:paraId="000000E6">
      <w:pPr>
        <w:numPr>
          <w:ilvl w:val="0"/>
          <w:numId w:val="42"/>
        </w:numPr>
        <w:spacing w:after="0" w:line="276" w:lineRule="auto"/>
        <w:ind w:left="720" w:hanging="360"/>
        <w:rPr/>
      </w:pPr>
      <w:r w:rsidDel="00000000" w:rsidR="00000000" w:rsidRPr="00000000">
        <w:rPr>
          <w:rtl w:val="0"/>
        </w:rPr>
        <w:t xml:space="preserve">address data challenges.</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CDO will serve as the executive responsible for enterprise data governance, OPEN data, and PRA. </w:t>
      </w:r>
    </w:p>
    <w:p w:rsidR="00000000" w:rsidDel="00000000" w:rsidP="00000000" w:rsidRDefault="00000000" w:rsidRPr="00000000" w14:paraId="000000E9">
      <w:pPr>
        <w:numPr>
          <w:ilvl w:val="0"/>
          <w:numId w:val="25"/>
        </w:numPr>
        <w:spacing w:after="0" w:line="276" w:lineRule="auto"/>
        <w:ind w:left="720" w:hanging="360"/>
        <w:rPr/>
      </w:pPr>
      <w:r w:rsidDel="00000000" w:rsidR="00000000" w:rsidRPr="00000000">
        <w:rPr>
          <w:rtl w:val="0"/>
        </w:rPr>
        <w:t xml:space="preserve">Enterprise data governance will combine and enhance [</w:t>
      </w:r>
      <w:r w:rsidDel="00000000" w:rsidR="00000000" w:rsidRPr="00000000">
        <w:rPr>
          <w:highlight w:val="yellow"/>
          <w:rtl w:val="0"/>
        </w:rPr>
        <w:t xml:space="preserve">current governance efforts</w:t>
      </w:r>
      <w:r w:rsidDel="00000000" w:rsidR="00000000" w:rsidRPr="00000000">
        <w:rPr>
          <w:rtl w:val="0"/>
        </w:rPr>
        <w:t xml:space="preserve">] to create a structured and sustainable organization that is dedicated to defining standards, policies, and procedures; developing business processes; and optimizing stakeholder interaction required to manage </w:t>
      </w:r>
      <w:r w:rsidDel="00000000" w:rsidR="00000000" w:rsidRPr="00000000">
        <w:rPr>
          <w:highlight w:val="yellow"/>
          <w:rtl w:val="0"/>
        </w:rPr>
        <w:t xml:space="preserve">[agency]</w:t>
      </w:r>
      <w:r w:rsidDel="00000000" w:rsidR="00000000" w:rsidRPr="00000000">
        <w:rPr>
          <w:rtl w:val="0"/>
        </w:rPr>
        <w:t xml:space="preserve"> data as a strategic asset and enhance evidence-based decision making across the enterprise.</w:t>
      </w:r>
    </w:p>
    <w:p w:rsidR="00000000" w:rsidDel="00000000" w:rsidP="00000000" w:rsidRDefault="00000000" w:rsidRPr="00000000" w14:paraId="000000EA">
      <w:pPr>
        <w:numPr>
          <w:ilvl w:val="0"/>
          <w:numId w:val="25"/>
        </w:numPr>
        <w:spacing w:after="0" w:line="276" w:lineRule="auto"/>
        <w:ind w:left="720" w:hanging="360"/>
        <w:rPr/>
      </w:pPr>
      <w:r w:rsidDel="00000000" w:rsidR="00000000" w:rsidRPr="00000000">
        <w:rPr>
          <w:rtl w:val="0"/>
        </w:rPr>
        <w:t xml:space="preserve">OPEN data will continue to identify and prepare applicable data assets, as well as update and augment open data portals.</w:t>
      </w:r>
    </w:p>
    <w:p w:rsidR="00000000" w:rsidDel="00000000" w:rsidP="00000000" w:rsidRDefault="00000000" w:rsidRPr="00000000" w14:paraId="000000EB">
      <w:pPr>
        <w:numPr>
          <w:ilvl w:val="0"/>
          <w:numId w:val="25"/>
        </w:numPr>
        <w:spacing w:after="0" w:line="276" w:lineRule="auto"/>
        <w:ind w:left="720" w:hanging="360"/>
        <w:rPr/>
      </w:pPr>
      <w:r w:rsidDel="00000000" w:rsidR="00000000" w:rsidRPr="00000000">
        <w:rPr>
          <w:rtl w:val="0"/>
        </w:rPr>
        <w:t xml:space="preserve">The PRA Office will transition into the OCDO, as required by the Evidence Act (reporting to the CDO) and include an additional core function to provide a full life-cycle view of data, so approved collections contain information useful for both evaluative and administrative purposes.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addition to leading these OCDO functions, the CDO will oversee and coordinate efforts among all </w:t>
      </w:r>
      <w:r w:rsidDel="00000000" w:rsidR="00000000" w:rsidRPr="00000000">
        <w:rPr>
          <w:highlight w:val="yellow"/>
          <w:rtl w:val="0"/>
        </w:rPr>
        <w:t xml:space="preserve">[agency]</w:t>
      </w:r>
      <w:r w:rsidDel="00000000" w:rsidR="00000000" w:rsidRPr="00000000">
        <w:rPr>
          <w:rtl w:val="0"/>
        </w:rPr>
        <w:t xml:space="preserve"> entities involved in data governance to ensure a unified and effective approach. </w:t>
      </w:r>
    </w:p>
    <w:p w:rsidR="00000000" w:rsidDel="00000000" w:rsidP="00000000" w:rsidRDefault="00000000" w:rsidRPr="00000000" w14:paraId="000000EE">
      <w:pPr>
        <w:rPr/>
      </w:pPr>
      <w:r w:rsidDel="00000000" w:rsidR="00000000" w:rsidRPr="00000000">
        <w:rPr>
          <w:rtl w:val="0"/>
        </w:rPr>
        <w:t xml:space="preserve">Ultimately, the OCDO serves as an integrating force among program offices delivering citizen services, departments that support them, and data-related technology modernization activities. </w:t>
      </w:r>
    </w:p>
    <w:p w:rsidR="00000000" w:rsidDel="00000000" w:rsidP="00000000" w:rsidRDefault="00000000" w:rsidRPr="00000000" w14:paraId="000000EF">
      <w:pPr>
        <w:rPr>
          <w:rFonts w:ascii="Arial" w:cs="Arial" w:eastAsia="Arial" w:hAnsi="Arial"/>
        </w:rPr>
      </w:pPr>
      <w:r w:rsidDel="00000000" w:rsidR="00000000" w:rsidRPr="00000000">
        <w:rPr>
          <w:rtl w:val="0"/>
        </w:rPr>
        <w:t xml:space="preserve">An effective CDO ensures data is fully integrated within</w:t>
      </w:r>
      <w:r w:rsidDel="00000000" w:rsidR="00000000" w:rsidRPr="00000000">
        <w:rPr>
          <w:rFonts w:ascii="Arial" w:cs="Arial" w:eastAsia="Arial" w:hAnsi="Arial"/>
          <w:highlight w:val="yellow"/>
          <w:rtl w:val="0"/>
        </w:rPr>
        <w:t xml:space="preserve"> </w:t>
      </w:r>
      <w:r w:rsidDel="00000000" w:rsidR="00000000" w:rsidRPr="00000000">
        <w:rPr>
          <w:highlight w:val="yellow"/>
          <w:rtl w:val="0"/>
        </w:rPr>
        <w:t xml:space="preserve">[agency]</w:t>
      </w:r>
      <w:r w:rsidDel="00000000" w:rsidR="00000000" w:rsidRPr="00000000">
        <w:rPr>
          <w:rtl w:val="0"/>
        </w:rPr>
        <w:t xml:space="preserve"> and made available to decision makers, policy makers, and researchers who can use it. The following graphic illustrates this critical integrator role played by CDO, in which a variety of internal stakeholders and external data consumers are connected through a common and consistent data understanding.  </w:t>
      </w:r>
      <w:r w:rsidDel="00000000" w:rsidR="00000000" w:rsidRPr="00000000">
        <w:rPr>
          <w:rtl w:val="0"/>
        </w:rPr>
      </w:r>
    </w:p>
    <w:p w:rsidR="00000000" w:rsidDel="00000000" w:rsidP="00000000" w:rsidRDefault="00000000" w:rsidRPr="00000000" w14:paraId="000000F0">
      <w:pPr>
        <w:pStyle w:val="Heading4"/>
        <w:spacing w:line="240" w:lineRule="auto"/>
        <w:rPr/>
      </w:pPr>
      <w:bookmarkStart w:colFirst="0" w:colLast="0" w:name="_heading=h.lnxbz9" w:id="12"/>
      <w:bookmarkEnd w:id="12"/>
      <w:r w:rsidDel="00000000" w:rsidR="00000000" w:rsidRPr="00000000">
        <w:rPr>
          <w:rtl w:val="0"/>
        </w:rPr>
        <w:t xml:space="preserve">Figure 1: Integrator Role of the CDO</w:t>
      </w:r>
    </w:p>
    <w:tbl>
      <w:tblPr>
        <w:tblStyle w:val="Table10"/>
        <w:tblW w:w="9570.0" w:type="dxa"/>
        <w:jc w:val="left"/>
        <w:tblInd w:w="255.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570"/>
        <w:tblGridChange w:id="0">
          <w:tblGrid>
            <w:gridCol w:w="957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figure: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The figure below is meant to show the CDO as the integrator of data activities throughout the agency. It has been abstracted. Each agency should update it.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When developing this figure, consider the program offices / mission areas, policy offices, technology modernization activities, and administrative and oversight bodies who are customers and stakeholders of the OCDO. Also, consider external data customers (public, private sector, academia, etc).</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r w:rsidDel="00000000" w:rsidR="00000000" w:rsidRPr="00000000">
              <w:rPr>
                <w:rtl w:val="0"/>
              </w:rPr>
            </w:r>
          </w:p>
        </w:tc>
      </w:tr>
    </w:tbl>
    <w:p w:rsidR="00000000" w:rsidDel="00000000" w:rsidP="00000000" w:rsidRDefault="00000000" w:rsidRPr="00000000" w14:paraId="000000F5">
      <w:pPr>
        <w:spacing w:before="200" w:line="240" w:lineRule="auto"/>
        <w:jc w:val="center"/>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mc:AlternateContent>
          <mc:Choice Requires="wpg">
            <w:drawing>
              <wp:inline distB="114300" distT="114300" distL="114300" distR="114300">
                <wp:extent cx="5881497" cy="3939940"/>
                <wp:effectExtent b="0" l="0" r="0" t="0"/>
                <wp:docPr descr="The figure is meant to show the CDO as the integrator of data activities throughout the agency. It has been abstracted. It is meant to be updated with the roles, program offices and activities." id="59" name=""/>
                <a:graphic>
                  <a:graphicData uri="http://schemas.microsoft.com/office/word/2010/wordprocessingGroup">
                    <wpg:wgp>
                      <wpg:cNvGrpSpPr/>
                      <wpg:grpSpPr>
                        <a:xfrm>
                          <a:off x="2405275" y="1720775"/>
                          <a:ext cx="5881497" cy="3939940"/>
                          <a:chOff x="2405275" y="1720775"/>
                          <a:chExt cx="5891490" cy="3944667"/>
                        </a:xfrm>
                      </wpg:grpSpPr>
                      <wps:wsp>
                        <wps:cNvSpPr/>
                        <wps:cNvPr id="3" name="Shape 3"/>
                        <wps:spPr>
                          <a:xfrm>
                            <a:off x="2405275" y="1720775"/>
                            <a:ext cx="5891487" cy="394466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097868" y="1782940"/>
                            <a:ext cx="2506200" cy="14976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Administrative &amp; oversight</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5" name="Shape 15"/>
                        <wps:spPr>
                          <a:xfrm>
                            <a:off x="2405277" y="3386417"/>
                            <a:ext cx="1692591" cy="1711478"/>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Program offices / Mission areas</w:t>
                              </w:r>
                            </w:p>
                          </w:txbxContent>
                        </wps:txbx>
                        <wps:bodyPr anchorCtr="0" anchor="t" bIns="91425" lIns="91425" spcFirstLastPara="1" rIns="91425" wrap="square" tIns="91425">
                          <a:noAutofit/>
                        </wps:bodyPr>
                      </wps:wsp>
                      <wps:wsp>
                        <wps:cNvSpPr/>
                        <wps:cNvPr id="16" name="Shape 16"/>
                        <wps:spPr>
                          <a:xfrm>
                            <a:off x="6604174" y="3386394"/>
                            <a:ext cx="1692591" cy="1711478"/>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Technology modernization activities</w:t>
                              </w:r>
                            </w:p>
                          </w:txbxContent>
                        </wps:txbx>
                        <wps:bodyPr anchorCtr="0" anchor="t" bIns="91425" lIns="91425" spcFirstLastPara="1" rIns="91425" wrap="square" tIns="91425">
                          <a:noAutofit/>
                        </wps:bodyPr>
                      </wps:wsp>
                      <wps:wsp>
                        <wps:cNvSpPr/>
                        <wps:cNvPr id="17" name="Shape 17"/>
                        <wps:spPr>
                          <a:xfrm>
                            <a:off x="4097892" y="5212659"/>
                            <a:ext cx="2506211" cy="396837"/>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8"/>
                                  <w:vertAlign w:val="baseline"/>
                                </w:rPr>
                                <w:t xml:space="preserve">External data consumers</w:t>
                              </w:r>
                            </w:p>
                          </w:txbxContent>
                        </wps:txbx>
                        <wps:bodyPr anchorCtr="0" anchor="ctr" bIns="91425" lIns="91425" spcFirstLastPara="1" rIns="91425" wrap="square" tIns="91425">
                          <a:noAutofit/>
                        </wps:bodyPr>
                      </wps:wsp>
                      <wps:wsp>
                        <wps:cNvSpPr/>
                        <wps:cNvPr id="18" name="Shape 18"/>
                        <wps:spPr>
                          <a:xfrm>
                            <a:off x="4668383" y="3586714"/>
                            <a:ext cx="1365275" cy="1310838"/>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6"/>
                                  <w:vertAlign w:val="baseline"/>
                                </w:rPr>
                                <w:t xml:space="preserve">CDO</w:t>
                              </w:r>
                              <w:r w:rsidDel="00000000" w:rsidR="00000000" w:rsidRPr="00000000">
                                <w:rPr>
                                  <w:rFonts w:ascii="Helvetica Neue" w:cs="Helvetica Neue" w:eastAsia="Helvetica Neue" w:hAnsi="Helvetica Neue"/>
                                  <w:b w:val="1"/>
                                  <w:i w:val="0"/>
                                  <w:smallCaps w:val="0"/>
                                  <w:strike w:val="0"/>
                                  <w:color w:val="000000"/>
                                  <w:sz w:val="14"/>
                                  <w:vertAlign w:val="baseline"/>
                                </w:rPr>
                                <w:br w:type="textWrapping"/>
                              </w:r>
                              <w:r w:rsidDel="00000000" w:rsidR="00000000" w:rsidRPr="00000000">
                                <w:rPr>
                                  <w:rFonts w:ascii="Helvetica Neue" w:cs="Helvetica Neue" w:eastAsia="Helvetica Neue" w:hAnsi="Helvetica Neue"/>
                                  <w:b w:val="1"/>
                                  <w:i w:val="0"/>
                                  <w:smallCaps w:val="0"/>
                                  <w:strike w:val="0"/>
                                  <w:color w:val="000000"/>
                                  <w:sz w:val="14"/>
                                  <w:vertAlign w:val="baseline"/>
                                </w:rPr>
                                <w:br w:type="textWrapping"/>
                              </w: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[Description of CDO areas of focus]</w:t>
                              </w:r>
                            </w:p>
                          </w:txbxContent>
                        </wps:txbx>
                        <wps:bodyPr anchorCtr="0" anchor="ctr" bIns="91425" lIns="91425" spcFirstLastPara="1" rIns="91425" wrap="square" tIns="91425">
                          <a:noAutofit/>
                        </wps:bodyPr>
                      </wps:wsp>
                      <wps:wsp>
                        <wps:cNvSpPr/>
                        <wps:cNvPr id="19" name="Shape 19"/>
                        <wps:spPr>
                          <a:xfrm>
                            <a:off x="2506485" y="3945473"/>
                            <a:ext cx="1488054" cy="27623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[Program office]</w:t>
                              </w:r>
                            </w:p>
                          </w:txbxContent>
                        </wps:txbx>
                        <wps:bodyPr anchorCtr="0" anchor="ctr" bIns="91425" lIns="91425" spcFirstLastPara="1" rIns="91425" wrap="square" tIns="91425">
                          <a:noAutofit/>
                        </wps:bodyPr>
                      </wps:wsp>
                      <wps:wsp>
                        <wps:cNvCnPr/>
                        <wps:spPr>
                          <a:xfrm rot="10800000">
                            <a:off x="5351021" y="3280414"/>
                            <a:ext cx="0" cy="3063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4097868" y="4242156"/>
                            <a:ext cx="570609"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6033659" y="4242133"/>
                            <a:ext cx="570609"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5351021" y="4897552"/>
                            <a:ext cx="0" cy="328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4" name="Shape 24"/>
                        <wps:spPr>
                          <a:xfrm>
                            <a:off x="2506485" y="4309262"/>
                            <a:ext cx="1488054" cy="27623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[Program office]</w:t>
                              </w:r>
                            </w:p>
                          </w:txbxContent>
                        </wps:txbx>
                        <wps:bodyPr anchorCtr="0" anchor="ctr" bIns="91425" lIns="91425" spcFirstLastPara="1" rIns="91425" wrap="square" tIns="91425">
                          <a:noAutofit/>
                        </wps:bodyPr>
                      </wps:wsp>
                      <wps:wsp>
                        <wps:cNvSpPr/>
                        <wps:cNvPr id="25" name="Shape 25"/>
                        <wps:spPr>
                          <a:xfrm>
                            <a:off x="2506485" y="4673052"/>
                            <a:ext cx="1488054" cy="27623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[Program office]</w:t>
                              </w:r>
                            </w:p>
                          </w:txbxContent>
                        </wps:txbx>
                        <wps:bodyPr anchorCtr="0" anchor="ctr" bIns="91425" lIns="91425" spcFirstLastPara="1" rIns="91425" wrap="square" tIns="91425">
                          <a:noAutofit/>
                        </wps:bodyPr>
                      </wps:wsp>
                      <wps:wsp>
                        <wps:cNvSpPr/>
                        <wps:cNvPr id="26" name="Shape 26"/>
                        <wps:spPr>
                          <a:xfrm>
                            <a:off x="6706442" y="4328095"/>
                            <a:ext cx="1488054" cy="27623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[Activity]</w:t>
                              </w:r>
                            </w:p>
                          </w:txbxContent>
                        </wps:txbx>
                        <wps:bodyPr anchorCtr="0" anchor="ctr" bIns="91425" lIns="91425" spcFirstLastPara="1" rIns="91425" wrap="square" tIns="91425">
                          <a:noAutofit/>
                        </wps:bodyPr>
                      </wps:wsp>
                      <wps:wsp>
                        <wps:cNvSpPr/>
                        <wps:cNvPr id="27" name="Shape 27"/>
                        <wps:spPr>
                          <a:xfrm>
                            <a:off x="6706442" y="4691884"/>
                            <a:ext cx="1488054" cy="276238"/>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[Activity]</w:t>
                              </w:r>
                            </w:p>
                          </w:txbxContent>
                        </wps:txbx>
                        <wps:bodyPr anchorCtr="0" anchor="ctr" bIns="91425" lIns="91425" spcFirstLastPara="1" rIns="91425" wrap="square" tIns="91425">
                          <a:noAutofit/>
                        </wps:bodyPr>
                      </wps:wsp>
                      <wps:wsp>
                        <wps:cNvSpPr/>
                        <wps:cNvPr id="28" name="Shape 28"/>
                        <wps:spPr>
                          <a:xfrm>
                            <a:off x="4194290" y="2181520"/>
                            <a:ext cx="1068900" cy="27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[Exec role]</w:t>
                              </w:r>
                            </w:p>
                          </w:txbxContent>
                        </wps:txbx>
                        <wps:bodyPr anchorCtr="0" anchor="ctr" bIns="91425" lIns="91425" spcFirstLastPara="1" rIns="91425" wrap="square" tIns="91425">
                          <a:noAutofit/>
                        </wps:bodyPr>
                      </wps:wsp>
                      <wps:wsp>
                        <wps:cNvSpPr/>
                        <wps:cNvPr id="29" name="Shape 29"/>
                        <wps:spPr>
                          <a:xfrm>
                            <a:off x="5405995" y="2181520"/>
                            <a:ext cx="1068900" cy="27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[Exec role]</w:t>
                              </w:r>
                            </w:p>
                          </w:txbxContent>
                        </wps:txbx>
                        <wps:bodyPr anchorCtr="0" anchor="ctr" bIns="91425" lIns="91425" spcFirstLastPara="1" rIns="91425" wrap="square" tIns="91425">
                          <a:noAutofit/>
                        </wps:bodyPr>
                      </wps:wsp>
                      <wps:wsp>
                        <wps:cNvSpPr/>
                        <wps:cNvPr id="30" name="Shape 30"/>
                        <wps:spPr>
                          <a:xfrm>
                            <a:off x="4194290" y="2537048"/>
                            <a:ext cx="1068900" cy="27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[Exec role]</w:t>
                              </w:r>
                            </w:p>
                          </w:txbxContent>
                        </wps:txbx>
                        <wps:bodyPr anchorCtr="0" anchor="ctr" bIns="91425" lIns="91425" spcFirstLastPara="1" rIns="91425" wrap="square" tIns="91425">
                          <a:noAutofit/>
                        </wps:bodyPr>
                      </wps:wsp>
                      <wps:wsp>
                        <wps:cNvSpPr/>
                        <wps:cNvPr id="31" name="Shape 31"/>
                        <wps:spPr>
                          <a:xfrm>
                            <a:off x="5405995" y="2537048"/>
                            <a:ext cx="1068900" cy="27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[Exec role]</w:t>
                              </w:r>
                            </w:p>
                          </w:txbxContent>
                        </wps:txbx>
                        <wps:bodyPr anchorCtr="0" anchor="ctr" bIns="91425" lIns="91425" spcFirstLastPara="1" rIns="91425" wrap="square" tIns="91425">
                          <a:noAutofit/>
                        </wps:bodyPr>
                      </wps:wsp>
                      <wps:wsp>
                        <wps:cNvSpPr/>
                        <wps:cNvPr id="32" name="Shape 32"/>
                        <wps:spPr>
                          <a:xfrm>
                            <a:off x="4194290" y="2888242"/>
                            <a:ext cx="1068900" cy="27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[Exec role]</w:t>
                              </w:r>
                            </w:p>
                          </w:txbxContent>
                        </wps:txbx>
                        <wps:bodyPr anchorCtr="0" anchor="ctr" bIns="91425" lIns="91425" spcFirstLastPara="1" rIns="91425" wrap="square" tIns="91425">
                          <a:noAutofit/>
                        </wps:bodyPr>
                      </wps:wsp>
                      <wps:wsp>
                        <wps:cNvSpPr/>
                        <wps:cNvPr id="33" name="Shape 33"/>
                        <wps:spPr>
                          <a:xfrm>
                            <a:off x="5405995" y="2888242"/>
                            <a:ext cx="1068900" cy="27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14"/>
                                  <w:highlight w:val="yellow"/>
                                  <w:vertAlign w:val="baseline"/>
                                </w:rPr>
                                <w:t xml:space="preserve">[Exec role]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81497" cy="3939940"/>
                <wp:effectExtent b="0" l="0" r="0" t="0"/>
                <wp:docPr descr="The figure is meant to show the CDO as the integrator of data activities throughout the agency. It has been abstracted. It is meant to be updated with the roles, program offices and activities." id="59" name="image5.png"/>
                <a:graphic>
                  <a:graphicData uri="http://schemas.openxmlformats.org/drawingml/2006/picture">
                    <pic:pic>
                      <pic:nvPicPr>
                        <pic:cNvPr descr="The figure is meant to show the CDO as the integrator of data activities throughout the agency. It has been abstracted. It is meant to be updated with the roles, program offices and activities." id="0" name="image5.png"/>
                        <pic:cNvPicPr preferRelativeResize="0"/>
                      </pic:nvPicPr>
                      <pic:blipFill>
                        <a:blip r:embed="rId15"/>
                        <a:srcRect/>
                        <a:stretch>
                          <a:fillRect/>
                        </a:stretch>
                      </pic:blipFill>
                      <pic:spPr>
                        <a:xfrm>
                          <a:off x="0" y="0"/>
                          <a:ext cx="5881497" cy="39399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6">
      <w:pPr>
        <w:pStyle w:val="Heading1"/>
        <w:rPr/>
      </w:pPr>
      <w:bookmarkStart w:colFirst="0" w:colLast="0" w:name="_heading=h.35nkun2" w:id="13"/>
      <w:bookmarkEnd w:id="13"/>
      <w:r w:rsidDel="00000000" w:rsidR="00000000" w:rsidRPr="00000000">
        <w:rPr>
          <w:rtl w:val="0"/>
        </w:rPr>
        <w:t xml:space="preserve">2. CDO Mission</w:t>
      </w:r>
    </w:p>
    <w:tbl>
      <w:tblPr>
        <w:tblStyle w:val="Table11"/>
        <w:tblW w:w="9570.0" w:type="dxa"/>
        <w:jc w:val="left"/>
        <w:tblInd w:w="135.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570"/>
        <w:tblGridChange w:id="0">
          <w:tblGrid>
            <w:gridCol w:w="957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This is a highly generic mission statement that can apply to most federal agencies. Adapt and customize it for your agency. </w:t>
            </w:r>
          </w:p>
          <w:p w:rsidR="00000000" w:rsidDel="00000000" w:rsidP="00000000" w:rsidRDefault="00000000" w:rsidRPr="00000000" w14:paraId="000000F9">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0FA">
      <w:pPr>
        <w:rPr/>
      </w:pPr>
      <w:r w:rsidDel="00000000" w:rsidR="00000000" w:rsidRPr="00000000">
        <w:rPr>
          <w:rtl w:val="0"/>
        </w:rPr>
        <w:br w:type="textWrapping"/>
        <w:t xml:space="preserve">To promote and enable the intersection of policies, processes, technology, and people responsible for using and managing data as a secure and strategic </w:t>
      </w:r>
      <w:r w:rsidDel="00000000" w:rsidR="00000000" w:rsidRPr="00000000">
        <w:rPr>
          <w:rtl w:val="0"/>
        </w:rPr>
        <w:t xml:space="preserve">asset</w:t>
      </w:r>
      <w:r w:rsidDel="00000000" w:rsidR="00000000" w:rsidRPr="00000000">
        <w:rPr>
          <w:rtl w:val="0"/>
        </w:rPr>
        <w:t xml:space="preserve"> to ensure that all people can benefit from [agency]'s mission</w:t>
      </w:r>
      <w:r w:rsidDel="00000000" w:rsidR="00000000" w:rsidRPr="00000000">
        <w:rPr>
          <w:rtl w:val="0"/>
        </w:rPr>
        <w:t xml:space="preserve">.</w:t>
      </w:r>
    </w:p>
    <w:p w:rsidR="00000000" w:rsidDel="00000000" w:rsidP="00000000" w:rsidRDefault="00000000" w:rsidRPr="00000000" w14:paraId="000000FB">
      <w:pPr>
        <w:pStyle w:val="Heading1"/>
        <w:rPr/>
      </w:pPr>
      <w:bookmarkStart w:colFirst="0" w:colLast="0" w:name="_heading=h.1ksv4uv" w:id="14"/>
      <w:bookmarkEnd w:id="14"/>
      <w:r w:rsidDel="00000000" w:rsidR="00000000" w:rsidRPr="00000000">
        <w:rPr>
          <w:rtl w:val="0"/>
        </w:rPr>
        <w:t xml:space="preserve">3. CDO Vision</w:t>
      </w:r>
    </w:p>
    <w:tbl>
      <w:tblPr>
        <w:tblStyle w:val="Table12"/>
        <w:tblW w:w="9210.0" w:type="dxa"/>
        <w:jc w:val="left"/>
        <w:tblInd w:w="15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210"/>
        <w:tblGridChange w:id="0">
          <w:tblGrid>
            <w:gridCol w:w="921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This highly generic vision statement can apply to most federal agencies. Adapt and customize it for your agency. The vision’s goal is to drive the agency towards a self-service model that allows all data users to promote mission delivery by effectively using data assets.</w:t>
            </w:r>
          </w:p>
          <w:p w:rsidR="00000000" w:rsidDel="00000000" w:rsidP="00000000" w:rsidRDefault="00000000" w:rsidRPr="00000000" w14:paraId="000000F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0FF">
      <w:pPr>
        <w:rPr/>
      </w:pPr>
      <w:bookmarkStart w:colFirst="0" w:colLast="0" w:name="_heading=h.44sinio" w:id="15"/>
      <w:bookmarkEnd w:id="15"/>
      <w:r w:rsidDel="00000000" w:rsidR="00000000" w:rsidRPr="00000000">
        <w:rPr>
          <w:rtl w:val="0"/>
        </w:rPr>
      </w:r>
    </w:p>
    <w:p w:rsidR="00000000" w:rsidDel="00000000" w:rsidP="00000000" w:rsidRDefault="00000000" w:rsidRPr="00000000" w14:paraId="00000100">
      <w:pPr>
        <w:rPr>
          <w:rFonts w:ascii="Arial" w:cs="Arial" w:eastAsia="Arial" w:hAnsi="Arial"/>
        </w:rPr>
      </w:pPr>
      <w:bookmarkStart w:colFirst="0" w:colLast="0" w:name="_heading=h.2jxsxqh" w:id="16"/>
      <w:bookmarkEnd w:id="16"/>
      <w:r w:rsidDel="00000000" w:rsidR="00000000" w:rsidRPr="00000000">
        <w:rPr>
          <w:rtl w:val="0"/>
        </w:rPr>
        <w:t xml:space="preserve">Establishing and implementing the necessary policies, processes, and standards that support creating, maintaining, analyzing, and making </w:t>
      </w:r>
      <w:r w:rsidDel="00000000" w:rsidR="00000000" w:rsidRPr="00000000">
        <w:rPr>
          <w:rtl w:val="0"/>
        </w:rPr>
        <w:t xml:space="preserve">open </w:t>
      </w:r>
      <w:r w:rsidDel="00000000" w:rsidR="00000000" w:rsidRPr="00000000">
        <w:rPr>
          <w:rtl w:val="0"/>
        </w:rPr>
        <w:t xml:space="preserve">and accessible to the public high-quality data across all of </w:t>
      </w:r>
      <w:r w:rsidDel="00000000" w:rsidR="00000000" w:rsidRPr="00000000">
        <w:rPr>
          <w:highlight w:val="yellow"/>
          <w:rtl w:val="0"/>
        </w:rPr>
        <w:t xml:space="preserve">[agency]</w:t>
      </w:r>
      <w:r w:rsidDel="00000000" w:rsidR="00000000" w:rsidRPr="00000000">
        <w:rPr>
          <w:rtl w:val="0"/>
        </w:rPr>
        <w:t xml:space="preserve">’s programs, including managing and integrating data assets that support a self-service model to drive decision-making, research, strategy, and public engagement by internal and external stakeholders.</w:t>
      </w:r>
      <w:r w:rsidDel="00000000" w:rsidR="00000000" w:rsidRPr="00000000">
        <w:rPr>
          <w:rtl w:val="0"/>
        </w:rPr>
      </w:r>
    </w:p>
    <w:p w:rsidR="00000000" w:rsidDel="00000000" w:rsidP="00000000" w:rsidRDefault="00000000" w:rsidRPr="00000000" w14:paraId="00000101">
      <w:pPr>
        <w:pStyle w:val="Heading1"/>
        <w:rPr/>
      </w:pPr>
      <w:bookmarkStart w:colFirst="0" w:colLast="0" w:name="_heading=h.z337ya" w:id="17"/>
      <w:bookmarkEnd w:id="17"/>
      <w:r w:rsidDel="00000000" w:rsidR="00000000" w:rsidRPr="00000000">
        <w:rPr>
          <w:rtl w:val="0"/>
        </w:rPr>
        <w:t xml:space="preserve">4. CDO Authoritative Functions and Responsibilities</w:t>
      </w:r>
    </w:p>
    <w:tbl>
      <w:tblPr>
        <w:tblStyle w:val="Table13"/>
        <w:tblW w:w="9150.0" w:type="dxa"/>
        <w:jc w:val="left"/>
        <w:tblInd w:w="21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150"/>
        <w:tblGridChange w:id="0">
          <w:tblGrid>
            <w:gridCol w:w="915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This section defines the functions and responsibilities required for the OCDO to lead the agency through data-related technical, management, and policy challenges and gather resources to address these challenges.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Customize this section based on your agency’s goals and internal organization. While the content below provides material you can borrow, it is not universally applicable across agencies. See </w:t>
            </w:r>
            <w:hyperlink r:id="rId16">
              <w:r w:rsidDel="00000000" w:rsidR="00000000" w:rsidRPr="00000000">
                <w:rPr>
                  <w:rFonts w:ascii="Helvetica Neue" w:cs="Helvetica Neue" w:eastAsia="Helvetica Neue" w:hAnsi="Helvetica Neue"/>
                  <w:b w:val="0"/>
                  <w:i w:val="0"/>
                  <w:smallCaps w:val="0"/>
                  <w:strike w:val="0"/>
                  <w:color w:val="1155cc"/>
                  <w:sz w:val="20"/>
                  <w:szCs w:val="20"/>
                  <w:u w:val="single"/>
                  <w:shd w:fill="auto" w:val="clear"/>
                  <w:vertAlign w:val="baseline"/>
                  <w:rtl w:val="0"/>
                </w:rPr>
                <w:t xml:space="preserve">Appendix A</w:t>
              </w:r>
            </w:hyperlink>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for a table that relates the points below to the statutory requirements; update that table according to changes made to this section.</w:t>
            </w:r>
          </w:p>
          <w:p w:rsidR="00000000" w:rsidDel="00000000" w:rsidP="00000000" w:rsidRDefault="00000000" w:rsidRPr="00000000" w14:paraId="0000010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As described below, the CDO has the authority to:</w:t>
      </w:r>
    </w:p>
    <w:p w:rsidR="00000000" w:rsidDel="00000000" w:rsidP="00000000" w:rsidRDefault="00000000" w:rsidRPr="00000000" w14:paraId="00000108">
      <w:pPr>
        <w:pStyle w:val="Heading4"/>
        <w:spacing w:line="240" w:lineRule="auto"/>
        <w:rPr/>
      </w:pPr>
      <w:bookmarkStart w:colFirst="0" w:colLast="0" w:name="_heading=h.3j2qqm3" w:id="18"/>
      <w:bookmarkEnd w:id="18"/>
      <w:r w:rsidDel="00000000" w:rsidR="00000000" w:rsidRPr="00000000">
        <w:rPr>
          <w:rtl w:val="0"/>
        </w:rPr>
        <w:t xml:space="preserve">Leadership and Guidance</w:t>
      </w:r>
    </w:p>
    <w:p w:rsidR="00000000" w:rsidDel="00000000" w:rsidP="00000000" w:rsidRDefault="00000000" w:rsidRPr="00000000" w14:paraId="00000109">
      <w:pPr>
        <w:numPr>
          <w:ilvl w:val="0"/>
          <w:numId w:val="5"/>
        </w:numPr>
        <w:spacing w:after="0" w:line="276" w:lineRule="auto"/>
        <w:ind w:left="720" w:hanging="360"/>
        <w:rPr/>
      </w:pPr>
      <w:r w:rsidDel="00000000" w:rsidR="00000000" w:rsidRPr="00000000">
        <w:rPr>
          <w:rtl w:val="0"/>
        </w:rPr>
        <w:t xml:space="preserve">Establish, communicate, and enforce a comprehensive lifecycle data management strategy that promotes evidence-based mission delivery and modern mission support across the enterprise and through program offices</w:t>
      </w:r>
    </w:p>
    <w:p w:rsidR="00000000" w:rsidDel="00000000" w:rsidP="00000000" w:rsidRDefault="00000000" w:rsidRPr="00000000" w14:paraId="0000010A">
      <w:pPr>
        <w:numPr>
          <w:ilvl w:val="0"/>
          <w:numId w:val="5"/>
        </w:numPr>
        <w:spacing w:after="0" w:line="276" w:lineRule="auto"/>
        <w:ind w:left="720" w:hanging="360"/>
        <w:rPr/>
      </w:pPr>
      <w:r w:rsidDel="00000000" w:rsidR="00000000" w:rsidRPr="00000000">
        <w:rPr>
          <w:rtl w:val="0"/>
        </w:rPr>
        <w:t xml:space="preserve">Lead establishment and coordination of data standards, policies, and best practices across the enterprise to collect, generate, store, and share data in a way that flows to systems and datasets</w:t>
      </w:r>
    </w:p>
    <w:p w:rsidR="00000000" w:rsidDel="00000000" w:rsidP="00000000" w:rsidRDefault="00000000" w:rsidRPr="00000000" w14:paraId="0000010B">
      <w:pPr>
        <w:numPr>
          <w:ilvl w:val="0"/>
          <w:numId w:val="5"/>
        </w:numPr>
        <w:spacing w:after="0" w:line="276" w:lineRule="auto"/>
        <w:ind w:left="720" w:hanging="360"/>
        <w:rPr/>
      </w:pPr>
      <w:r w:rsidDel="00000000" w:rsidR="00000000" w:rsidRPr="00000000">
        <w:rPr>
          <w:rtl w:val="0"/>
        </w:rPr>
        <w:t xml:space="preserve">Champion developing and deploying self-service data tools, including advanced analytics and corresponding certification and training to support using those tools</w:t>
      </w:r>
      <w:r w:rsidDel="00000000" w:rsidR="00000000" w:rsidRPr="00000000">
        <w:rPr>
          <w:rtl w:val="0"/>
        </w:rPr>
      </w:r>
    </w:p>
    <w:p w:rsidR="00000000" w:rsidDel="00000000" w:rsidP="00000000" w:rsidRDefault="00000000" w:rsidRPr="00000000" w14:paraId="0000010C">
      <w:pPr>
        <w:numPr>
          <w:ilvl w:val="0"/>
          <w:numId w:val="5"/>
        </w:numPr>
        <w:spacing w:after="0" w:line="276" w:lineRule="auto"/>
        <w:ind w:left="720" w:hanging="360"/>
        <w:rPr/>
      </w:pPr>
      <w:r w:rsidDel="00000000" w:rsidR="00000000" w:rsidRPr="00000000">
        <w:rPr>
          <w:rtl w:val="0"/>
        </w:rPr>
        <w:t xml:space="preserve">Drive adoption and implementation of OPEN data requirements, lead the development of </w:t>
      </w:r>
      <w:r w:rsidDel="00000000" w:rsidR="00000000" w:rsidRPr="00000000">
        <w:rPr>
          <w:highlight w:val="yellow"/>
          <w:rtl w:val="0"/>
        </w:rPr>
        <w:t xml:space="preserve">[agency]</w:t>
      </w:r>
      <w:r w:rsidDel="00000000" w:rsidR="00000000" w:rsidRPr="00000000">
        <w:rPr>
          <w:rtl w:val="0"/>
        </w:rPr>
        <w:t xml:space="preserve">’s OPEN data plan, oversee the management of </w:t>
      </w:r>
      <w:r w:rsidDel="00000000" w:rsidR="00000000" w:rsidRPr="00000000">
        <w:rPr>
          <w:highlight w:val="yellow"/>
          <w:rtl w:val="0"/>
        </w:rPr>
        <w:t xml:space="preserve">[agency]</w:t>
      </w:r>
      <w:r w:rsidDel="00000000" w:rsidR="00000000" w:rsidRPr="00000000">
        <w:rPr>
          <w:rtl w:val="0"/>
        </w:rPr>
        <w:t xml:space="preserve"> content on the data.gov portal, and prioritize data assets for publication</w:t>
      </w:r>
    </w:p>
    <w:p w:rsidR="00000000" w:rsidDel="00000000" w:rsidP="00000000" w:rsidRDefault="00000000" w:rsidRPr="00000000" w14:paraId="0000010D">
      <w:pPr>
        <w:numPr>
          <w:ilvl w:val="0"/>
          <w:numId w:val="5"/>
        </w:numPr>
        <w:spacing w:after="0" w:line="276" w:lineRule="auto"/>
        <w:ind w:left="720" w:hanging="360"/>
        <w:rPr/>
      </w:pPr>
      <w:r w:rsidDel="00000000" w:rsidR="00000000" w:rsidRPr="00000000">
        <w:rPr>
          <w:rtl w:val="0"/>
        </w:rPr>
        <w:t xml:space="preserve">Set, communicate, and reinforce data access and sharing guidelines for internally sharing data, including developing tools or technologies for internal data access</w:t>
      </w:r>
    </w:p>
    <w:p w:rsidR="00000000" w:rsidDel="00000000" w:rsidP="00000000" w:rsidRDefault="00000000" w:rsidRPr="00000000" w14:paraId="0000010E">
      <w:pPr>
        <w:numPr>
          <w:ilvl w:val="0"/>
          <w:numId w:val="5"/>
        </w:numPr>
        <w:spacing w:after="0" w:line="276" w:lineRule="auto"/>
        <w:ind w:left="720" w:hanging="360"/>
        <w:rPr/>
      </w:pPr>
      <w:r w:rsidDel="00000000" w:rsidR="00000000" w:rsidRPr="00000000">
        <w:rPr>
          <w:rtl w:val="0"/>
        </w:rPr>
        <w:t xml:space="preserve">Promote data literacy and data sharing to drive the cultural changes needed to achieve a more transparent, evidence-based, and OPEN data-focused organization</w:t>
      </w:r>
    </w:p>
    <w:p w:rsidR="00000000" w:rsidDel="00000000" w:rsidP="00000000" w:rsidRDefault="00000000" w:rsidRPr="00000000" w14:paraId="0000010F">
      <w:pPr>
        <w:numPr>
          <w:ilvl w:val="0"/>
          <w:numId w:val="5"/>
        </w:numPr>
        <w:spacing w:after="0" w:line="276" w:lineRule="auto"/>
        <w:ind w:left="720" w:hanging="360"/>
        <w:rPr/>
      </w:pPr>
      <w:r w:rsidDel="00000000" w:rsidR="00000000" w:rsidRPr="00000000">
        <w:rPr>
          <w:rtl w:val="0"/>
        </w:rPr>
        <w:t xml:space="preserve">Collaborate with the Chief Information Security Officer (CISO) and the Chief Privacy Officer to ensure consistent care and privacy of data according to federal law and regulations</w:t>
      </w:r>
    </w:p>
    <w:p w:rsidR="00000000" w:rsidDel="00000000" w:rsidP="00000000" w:rsidRDefault="00000000" w:rsidRPr="00000000" w14:paraId="00000110">
      <w:pPr>
        <w:numPr>
          <w:ilvl w:val="0"/>
          <w:numId w:val="5"/>
        </w:numPr>
        <w:spacing w:after="0" w:line="276" w:lineRule="auto"/>
        <w:ind w:left="720" w:hanging="360"/>
        <w:rPr/>
      </w:pPr>
      <w:r w:rsidDel="00000000" w:rsidR="00000000" w:rsidRPr="00000000">
        <w:rPr>
          <w:rtl w:val="0"/>
        </w:rPr>
        <w:t xml:space="preserve">Serve as the primary authority for decisions related to enterprise data governance, OPEN data, and PRA, and designate other decision-making authorities as needed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4"/>
        <w:rPr/>
      </w:pPr>
      <w:bookmarkStart w:colFirst="0" w:colLast="0" w:name="_heading=h.1y810tw" w:id="19"/>
      <w:bookmarkEnd w:id="19"/>
      <w:r w:rsidDel="00000000" w:rsidR="00000000" w:rsidRPr="00000000">
        <w:rPr>
          <w:rtl w:val="0"/>
        </w:rPr>
        <w:t xml:space="preserve">Assistance and Implementation</w:t>
      </w:r>
    </w:p>
    <w:p w:rsidR="00000000" w:rsidDel="00000000" w:rsidP="00000000" w:rsidRDefault="00000000" w:rsidRPr="00000000" w14:paraId="00000113">
      <w:pPr>
        <w:numPr>
          <w:ilvl w:val="0"/>
          <w:numId w:val="15"/>
        </w:numPr>
        <w:spacing w:after="0" w:line="276" w:lineRule="auto"/>
        <w:ind w:left="720" w:hanging="360"/>
        <w:rPr/>
      </w:pPr>
      <w:r w:rsidDel="00000000" w:rsidR="00000000" w:rsidRPr="00000000">
        <w:rPr>
          <w:rtl w:val="0"/>
        </w:rPr>
        <w:t xml:space="preserve">Support </w:t>
      </w:r>
      <w:r w:rsidDel="00000000" w:rsidR="00000000" w:rsidRPr="00000000">
        <w:rPr>
          <w:highlight w:val="yellow"/>
          <w:rtl w:val="0"/>
        </w:rPr>
        <w:t xml:space="preserve">[agency]</w:t>
      </w:r>
      <w:r w:rsidDel="00000000" w:rsidR="00000000" w:rsidRPr="00000000">
        <w:rPr>
          <w:rtl w:val="0"/>
        </w:rPr>
        <w:t xml:space="preserve">’s learning agenda by coordinating data access and management activities that support evidence building, including evaluation, performance reporting, and analyzing regulations.</w:t>
      </w:r>
    </w:p>
    <w:p w:rsidR="00000000" w:rsidDel="00000000" w:rsidP="00000000" w:rsidRDefault="00000000" w:rsidRPr="00000000" w14:paraId="00000114">
      <w:pPr>
        <w:numPr>
          <w:ilvl w:val="0"/>
          <w:numId w:val="15"/>
        </w:numPr>
        <w:spacing w:after="0" w:line="276" w:lineRule="auto"/>
        <w:ind w:left="720" w:hanging="360"/>
        <w:rPr/>
      </w:pPr>
      <w:r w:rsidDel="00000000" w:rsidR="00000000" w:rsidRPr="00000000">
        <w:rPr>
          <w:rtl w:val="0"/>
        </w:rPr>
        <w:t xml:space="preserve">Help the performance improvement officer identify and use data to carry out their functions</w:t>
      </w:r>
    </w:p>
    <w:p w:rsidR="00000000" w:rsidDel="00000000" w:rsidP="00000000" w:rsidRDefault="00000000" w:rsidRPr="00000000" w14:paraId="00000115">
      <w:pPr>
        <w:numPr>
          <w:ilvl w:val="0"/>
          <w:numId w:val="15"/>
        </w:numPr>
        <w:spacing w:after="0" w:line="276" w:lineRule="auto"/>
        <w:ind w:left="720" w:hanging="360"/>
        <w:rPr/>
      </w:pPr>
      <w:r w:rsidDel="00000000" w:rsidR="00000000" w:rsidRPr="00000000">
        <w:rPr>
          <w:rtl w:val="0"/>
        </w:rPr>
        <w:t xml:space="preserve">Help the evaluation officer carry out their functions.</w:t>
      </w:r>
    </w:p>
    <w:p w:rsidR="00000000" w:rsidDel="00000000" w:rsidP="00000000" w:rsidRDefault="00000000" w:rsidRPr="00000000" w14:paraId="00000116">
      <w:pPr>
        <w:numPr>
          <w:ilvl w:val="0"/>
          <w:numId w:val="15"/>
        </w:numPr>
        <w:spacing w:after="0" w:line="276" w:lineRule="auto"/>
        <w:ind w:left="720" w:hanging="360"/>
        <w:rPr/>
      </w:pPr>
      <w:r w:rsidDel="00000000" w:rsidR="00000000" w:rsidRPr="00000000">
        <w:rPr>
          <w:rtl w:val="0"/>
        </w:rPr>
        <w:t xml:space="preserve">Oversee and ensure employees adopt and adhere to the PRA in </w:t>
      </w:r>
      <w:r w:rsidDel="00000000" w:rsidR="00000000" w:rsidRPr="00000000">
        <w:rPr>
          <w:highlight w:val="yellow"/>
          <w:rtl w:val="0"/>
        </w:rPr>
        <w:t xml:space="preserve">[agency]</w:t>
      </w:r>
      <w:r w:rsidDel="00000000" w:rsidR="00000000" w:rsidRPr="00000000">
        <w:rPr>
          <w:rtl w:val="0"/>
        </w:rPr>
        <w:t xml:space="preserve">’s information collection activities.</w:t>
      </w:r>
    </w:p>
    <w:p w:rsidR="00000000" w:rsidDel="00000000" w:rsidP="00000000" w:rsidRDefault="00000000" w:rsidRPr="00000000" w14:paraId="00000117">
      <w:pPr>
        <w:numPr>
          <w:ilvl w:val="0"/>
          <w:numId w:val="15"/>
        </w:numPr>
        <w:spacing w:after="0" w:line="276" w:lineRule="auto"/>
        <w:ind w:left="720" w:hanging="360"/>
        <w:rPr/>
      </w:pPr>
      <w:r w:rsidDel="00000000" w:rsidR="00000000" w:rsidRPr="00000000">
        <w:rPr>
          <w:rtl w:val="0"/>
        </w:rPr>
        <w:t xml:space="preserve">Collaborate with any official in the agency responsible for using, protecting, disseminating, and generating data to ensure all data needs are fully </w:t>
      </w:r>
      <w:r w:rsidDel="00000000" w:rsidR="00000000" w:rsidRPr="00000000">
        <w:rPr>
          <w:rtl w:val="0"/>
        </w:rPr>
        <w:t xml:space="preserve">met</w:t>
      </w:r>
      <w:r w:rsidDel="00000000" w:rsidR="00000000" w:rsidRPr="00000000">
        <w:rPr>
          <w:rtl w:val="0"/>
        </w:rPr>
        <w:t xml:space="preserve">. </w:t>
      </w:r>
    </w:p>
    <w:p w:rsidR="00000000" w:rsidDel="00000000" w:rsidP="00000000" w:rsidRDefault="00000000" w:rsidRPr="00000000" w14:paraId="00000118">
      <w:pPr>
        <w:numPr>
          <w:ilvl w:val="0"/>
          <w:numId w:val="15"/>
        </w:numPr>
        <w:spacing w:after="0" w:line="276" w:lineRule="auto"/>
        <w:ind w:left="720" w:hanging="360"/>
        <w:rPr/>
      </w:pPr>
      <w:r w:rsidDel="00000000" w:rsidR="00000000" w:rsidRPr="00000000">
        <w:rPr>
          <w:rtl w:val="0"/>
        </w:rPr>
        <w:t xml:space="preserve">Engage with mission support and program offices to measure and improve data quality.</w:t>
      </w:r>
    </w:p>
    <w:p w:rsidR="00000000" w:rsidDel="00000000" w:rsidP="00000000" w:rsidRDefault="00000000" w:rsidRPr="00000000" w14:paraId="00000119">
      <w:pPr>
        <w:numPr>
          <w:ilvl w:val="0"/>
          <w:numId w:val="15"/>
        </w:numPr>
        <w:spacing w:after="0" w:line="276" w:lineRule="auto"/>
        <w:ind w:left="720" w:hanging="360"/>
        <w:rPr/>
      </w:pPr>
      <w:r w:rsidDel="00000000" w:rsidR="00000000" w:rsidRPr="00000000">
        <w:rPr>
          <w:rtl w:val="0"/>
        </w:rPr>
        <w:t xml:space="preserve">Research, assess, and promote technologies, tools, approaches, and methodologies to unlock the value of enterprise data through access, analytics, and visualization.</w:t>
      </w:r>
    </w:p>
    <w:p w:rsidR="00000000" w:rsidDel="00000000" w:rsidP="00000000" w:rsidRDefault="00000000" w:rsidRPr="00000000" w14:paraId="0000011A">
      <w:pPr>
        <w:numPr>
          <w:ilvl w:val="0"/>
          <w:numId w:val="15"/>
        </w:numPr>
        <w:spacing w:after="0" w:line="276" w:lineRule="auto"/>
        <w:ind w:left="720" w:hanging="360"/>
        <w:rPr/>
      </w:pPr>
      <w:r w:rsidDel="00000000" w:rsidR="00000000" w:rsidRPr="00000000">
        <w:rPr>
          <w:rtl w:val="0"/>
        </w:rPr>
        <w:t xml:space="preserve">Designate points of contact for roles and responsibilities related to open data use and implementation.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To supplement these areas of authority, the OCDO is responsible for the following pillars as outlined in Evidence Act: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4"/>
        <w:rPr/>
      </w:pPr>
      <w:bookmarkStart w:colFirst="0" w:colLast="0" w:name="_heading=h.4i7ojhp" w:id="20"/>
      <w:bookmarkEnd w:id="20"/>
      <w:r w:rsidDel="00000000" w:rsidR="00000000" w:rsidRPr="00000000">
        <w:rPr>
          <w:rtl w:val="0"/>
        </w:rPr>
        <w:t xml:space="preserve">Enterprise Data Governance</w:t>
      </w:r>
    </w:p>
    <w:p w:rsidR="00000000" w:rsidDel="00000000" w:rsidP="00000000" w:rsidRDefault="00000000" w:rsidRPr="00000000" w14:paraId="0000011F">
      <w:pPr>
        <w:numPr>
          <w:ilvl w:val="0"/>
          <w:numId w:val="16"/>
        </w:numPr>
        <w:spacing w:after="0" w:line="276" w:lineRule="auto"/>
        <w:ind w:left="720" w:hanging="360"/>
        <w:rPr/>
      </w:pPr>
      <w:r w:rsidDel="00000000" w:rsidR="00000000" w:rsidRPr="00000000">
        <w:rPr>
          <w:rtl w:val="0"/>
        </w:rPr>
        <w:t xml:space="preserve">Create and maintain a comprehensive data asset inventory for all data assets that [</w:t>
      </w:r>
      <w:r w:rsidDel="00000000" w:rsidR="00000000" w:rsidRPr="00000000">
        <w:rPr>
          <w:highlight w:val="yellow"/>
          <w:rtl w:val="0"/>
        </w:rPr>
        <w:t xml:space="preserve">agency</w:t>
      </w:r>
      <w:r w:rsidDel="00000000" w:rsidR="00000000" w:rsidRPr="00000000">
        <w:rPr>
          <w:rtl w:val="0"/>
        </w:rPr>
        <w:t xml:space="preserve">] creates, maintains, or collects  (as required by Evidence Act)</w:t>
      </w:r>
    </w:p>
    <w:p w:rsidR="00000000" w:rsidDel="00000000" w:rsidP="00000000" w:rsidRDefault="00000000" w:rsidRPr="00000000" w14:paraId="00000120">
      <w:pPr>
        <w:numPr>
          <w:ilvl w:val="0"/>
          <w:numId w:val="16"/>
        </w:numPr>
        <w:spacing w:after="0" w:line="276" w:lineRule="auto"/>
        <w:ind w:left="720" w:hanging="360"/>
        <w:rPr/>
      </w:pPr>
      <w:r w:rsidDel="00000000" w:rsidR="00000000" w:rsidRPr="00000000">
        <w:rPr>
          <w:rtl w:val="0"/>
        </w:rPr>
        <w:t xml:space="preserve">Oversee metadata management, data management, business glossary development, and development of other enterprise-wide artifacts that enable effective use of data</w:t>
      </w:r>
    </w:p>
    <w:p w:rsidR="00000000" w:rsidDel="00000000" w:rsidP="00000000" w:rsidRDefault="00000000" w:rsidRPr="00000000" w14:paraId="00000121">
      <w:pPr>
        <w:numPr>
          <w:ilvl w:val="0"/>
          <w:numId w:val="16"/>
        </w:numPr>
        <w:spacing w:after="0" w:line="276" w:lineRule="auto"/>
        <w:ind w:left="720" w:hanging="360"/>
        <w:rPr/>
      </w:pPr>
      <w:r w:rsidDel="00000000" w:rsidR="00000000" w:rsidRPr="00000000">
        <w:rPr>
          <w:rtl w:val="0"/>
        </w:rPr>
        <w:t xml:space="preserve">Develop, implement, and educate staff on </w:t>
      </w:r>
      <w:r w:rsidDel="00000000" w:rsidR="00000000" w:rsidRPr="00000000">
        <w:rPr>
          <w:rtl w:val="0"/>
        </w:rPr>
        <w:t xml:space="preserve">quantitative and qualitative</w:t>
      </w:r>
      <w:r w:rsidDel="00000000" w:rsidR="00000000" w:rsidRPr="00000000">
        <w:rPr>
          <w:rtl w:val="0"/>
        </w:rPr>
        <w:t xml:space="preserve"> data quality measures and support monitoring and reporting efforts</w:t>
      </w:r>
    </w:p>
    <w:p w:rsidR="00000000" w:rsidDel="00000000" w:rsidP="00000000" w:rsidRDefault="00000000" w:rsidRPr="00000000" w14:paraId="00000122">
      <w:pPr>
        <w:numPr>
          <w:ilvl w:val="0"/>
          <w:numId w:val="16"/>
        </w:numPr>
        <w:spacing w:after="0" w:line="276" w:lineRule="auto"/>
        <w:ind w:left="720" w:hanging="360"/>
        <w:rPr/>
      </w:pPr>
      <w:r w:rsidDel="00000000" w:rsidR="00000000" w:rsidRPr="00000000">
        <w:rPr>
          <w:rtl w:val="0"/>
        </w:rPr>
        <w:t xml:space="preserve">Develop, implement, and educate staff on data usage Key Performance Indicators (KPIs) to understand and improve data as a key input to improve decision making</w:t>
      </w:r>
    </w:p>
    <w:p w:rsidR="00000000" w:rsidDel="00000000" w:rsidP="00000000" w:rsidRDefault="00000000" w:rsidRPr="00000000" w14:paraId="00000123">
      <w:pPr>
        <w:numPr>
          <w:ilvl w:val="0"/>
          <w:numId w:val="16"/>
        </w:numPr>
        <w:spacing w:after="0" w:line="276" w:lineRule="auto"/>
        <w:ind w:left="720" w:hanging="360"/>
        <w:rPr/>
      </w:pPr>
      <w:r w:rsidDel="00000000" w:rsidR="00000000" w:rsidRPr="00000000">
        <w:rPr>
          <w:rtl w:val="0"/>
        </w:rPr>
        <w:t xml:space="preserve">Establish a behavior of governing and managing data assets using repeatable processes and standardized frameworks</w:t>
      </w:r>
    </w:p>
    <w:p w:rsidR="00000000" w:rsidDel="00000000" w:rsidP="00000000" w:rsidRDefault="00000000" w:rsidRPr="00000000" w14:paraId="00000124">
      <w:pPr>
        <w:numPr>
          <w:ilvl w:val="0"/>
          <w:numId w:val="16"/>
        </w:numPr>
        <w:spacing w:after="0" w:line="276" w:lineRule="auto"/>
        <w:ind w:left="720" w:hanging="360"/>
        <w:rPr/>
      </w:pPr>
      <w:r w:rsidDel="00000000" w:rsidR="00000000" w:rsidRPr="00000000">
        <w:rPr>
          <w:rtl w:val="0"/>
        </w:rPr>
        <w:t xml:space="preserve">Establish and promote a </w:t>
      </w:r>
      <w:r w:rsidDel="00000000" w:rsidR="00000000" w:rsidRPr="00000000">
        <w:rPr>
          <w:rtl w:val="0"/>
        </w:rPr>
        <w:t xml:space="preserve">robust</w:t>
      </w:r>
      <w:r w:rsidDel="00000000" w:rsidR="00000000" w:rsidRPr="00000000">
        <w:rPr>
          <w:rtl w:val="0"/>
        </w:rPr>
        <w:t xml:space="preserve"> and diverse  team of data practitioners to produce a culture of data sharing and repurposing, including data scientists and subject area (functional) data governance officers</w:t>
      </w:r>
    </w:p>
    <w:p w:rsidR="00000000" w:rsidDel="00000000" w:rsidP="00000000" w:rsidRDefault="00000000" w:rsidRPr="00000000" w14:paraId="00000125">
      <w:pPr>
        <w:numPr>
          <w:ilvl w:val="0"/>
          <w:numId w:val="16"/>
        </w:numPr>
        <w:spacing w:after="0" w:line="276" w:lineRule="auto"/>
        <w:ind w:left="720" w:hanging="360"/>
        <w:rPr/>
      </w:pPr>
      <w:r w:rsidDel="00000000" w:rsidR="00000000" w:rsidRPr="00000000">
        <w:rPr>
          <w:rtl w:val="0"/>
        </w:rPr>
        <w:t xml:space="preserve">Assess, strategize, and define approaches to decreasing the cost of collecting, managing, and sharing data while increasing the data’s value to the agency</w:t>
      </w:r>
    </w:p>
    <w:p w:rsidR="00000000" w:rsidDel="00000000" w:rsidP="00000000" w:rsidRDefault="00000000" w:rsidRPr="00000000" w14:paraId="00000126">
      <w:pPr>
        <w:numPr>
          <w:ilvl w:val="0"/>
          <w:numId w:val="16"/>
        </w:numPr>
        <w:spacing w:after="0" w:line="276" w:lineRule="auto"/>
        <w:ind w:left="720" w:hanging="360"/>
        <w:rPr/>
      </w:pPr>
      <w:r w:rsidDel="00000000" w:rsidR="00000000" w:rsidRPr="00000000">
        <w:rPr>
          <w:rtl w:val="0"/>
        </w:rPr>
        <w:t xml:space="preserve">Create and institute a systematic and continuous enterprise-wide assessment process to ensure data collection and data storage practices align with the CISO and open data best practices</w:t>
      </w:r>
    </w:p>
    <w:p w:rsidR="00000000" w:rsidDel="00000000" w:rsidP="00000000" w:rsidRDefault="00000000" w:rsidRPr="00000000" w14:paraId="00000127">
      <w:pPr>
        <w:numPr>
          <w:ilvl w:val="0"/>
          <w:numId w:val="16"/>
        </w:numPr>
        <w:spacing w:after="0" w:line="276" w:lineRule="auto"/>
        <w:ind w:left="720" w:hanging="360"/>
        <w:rPr/>
      </w:pPr>
      <w:r w:rsidDel="00000000" w:rsidR="00000000" w:rsidRPr="00000000">
        <w:rPr>
          <w:rtl w:val="0"/>
        </w:rPr>
        <w:t xml:space="preserve">Collaborate with the chief privacy officer to monitor data privacy mechanisms and use new practices as needed</w:t>
      </w:r>
    </w:p>
    <w:p w:rsidR="00000000" w:rsidDel="00000000" w:rsidP="00000000" w:rsidRDefault="00000000" w:rsidRPr="00000000" w14:paraId="00000128">
      <w:pPr>
        <w:numPr>
          <w:ilvl w:val="0"/>
          <w:numId w:val="16"/>
        </w:numPr>
        <w:spacing w:after="0" w:line="276" w:lineRule="auto"/>
        <w:ind w:left="720" w:hanging="360"/>
        <w:rPr/>
      </w:pPr>
      <w:r w:rsidDel="00000000" w:rsidR="00000000" w:rsidRPr="00000000">
        <w:rPr>
          <w:rtl w:val="0"/>
        </w:rPr>
        <w:t xml:space="preserve">With OCIO and the chief technology officer (CTO), provide input and recommendations on licensing for data-related systems, architecture, and tools</w:t>
      </w:r>
    </w:p>
    <w:p w:rsidR="00000000" w:rsidDel="00000000" w:rsidP="00000000" w:rsidRDefault="00000000" w:rsidRPr="00000000" w14:paraId="00000129">
      <w:pPr>
        <w:rPr/>
      </w:pPr>
      <w:bookmarkStart w:colFirst="0" w:colLast="0" w:name="_heading=h.2xcytpi" w:id="21"/>
      <w:bookmarkEnd w:id="21"/>
      <w:r w:rsidDel="00000000" w:rsidR="00000000" w:rsidRPr="00000000">
        <w:rPr>
          <w:rtl w:val="0"/>
        </w:rPr>
      </w:r>
    </w:p>
    <w:p w:rsidR="00000000" w:rsidDel="00000000" w:rsidP="00000000" w:rsidRDefault="00000000" w:rsidRPr="00000000" w14:paraId="0000012A">
      <w:pPr>
        <w:pStyle w:val="Heading4"/>
        <w:rPr/>
      </w:pPr>
      <w:bookmarkStart w:colFirst="0" w:colLast="0" w:name="_heading=h.1ci93xb" w:id="22"/>
      <w:bookmarkEnd w:id="22"/>
      <w:r w:rsidDel="00000000" w:rsidR="00000000" w:rsidRPr="00000000">
        <w:rPr>
          <w:rtl w:val="0"/>
        </w:rPr>
        <w:t xml:space="preserve">OPEN</w:t>
      </w:r>
      <w:r w:rsidDel="00000000" w:rsidR="00000000" w:rsidRPr="00000000">
        <w:rPr>
          <w:rtl w:val="0"/>
        </w:rPr>
        <w:t xml:space="preserve"> Data</w:t>
      </w:r>
    </w:p>
    <w:p w:rsidR="00000000" w:rsidDel="00000000" w:rsidP="00000000" w:rsidRDefault="00000000" w:rsidRPr="00000000" w14:paraId="0000012B">
      <w:pPr>
        <w:numPr>
          <w:ilvl w:val="0"/>
          <w:numId w:val="28"/>
        </w:numPr>
        <w:spacing w:after="0" w:line="276" w:lineRule="auto"/>
        <w:ind w:left="720" w:hanging="360"/>
        <w:rPr/>
      </w:pPr>
      <w:r w:rsidDel="00000000" w:rsidR="00000000" w:rsidRPr="00000000">
        <w:rPr>
          <w:rtl w:val="0"/>
        </w:rPr>
        <w:t xml:space="preserve">Develop and institute a process to evaluate and improve data assets’ timeliness, completeness, consistency, accuracy, usefulness, and availability</w:t>
      </w:r>
    </w:p>
    <w:p w:rsidR="00000000" w:rsidDel="00000000" w:rsidP="00000000" w:rsidRDefault="00000000" w:rsidRPr="00000000" w14:paraId="0000012C">
      <w:pPr>
        <w:numPr>
          <w:ilvl w:val="0"/>
          <w:numId w:val="28"/>
        </w:numPr>
        <w:spacing w:after="0" w:line="276" w:lineRule="auto"/>
        <w:ind w:left="720" w:hanging="360"/>
        <w:rPr/>
      </w:pPr>
      <w:r w:rsidDel="00000000" w:rsidR="00000000" w:rsidRPr="00000000">
        <w:rPr>
          <w:rtl w:val="0"/>
        </w:rPr>
        <w:t xml:space="preserve">Promote and encourage adherence to open data standards, in line with activities happening across federal agencies and according to the OPEN Data Act</w:t>
      </w:r>
    </w:p>
    <w:p w:rsidR="00000000" w:rsidDel="00000000" w:rsidP="00000000" w:rsidRDefault="00000000" w:rsidRPr="00000000" w14:paraId="0000012D">
      <w:pPr>
        <w:numPr>
          <w:ilvl w:val="0"/>
          <w:numId w:val="28"/>
        </w:numPr>
        <w:spacing w:after="0" w:line="276" w:lineRule="auto"/>
        <w:ind w:left="720" w:hanging="360"/>
        <w:rPr/>
      </w:pPr>
      <w:r w:rsidDel="00000000" w:rsidR="00000000" w:rsidRPr="00000000">
        <w:rPr>
          <w:rtl w:val="0"/>
        </w:rPr>
        <w:t xml:space="preserve">Encourage </w:t>
      </w:r>
      <w:r w:rsidDel="00000000" w:rsidR="00000000" w:rsidRPr="00000000">
        <w:rPr>
          <w:highlight w:val="yellow"/>
          <w:rtl w:val="0"/>
        </w:rPr>
        <w:t xml:space="preserve">[agency]</w:t>
      </w:r>
      <w:r w:rsidDel="00000000" w:rsidR="00000000" w:rsidRPr="00000000">
        <w:rPr>
          <w:rtl w:val="0"/>
        </w:rPr>
        <w:t xml:space="preserve"> employees, the public, and contractors to use existing public data assets within and outside of </w:t>
      </w:r>
      <w:r w:rsidDel="00000000" w:rsidR="00000000" w:rsidRPr="00000000">
        <w:rPr>
          <w:highlight w:val="yellow"/>
          <w:rtl w:val="0"/>
        </w:rPr>
        <w:t xml:space="preserve">[agency]</w:t>
      </w:r>
      <w:r w:rsidDel="00000000" w:rsidR="00000000" w:rsidRPr="00000000">
        <w:rPr>
          <w:rtl w:val="0"/>
        </w:rPr>
        <w:t xml:space="preserve">, and encourage collaborative approaches to improve data use</w:t>
      </w:r>
    </w:p>
    <w:p w:rsidR="00000000" w:rsidDel="00000000" w:rsidP="00000000" w:rsidRDefault="00000000" w:rsidRPr="00000000" w14:paraId="0000012E">
      <w:pPr>
        <w:numPr>
          <w:ilvl w:val="0"/>
          <w:numId w:val="28"/>
        </w:numPr>
        <w:spacing w:after="0" w:line="276" w:lineRule="auto"/>
        <w:ind w:left="720" w:hanging="360"/>
        <w:rPr/>
      </w:pPr>
      <w:r w:rsidDel="00000000" w:rsidR="00000000" w:rsidRPr="00000000">
        <w:rPr>
          <w:rtl w:val="0"/>
        </w:rPr>
        <w:t xml:space="preserve">Give the public the opportunity to request and prioritize specific data assets for disclosure</w:t>
      </w:r>
    </w:p>
    <w:p w:rsidR="00000000" w:rsidDel="00000000" w:rsidP="00000000" w:rsidRDefault="00000000" w:rsidRPr="00000000" w14:paraId="0000012F">
      <w:pPr>
        <w:numPr>
          <w:ilvl w:val="0"/>
          <w:numId w:val="28"/>
        </w:numPr>
        <w:spacing w:after="0" w:line="276" w:lineRule="auto"/>
        <w:ind w:left="720" w:hanging="360"/>
        <w:rPr/>
      </w:pPr>
      <w:r w:rsidDel="00000000" w:rsidR="00000000" w:rsidRPr="00000000">
        <w:rPr>
          <w:rtl w:val="0"/>
        </w:rPr>
        <w:t xml:space="preserve">Publish open government data assets as machine-readable and not encumbered by access or consumption restrictions</w:t>
      </w:r>
    </w:p>
    <w:p w:rsidR="00000000" w:rsidDel="00000000" w:rsidP="00000000" w:rsidRDefault="00000000" w:rsidRPr="00000000" w14:paraId="00000130">
      <w:pPr>
        <w:numPr>
          <w:ilvl w:val="0"/>
          <w:numId w:val="28"/>
        </w:numPr>
        <w:spacing w:after="0" w:line="276" w:lineRule="auto"/>
        <w:ind w:left="720" w:hanging="360"/>
        <w:rPr/>
      </w:pPr>
      <w:r w:rsidDel="00000000" w:rsidR="00000000" w:rsidRPr="00000000">
        <w:rPr>
          <w:rtl w:val="0"/>
        </w:rPr>
        <w:t xml:space="preserve">Identify and implement methods for collecting and analyzing digital information on data asset usage by users within and outside the </w:t>
      </w:r>
      <w:r w:rsidDel="00000000" w:rsidR="00000000" w:rsidRPr="00000000">
        <w:rPr>
          <w:highlight w:val="yellow"/>
          <w:rtl w:val="0"/>
        </w:rPr>
        <w:t xml:space="preserve">[agency]</w:t>
      </w:r>
      <w:r w:rsidDel="00000000" w:rsidR="00000000" w:rsidRPr="00000000">
        <w:rPr>
          <w:rtl w:val="0"/>
        </w:rPr>
        <w:t xml:space="preserve">, including designating a point of contact within the </w:t>
      </w:r>
      <w:r w:rsidDel="00000000" w:rsidR="00000000" w:rsidRPr="00000000">
        <w:rPr>
          <w:highlight w:val="yellow"/>
          <w:rtl w:val="0"/>
        </w:rPr>
        <w:t xml:space="preserve">[agency]</w:t>
      </w:r>
      <w:r w:rsidDel="00000000" w:rsidR="00000000" w:rsidRPr="00000000">
        <w:rPr>
          <w:rtl w:val="0"/>
        </w:rPr>
        <w:t xml:space="preserve"> to help the public and respond to issues</w:t>
      </w:r>
    </w:p>
    <w:p w:rsidR="00000000" w:rsidDel="00000000" w:rsidP="00000000" w:rsidRDefault="00000000" w:rsidRPr="00000000" w14:paraId="00000131">
      <w:pPr>
        <w:pStyle w:val="Heading4"/>
        <w:rPr/>
      </w:pPr>
      <w:bookmarkStart w:colFirst="0" w:colLast="0" w:name="_heading=h.3whwml4" w:id="23"/>
      <w:bookmarkEnd w:id="23"/>
      <w:r w:rsidDel="00000000" w:rsidR="00000000" w:rsidRPr="00000000">
        <w:rPr>
          <w:rtl w:val="0"/>
        </w:rPr>
      </w:r>
    </w:p>
    <w:p w:rsidR="00000000" w:rsidDel="00000000" w:rsidP="00000000" w:rsidRDefault="00000000" w:rsidRPr="00000000" w14:paraId="00000132">
      <w:pPr>
        <w:pStyle w:val="Heading4"/>
        <w:rPr/>
      </w:pPr>
      <w:bookmarkStart w:colFirst="0" w:colLast="0" w:name="_heading=h.lor291baucdg" w:id="24"/>
      <w:bookmarkEnd w:id="24"/>
      <w:r w:rsidDel="00000000" w:rsidR="00000000" w:rsidRPr="00000000">
        <w:rPr>
          <w:rtl w:val="0"/>
        </w:rPr>
        <w:t xml:space="preserve">Paperwork Reduction Act (PRA)</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133">
      <w:pPr>
        <w:numPr>
          <w:ilvl w:val="0"/>
          <w:numId w:val="6"/>
        </w:numPr>
        <w:spacing w:after="0" w:line="276" w:lineRule="auto"/>
        <w:ind w:left="720" w:hanging="360"/>
        <w:rPr/>
      </w:pPr>
      <w:r w:rsidDel="00000000" w:rsidR="00000000" w:rsidRPr="00000000">
        <w:rPr>
          <w:rtl w:val="0"/>
        </w:rPr>
        <w:t xml:space="preserve">Review, evaluate, and process information collection requests to determine their suitability for submission to OMB</w:t>
      </w:r>
    </w:p>
    <w:p w:rsidR="00000000" w:rsidDel="00000000" w:rsidP="00000000" w:rsidRDefault="00000000" w:rsidRPr="00000000" w14:paraId="00000134">
      <w:pPr>
        <w:numPr>
          <w:ilvl w:val="0"/>
          <w:numId w:val="6"/>
        </w:numPr>
        <w:spacing w:after="0" w:line="276" w:lineRule="auto"/>
        <w:ind w:left="720" w:hanging="360"/>
        <w:rPr/>
      </w:pPr>
      <w:r w:rsidDel="00000000" w:rsidR="00000000" w:rsidRPr="00000000">
        <w:rPr>
          <w:rtl w:val="0"/>
        </w:rPr>
        <w:t xml:space="preserve">Ensure the prompt, efficient, and effective implementation of the information policies and collection responsibilities established under the PRA</w:t>
      </w:r>
    </w:p>
    <w:p w:rsidR="00000000" w:rsidDel="00000000" w:rsidP="00000000" w:rsidRDefault="00000000" w:rsidRPr="00000000" w14:paraId="00000135">
      <w:pPr>
        <w:numPr>
          <w:ilvl w:val="0"/>
          <w:numId w:val="6"/>
        </w:numPr>
        <w:spacing w:after="0" w:line="276" w:lineRule="auto"/>
        <w:ind w:left="720" w:hanging="360"/>
        <w:rPr/>
      </w:pPr>
      <w:r w:rsidDel="00000000" w:rsidR="00000000" w:rsidRPr="00000000">
        <w:rPr>
          <w:rtl w:val="0"/>
        </w:rPr>
        <w:t xml:space="preserve">Research, develop, and integrate new mechanisms that further minimize the paperwork burden on the public and other entities</w:t>
      </w:r>
    </w:p>
    <w:p w:rsidR="00000000" w:rsidDel="00000000" w:rsidP="00000000" w:rsidRDefault="00000000" w:rsidRPr="00000000" w14:paraId="00000136">
      <w:pPr>
        <w:numPr>
          <w:ilvl w:val="0"/>
          <w:numId w:val="6"/>
        </w:numPr>
        <w:spacing w:after="0" w:line="276" w:lineRule="auto"/>
        <w:ind w:left="720" w:hanging="360"/>
        <w:rPr/>
      </w:pPr>
      <w:r w:rsidDel="00000000" w:rsidR="00000000" w:rsidRPr="00000000">
        <w:rPr>
          <w:rtl w:val="0"/>
        </w:rPr>
        <w:t xml:space="preserve">Reinforce a full data life cycle approach to establish  information collections that accounts for data needs beyond program administration to include program evaluation</w:t>
      </w:r>
    </w:p>
    <w:p w:rsidR="00000000" w:rsidDel="00000000" w:rsidP="00000000" w:rsidRDefault="00000000" w:rsidRPr="00000000" w14:paraId="00000137">
      <w:pPr>
        <w:numPr>
          <w:ilvl w:val="0"/>
          <w:numId w:val="6"/>
        </w:numPr>
        <w:spacing w:after="0" w:line="276" w:lineRule="auto"/>
        <w:ind w:left="720" w:hanging="360"/>
        <w:rPr/>
      </w:pPr>
      <w:r w:rsidDel="00000000" w:rsidR="00000000" w:rsidRPr="00000000">
        <w:rPr>
          <w:rtl w:val="0"/>
        </w:rPr>
        <w:t xml:space="preserve">Develop cognitive testing capabilities as part of the information collection development process to improve data quality at the collection point </w:t>
      </w:r>
    </w:p>
    <w:p w:rsidR="00000000" w:rsidDel="00000000" w:rsidP="00000000" w:rsidRDefault="00000000" w:rsidRPr="00000000" w14:paraId="00000138">
      <w:pPr>
        <w:numPr>
          <w:ilvl w:val="0"/>
          <w:numId w:val="6"/>
        </w:numPr>
        <w:spacing w:after="0" w:line="276" w:lineRule="auto"/>
        <w:ind w:left="720" w:hanging="360"/>
        <w:rPr/>
      </w:pPr>
      <w:r w:rsidDel="00000000" w:rsidR="00000000" w:rsidRPr="00000000">
        <w:rPr>
          <w:rtl w:val="0"/>
        </w:rPr>
        <w:t xml:space="preserve">Provide signature and approval, or assign a designee approval and signature authority, for information collection requests before they are submitted to OMB</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Other responsibilities around advancing </w:t>
      </w:r>
      <w:r w:rsidDel="00000000" w:rsidR="00000000" w:rsidRPr="00000000">
        <w:rPr>
          <w:highlight w:val="yellow"/>
          <w:rtl w:val="0"/>
        </w:rPr>
        <w:t xml:space="preserve">[agency]</w:t>
      </w:r>
      <w:r w:rsidDel="00000000" w:rsidR="00000000" w:rsidRPr="00000000">
        <w:rPr>
          <w:rtl w:val="0"/>
        </w:rPr>
        <w:t xml:space="preserve">’s data culture and the maturity of its approach to data include:</w:t>
      </w:r>
    </w:p>
    <w:p w:rsidR="00000000" w:rsidDel="00000000" w:rsidP="00000000" w:rsidRDefault="00000000" w:rsidRPr="00000000" w14:paraId="0000013B">
      <w:pPr>
        <w:pStyle w:val="Heading4"/>
        <w:rPr/>
      </w:pPr>
      <w:bookmarkStart w:colFirst="0" w:colLast="0" w:name="_heading=h.2bn6wsx" w:id="25"/>
      <w:bookmarkEnd w:id="25"/>
      <w:r w:rsidDel="00000000" w:rsidR="00000000" w:rsidRPr="00000000">
        <w:rPr>
          <w:rtl w:val="0"/>
        </w:rPr>
        <w:t xml:space="preserve">Technical Responsibilities</w:t>
      </w:r>
    </w:p>
    <w:p w:rsidR="00000000" w:rsidDel="00000000" w:rsidP="00000000" w:rsidRDefault="00000000" w:rsidRPr="00000000" w14:paraId="0000013C">
      <w:pPr>
        <w:numPr>
          <w:ilvl w:val="0"/>
          <w:numId w:val="41"/>
        </w:numPr>
        <w:spacing w:after="0" w:line="276" w:lineRule="auto"/>
        <w:ind w:left="720" w:hanging="360"/>
        <w:rPr/>
      </w:pPr>
      <w:r w:rsidDel="00000000" w:rsidR="00000000" w:rsidRPr="00000000">
        <w:rPr>
          <w:rtl w:val="0"/>
        </w:rPr>
        <w:t xml:space="preserve">Coordinate with the Chief Information Officer (CIO) to review, manage, and improve  </w:t>
      </w:r>
      <w:r w:rsidDel="00000000" w:rsidR="00000000" w:rsidRPr="00000000">
        <w:rPr>
          <w:highlight w:val="yellow"/>
          <w:rtl w:val="0"/>
        </w:rPr>
        <w:t xml:space="preserve">[agency]</w:t>
      </w:r>
      <w:r w:rsidDel="00000000" w:rsidR="00000000" w:rsidRPr="00000000">
        <w:rPr>
          <w:rtl w:val="0"/>
        </w:rPr>
        <w:t xml:space="preserve">’s enterprise data infrastructure, and address any issues related to data accessibility, compliance, or integrity</w:t>
      </w:r>
    </w:p>
    <w:p w:rsidR="00000000" w:rsidDel="00000000" w:rsidP="00000000" w:rsidRDefault="00000000" w:rsidRPr="00000000" w14:paraId="0000013D">
      <w:pPr>
        <w:numPr>
          <w:ilvl w:val="0"/>
          <w:numId w:val="41"/>
        </w:numPr>
        <w:spacing w:after="0" w:line="276" w:lineRule="auto"/>
        <w:ind w:left="720" w:hanging="360"/>
        <w:rPr/>
      </w:pPr>
      <w:r w:rsidDel="00000000" w:rsidR="00000000" w:rsidRPr="00000000">
        <w:rPr>
          <w:rtl w:val="0"/>
        </w:rPr>
        <w:t xml:space="preserve">Support records management as they work with the National Archives and Records Administration (NARA) to archive and preserve </w:t>
      </w:r>
      <w:r w:rsidDel="00000000" w:rsidR="00000000" w:rsidRPr="00000000">
        <w:rPr>
          <w:highlight w:val="yellow"/>
          <w:rtl w:val="0"/>
        </w:rPr>
        <w:t xml:space="preserve">[agency]</w:t>
      </w:r>
      <w:r w:rsidDel="00000000" w:rsidR="00000000" w:rsidRPr="00000000">
        <w:rPr>
          <w:rtl w:val="0"/>
        </w:rPr>
        <w:t xml:space="preserve">’s critical documents </w:t>
      </w:r>
    </w:p>
    <w:p w:rsidR="00000000" w:rsidDel="00000000" w:rsidP="00000000" w:rsidRDefault="00000000" w:rsidRPr="00000000" w14:paraId="0000013E">
      <w:pPr>
        <w:numPr>
          <w:ilvl w:val="0"/>
          <w:numId w:val="41"/>
        </w:numPr>
        <w:spacing w:after="0" w:line="276" w:lineRule="auto"/>
        <w:ind w:left="720" w:hanging="360"/>
        <w:rPr/>
      </w:pPr>
      <w:r w:rsidDel="00000000" w:rsidR="00000000" w:rsidRPr="00000000">
        <w:rPr>
          <w:rtl w:val="0"/>
        </w:rPr>
        <w:t xml:space="preserve">Improve integration of </w:t>
      </w:r>
      <w:r w:rsidDel="00000000" w:rsidR="00000000" w:rsidRPr="00000000">
        <w:rPr>
          <w:highlight w:val="yellow"/>
          <w:rtl w:val="0"/>
        </w:rPr>
        <w:t xml:space="preserve">[agency]</w:t>
      </w:r>
      <w:r w:rsidDel="00000000" w:rsidR="00000000" w:rsidRPr="00000000">
        <w:rPr>
          <w:rtl w:val="0"/>
        </w:rPr>
        <w:t xml:space="preserve">’s enterprise data management (EDM) environment and program offices to support robust, increasingly self-service, reporting capabilities</w:t>
      </w:r>
    </w:p>
    <w:p w:rsidR="00000000" w:rsidDel="00000000" w:rsidP="00000000" w:rsidRDefault="00000000" w:rsidRPr="00000000" w14:paraId="0000013F">
      <w:pPr>
        <w:pStyle w:val="Heading4"/>
        <w:rPr/>
      </w:pPr>
      <w:bookmarkStart w:colFirst="0" w:colLast="0" w:name="_heading=h.qsh70q" w:id="26"/>
      <w:bookmarkEnd w:id="26"/>
      <w:r w:rsidDel="00000000" w:rsidR="00000000" w:rsidRPr="00000000">
        <w:rPr>
          <w:rtl w:val="0"/>
        </w:rPr>
      </w:r>
    </w:p>
    <w:p w:rsidR="00000000" w:rsidDel="00000000" w:rsidP="00000000" w:rsidRDefault="00000000" w:rsidRPr="00000000" w14:paraId="00000140">
      <w:pPr>
        <w:pStyle w:val="Heading4"/>
        <w:rPr/>
      </w:pPr>
      <w:bookmarkStart w:colFirst="0" w:colLast="0" w:name="_heading=h.3as4poj" w:id="27"/>
      <w:bookmarkEnd w:id="27"/>
      <w:r w:rsidDel="00000000" w:rsidR="00000000" w:rsidRPr="00000000">
        <w:rPr>
          <w:rtl w:val="0"/>
        </w:rPr>
        <w:t xml:space="preserve">Non-technical Responsibilities</w:t>
      </w:r>
    </w:p>
    <w:p w:rsidR="00000000" w:rsidDel="00000000" w:rsidP="00000000" w:rsidRDefault="00000000" w:rsidRPr="00000000" w14:paraId="00000141">
      <w:pPr>
        <w:numPr>
          <w:ilvl w:val="0"/>
          <w:numId w:val="37"/>
        </w:numPr>
        <w:spacing w:after="0" w:line="276" w:lineRule="auto"/>
        <w:ind w:left="720" w:hanging="360"/>
        <w:rPr/>
      </w:pPr>
      <w:r w:rsidDel="00000000" w:rsidR="00000000" w:rsidRPr="00000000">
        <w:rPr>
          <w:rtl w:val="0"/>
        </w:rPr>
        <w:t xml:space="preserve">Work with senior executives and the DGSC to periodically and upon request to provide updates, publicize achievements and challenges, and include priorities in OCDO planning</w:t>
      </w:r>
    </w:p>
    <w:p w:rsidR="00000000" w:rsidDel="00000000" w:rsidP="00000000" w:rsidRDefault="00000000" w:rsidRPr="00000000" w14:paraId="00000142">
      <w:pPr>
        <w:numPr>
          <w:ilvl w:val="0"/>
          <w:numId w:val="37"/>
        </w:numPr>
        <w:spacing w:after="0" w:line="276" w:lineRule="auto"/>
        <w:ind w:left="720" w:hanging="360"/>
        <w:rPr/>
      </w:pPr>
      <w:r w:rsidDel="00000000" w:rsidR="00000000" w:rsidRPr="00000000">
        <w:rPr>
          <w:rtl w:val="0"/>
        </w:rPr>
        <w:t xml:space="preserve">Consult with </w:t>
      </w:r>
      <w:r w:rsidDel="00000000" w:rsidR="00000000" w:rsidRPr="00000000">
        <w:rPr>
          <w:rtl w:val="0"/>
        </w:rPr>
        <w:t xml:space="preserve">statistical, evaluation, and performance improvement</w:t>
      </w:r>
      <w:r w:rsidDel="00000000" w:rsidR="00000000" w:rsidRPr="00000000">
        <w:rPr>
          <w:rtl w:val="0"/>
        </w:rPr>
        <w:t xml:space="preserve"> officials within </w:t>
      </w:r>
      <w:r w:rsidDel="00000000" w:rsidR="00000000" w:rsidRPr="00000000">
        <w:rPr>
          <w:highlight w:val="yellow"/>
          <w:rtl w:val="0"/>
        </w:rPr>
        <w:t xml:space="preserve">[agency]</w:t>
      </w:r>
      <w:r w:rsidDel="00000000" w:rsidR="00000000" w:rsidRPr="00000000">
        <w:rPr>
          <w:rtl w:val="0"/>
        </w:rPr>
        <w:t xml:space="preserve"> to promote information collection, dissemination, and related resource development</w:t>
      </w:r>
    </w:p>
    <w:p w:rsidR="00000000" w:rsidDel="00000000" w:rsidP="00000000" w:rsidRDefault="00000000" w:rsidRPr="00000000" w14:paraId="00000143">
      <w:pPr>
        <w:numPr>
          <w:ilvl w:val="0"/>
          <w:numId w:val="37"/>
        </w:numPr>
        <w:spacing w:after="0" w:line="276" w:lineRule="auto"/>
        <w:ind w:left="720" w:hanging="360"/>
        <w:rPr/>
      </w:pPr>
      <w:r w:rsidDel="00000000" w:rsidR="00000000" w:rsidRPr="00000000">
        <w:rPr>
          <w:rtl w:val="0"/>
        </w:rPr>
        <w:t xml:space="preserve">Support program offices by working with functional area data governance officers to present policies and procedures, and ensure their needs are met</w:t>
      </w:r>
    </w:p>
    <w:p w:rsidR="00000000" w:rsidDel="00000000" w:rsidP="00000000" w:rsidRDefault="00000000" w:rsidRPr="00000000" w14:paraId="00000144">
      <w:pPr>
        <w:numPr>
          <w:ilvl w:val="0"/>
          <w:numId w:val="37"/>
        </w:numPr>
        <w:spacing w:after="0" w:line="276" w:lineRule="auto"/>
        <w:ind w:left="720" w:hanging="360"/>
        <w:rPr/>
      </w:pPr>
      <w:r w:rsidDel="00000000" w:rsidR="00000000" w:rsidRPr="00000000">
        <w:rPr>
          <w:rtl w:val="0"/>
        </w:rPr>
        <w:t xml:space="preserve">Serve as the agency liaison to other agencies and OMB on the best way to use existing agency data for agency purposes</w:t>
      </w:r>
    </w:p>
    <w:p w:rsidR="00000000" w:rsidDel="00000000" w:rsidP="00000000" w:rsidRDefault="00000000" w:rsidRPr="00000000" w14:paraId="00000145">
      <w:pPr>
        <w:numPr>
          <w:ilvl w:val="0"/>
          <w:numId w:val="37"/>
        </w:numPr>
        <w:spacing w:after="0" w:line="276" w:lineRule="auto"/>
        <w:ind w:left="720" w:hanging="360"/>
        <w:rPr/>
      </w:pPr>
      <w:r w:rsidDel="00000000" w:rsidR="00000000" w:rsidRPr="00000000">
        <w:rPr>
          <w:rtl w:val="0"/>
        </w:rPr>
        <w:t xml:space="preserve">Implement policies, protocols, and guidance related to statutory requirements and executive branch agendas, including Evidence Act, FDS, and the President’s Management Agenda data-related Cross Agency Priority (CAP) Goals</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pStyle w:val="Heading4"/>
        <w:rPr/>
      </w:pPr>
      <w:bookmarkStart w:colFirst="0" w:colLast="0" w:name="_heading=h.1pxezwc" w:id="28"/>
      <w:bookmarkEnd w:id="28"/>
      <w:r w:rsidDel="00000000" w:rsidR="00000000" w:rsidRPr="00000000">
        <w:rPr>
          <w:rtl w:val="0"/>
        </w:rPr>
        <w:t xml:space="preserve">Advocatory</w:t>
      </w:r>
      <w:r w:rsidDel="00000000" w:rsidR="00000000" w:rsidRPr="00000000">
        <w:rPr>
          <w:rtl w:val="0"/>
        </w:rPr>
        <w:t xml:space="preserve"> Responsibilities</w:t>
      </w:r>
    </w:p>
    <w:p w:rsidR="00000000" w:rsidDel="00000000" w:rsidP="00000000" w:rsidRDefault="00000000" w:rsidRPr="00000000" w14:paraId="00000148">
      <w:pPr>
        <w:numPr>
          <w:ilvl w:val="0"/>
          <w:numId w:val="9"/>
        </w:numPr>
        <w:spacing w:after="0" w:line="276" w:lineRule="auto"/>
        <w:ind w:left="720" w:hanging="360"/>
        <w:rPr/>
      </w:pPr>
      <w:r w:rsidDel="00000000" w:rsidR="00000000" w:rsidRPr="00000000">
        <w:rPr>
          <w:rtl w:val="0"/>
        </w:rPr>
        <w:t xml:space="preserve">Participate in interagency activities, such as the CDO Council, and federal legal entity identification standardization/interchange efforts</w:t>
      </w:r>
    </w:p>
    <w:p w:rsidR="00000000" w:rsidDel="00000000" w:rsidP="00000000" w:rsidRDefault="00000000" w:rsidRPr="00000000" w14:paraId="00000149">
      <w:pPr>
        <w:numPr>
          <w:ilvl w:val="0"/>
          <w:numId w:val="9"/>
        </w:numPr>
        <w:spacing w:after="0" w:line="276" w:lineRule="auto"/>
        <w:ind w:left="720" w:hanging="360"/>
        <w:rPr/>
      </w:pPr>
      <w:r w:rsidDel="00000000" w:rsidR="00000000" w:rsidRPr="00000000">
        <w:rPr>
          <w:rtl w:val="0"/>
        </w:rPr>
        <w:t xml:space="preserve">Establish relationships with external contacts in </w:t>
      </w:r>
      <w:r w:rsidDel="00000000" w:rsidR="00000000" w:rsidRPr="00000000">
        <w:rPr>
          <w:highlight w:val="yellow"/>
          <w:rtl w:val="0"/>
        </w:rPr>
        <w:t xml:space="preserve">[agency]</w:t>
      </w:r>
      <w:r w:rsidDel="00000000" w:rsidR="00000000" w:rsidRPr="00000000">
        <w:rPr>
          <w:rtl w:val="0"/>
        </w:rPr>
        <w:t xml:space="preserve">-related industries, academia, other branches of government, and the general public to promote full use of </w:t>
      </w:r>
      <w:r w:rsidDel="00000000" w:rsidR="00000000" w:rsidRPr="00000000">
        <w:rPr>
          <w:highlight w:val="yellow"/>
          <w:rtl w:val="0"/>
        </w:rPr>
        <w:t xml:space="preserve">[agency]</w:t>
      </w:r>
      <w:r w:rsidDel="00000000" w:rsidR="00000000" w:rsidRPr="00000000">
        <w:rPr>
          <w:rtl w:val="0"/>
        </w:rPr>
        <w:t xml:space="preserve">’s data and data services</w:t>
      </w:r>
    </w:p>
    <w:p w:rsidR="00000000" w:rsidDel="00000000" w:rsidP="00000000" w:rsidRDefault="00000000" w:rsidRPr="00000000" w14:paraId="0000014A">
      <w:pPr>
        <w:pStyle w:val="Heading1"/>
        <w:spacing w:after="0" w:lineRule="auto"/>
        <w:rPr/>
      </w:pPr>
      <w:bookmarkStart w:colFirst="0" w:colLast="0" w:name="_heading=h.49x2ik5" w:id="29"/>
      <w:bookmarkEnd w:id="29"/>
      <w:r w:rsidDel="00000000" w:rsidR="00000000" w:rsidRPr="00000000">
        <w:rPr>
          <w:rtl w:val="0"/>
        </w:rPr>
        <w:t xml:space="preserve">5. Data Governance Organizational Structure</w:t>
      </w:r>
    </w:p>
    <w:p w:rsidR="00000000" w:rsidDel="00000000" w:rsidP="00000000" w:rsidRDefault="00000000" w:rsidRPr="00000000" w14:paraId="0000014B">
      <w:pPr>
        <w:spacing w:line="240" w:lineRule="auto"/>
        <w:rPr>
          <w:rFonts w:ascii="Arial" w:cs="Arial" w:eastAsia="Arial" w:hAnsi="Arial"/>
        </w:rPr>
      </w:pPr>
      <w:r w:rsidDel="00000000" w:rsidR="00000000" w:rsidRPr="00000000">
        <w:rPr>
          <w:rtl w:val="0"/>
        </w:rPr>
      </w:r>
    </w:p>
    <w:tbl>
      <w:tblPr>
        <w:tblStyle w:val="Table14"/>
        <w:tblW w:w="9135.0" w:type="dxa"/>
        <w:jc w:val="left"/>
        <w:tblInd w:w="225.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135"/>
        <w:tblGridChange w:id="0">
          <w:tblGrid>
            <w:gridCol w:w="9135"/>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14C">
            <w:pPr>
              <w:widowControl w:val="0"/>
              <w:spacing w:line="240" w:lineRule="auto"/>
              <w:rPr>
                <w:i w:val="1"/>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4D">
            <w:pPr>
              <w:widowControl w:val="0"/>
              <w:spacing w:after="100" w:line="240" w:lineRule="auto"/>
              <w:rPr>
                <w:sz w:val="20"/>
                <w:szCs w:val="20"/>
              </w:rPr>
            </w:pPr>
            <w:r w:rsidDel="00000000" w:rsidR="00000000" w:rsidRPr="00000000">
              <w:rPr>
                <w:sz w:val="20"/>
                <w:szCs w:val="20"/>
                <w:rtl w:val="0"/>
              </w:rPr>
              <w:t xml:space="preserve">This section explains how to structure the OCDO, and the data governance that supports the OCDO and broader agency. This section will ensure that the OCDO has a strong communications function to support the change management that will happen throughout the agency. CDO is a fairly new position and may require an amount of agency culture change. A thoughtful and effective communications plan that involves stakeholders as early as is reasonably possible can make that happen.</w:t>
            </w:r>
          </w:p>
          <w:p w:rsidR="00000000" w:rsidDel="00000000" w:rsidP="00000000" w:rsidRDefault="00000000" w:rsidRPr="00000000" w14:paraId="0000014E">
            <w:pPr>
              <w:widowControl w:val="0"/>
              <w:spacing w:after="100" w:line="240" w:lineRule="auto"/>
              <w:rPr>
                <w:sz w:val="20"/>
                <w:szCs w:val="20"/>
              </w:rPr>
            </w:pPr>
            <w:r w:rsidDel="00000000" w:rsidR="00000000" w:rsidRPr="00000000">
              <w:rPr>
                <w:sz w:val="20"/>
                <w:szCs w:val="20"/>
                <w:rtl w:val="0"/>
              </w:rPr>
              <w:t xml:space="preserve">In developing your OCDO team, focus not on the programs themselves, but the business lines within the agency—this will help break down silos that exist due to funding or organizational structure.</w:t>
            </w:r>
          </w:p>
          <w:p w:rsidR="00000000" w:rsidDel="00000000" w:rsidP="00000000" w:rsidRDefault="00000000" w:rsidRPr="00000000" w14:paraId="0000014F">
            <w:pPr>
              <w:widowControl w:val="0"/>
              <w:spacing w:after="100" w:line="240" w:lineRule="auto"/>
              <w:rPr>
                <w:sz w:val="20"/>
                <w:szCs w:val="20"/>
              </w:rPr>
            </w:pPr>
            <w:r w:rsidDel="00000000" w:rsidR="00000000" w:rsidRPr="00000000">
              <w:rPr>
                <w:sz w:val="20"/>
                <w:szCs w:val="20"/>
                <w:rtl w:val="0"/>
              </w:rPr>
              <w:t xml:space="preserve">Customize the exact members of the team, but to fulfill the requirements of the Evidence Act, include the following:</w:t>
            </w:r>
          </w:p>
          <w:p w:rsidR="00000000" w:rsidDel="00000000" w:rsidP="00000000" w:rsidRDefault="00000000" w:rsidRPr="00000000" w14:paraId="00000150">
            <w:pPr>
              <w:widowControl w:val="0"/>
              <w:numPr>
                <w:ilvl w:val="0"/>
                <w:numId w:val="36"/>
              </w:numPr>
              <w:spacing w:after="0" w:line="240" w:lineRule="auto"/>
              <w:ind w:left="720" w:hanging="360"/>
              <w:rPr>
                <w:b w:val="1"/>
                <w:sz w:val="20"/>
                <w:szCs w:val="20"/>
              </w:rPr>
            </w:pPr>
            <w:r w:rsidDel="00000000" w:rsidR="00000000" w:rsidRPr="00000000">
              <w:rPr>
                <w:b w:val="1"/>
                <w:sz w:val="20"/>
                <w:szCs w:val="20"/>
                <w:rtl w:val="0"/>
              </w:rPr>
              <w:t xml:space="preserve">Open data </w:t>
            </w:r>
          </w:p>
          <w:p w:rsidR="00000000" w:rsidDel="00000000" w:rsidP="00000000" w:rsidRDefault="00000000" w:rsidRPr="00000000" w14:paraId="00000151">
            <w:pPr>
              <w:widowControl w:val="0"/>
              <w:numPr>
                <w:ilvl w:val="1"/>
                <w:numId w:val="36"/>
              </w:numPr>
              <w:spacing w:after="0" w:line="240" w:lineRule="auto"/>
              <w:ind w:left="1440" w:hanging="360"/>
              <w:rPr>
                <w:sz w:val="20"/>
                <w:szCs w:val="20"/>
              </w:rPr>
            </w:pPr>
            <w:r w:rsidDel="00000000" w:rsidR="00000000" w:rsidRPr="00000000">
              <w:rPr>
                <w:sz w:val="20"/>
                <w:szCs w:val="20"/>
                <w:rtl w:val="0"/>
              </w:rPr>
              <w:t xml:space="preserve">Ensures agency open data requirements are met and promotes data sharing within and across agencies </w:t>
            </w:r>
          </w:p>
          <w:p w:rsidR="00000000" w:rsidDel="00000000" w:rsidP="00000000" w:rsidRDefault="00000000" w:rsidRPr="00000000" w14:paraId="00000152">
            <w:pPr>
              <w:widowControl w:val="0"/>
              <w:numPr>
                <w:ilvl w:val="0"/>
                <w:numId w:val="36"/>
              </w:numPr>
              <w:spacing w:after="0" w:line="240" w:lineRule="auto"/>
              <w:ind w:left="720" w:hanging="360"/>
              <w:rPr>
                <w:sz w:val="20"/>
                <w:szCs w:val="20"/>
              </w:rPr>
            </w:pPr>
            <w:r w:rsidDel="00000000" w:rsidR="00000000" w:rsidRPr="00000000">
              <w:rPr>
                <w:b w:val="1"/>
                <w:sz w:val="20"/>
                <w:szCs w:val="20"/>
                <w:rtl w:val="0"/>
              </w:rPr>
              <w:t xml:space="preserve">Technical </w:t>
            </w:r>
            <w:r w:rsidDel="00000000" w:rsidR="00000000" w:rsidRPr="00000000">
              <w:rPr>
                <w:sz w:val="20"/>
                <w:szCs w:val="20"/>
                <w:rtl w:val="0"/>
              </w:rPr>
              <w:t xml:space="preserve">(containing data engineers, analysts, and scientists, as well as artificial intelligence/ machine learning experts, etc.)</w:t>
            </w:r>
          </w:p>
          <w:p w:rsidR="00000000" w:rsidDel="00000000" w:rsidP="00000000" w:rsidRDefault="00000000" w:rsidRPr="00000000" w14:paraId="00000153">
            <w:pPr>
              <w:widowControl w:val="0"/>
              <w:numPr>
                <w:ilvl w:val="1"/>
                <w:numId w:val="36"/>
              </w:numPr>
              <w:spacing w:after="0" w:line="240" w:lineRule="auto"/>
              <w:ind w:left="1440" w:hanging="360"/>
              <w:rPr>
                <w:sz w:val="20"/>
                <w:szCs w:val="20"/>
              </w:rPr>
            </w:pPr>
            <w:r w:rsidDel="00000000" w:rsidR="00000000" w:rsidRPr="00000000">
              <w:rPr>
                <w:sz w:val="20"/>
                <w:szCs w:val="20"/>
                <w:rtl w:val="0"/>
              </w:rPr>
              <w:t xml:space="preserve">Executes data use cases and serves as advisers and subject-matter experts to the rest of the [agency]</w:t>
            </w:r>
          </w:p>
          <w:p w:rsidR="00000000" w:rsidDel="00000000" w:rsidP="00000000" w:rsidRDefault="00000000" w:rsidRPr="00000000" w14:paraId="00000154">
            <w:pPr>
              <w:widowControl w:val="0"/>
              <w:numPr>
                <w:ilvl w:val="0"/>
                <w:numId w:val="36"/>
              </w:numPr>
              <w:spacing w:after="0" w:line="240" w:lineRule="auto"/>
              <w:ind w:left="720" w:hanging="360"/>
              <w:rPr>
                <w:b w:val="1"/>
                <w:sz w:val="20"/>
                <w:szCs w:val="20"/>
              </w:rPr>
            </w:pPr>
            <w:r w:rsidDel="00000000" w:rsidR="00000000" w:rsidRPr="00000000">
              <w:rPr>
                <w:b w:val="1"/>
                <w:sz w:val="20"/>
                <w:szCs w:val="20"/>
                <w:rtl w:val="0"/>
              </w:rPr>
              <w:t xml:space="preserve">Data governance/management </w:t>
            </w:r>
          </w:p>
          <w:p w:rsidR="00000000" w:rsidDel="00000000" w:rsidP="00000000" w:rsidRDefault="00000000" w:rsidRPr="00000000" w14:paraId="00000155">
            <w:pPr>
              <w:widowControl w:val="0"/>
              <w:numPr>
                <w:ilvl w:val="1"/>
                <w:numId w:val="36"/>
              </w:numPr>
              <w:spacing w:after="0" w:line="240" w:lineRule="auto"/>
              <w:ind w:left="1440" w:hanging="360"/>
              <w:rPr>
                <w:sz w:val="20"/>
                <w:szCs w:val="20"/>
              </w:rPr>
            </w:pPr>
            <w:r w:rsidDel="00000000" w:rsidR="00000000" w:rsidRPr="00000000">
              <w:rPr>
                <w:sz w:val="20"/>
                <w:szCs w:val="20"/>
                <w:rtl w:val="0"/>
              </w:rPr>
              <w:t xml:space="preserve">Ensures the quality and timeliness of data within business lines</w:t>
            </w:r>
          </w:p>
          <w:p w:rsidR="00000000" w:rsidDel="00000000" w:rsidP="00000000" w:rsidRDefault="00000000" w:rsidRPr="00000000" w14:paraId="00000156">
            <w:pPr>
              <w:widowControl w:val="0"/>
              <w:numPr>
                <w:ilvl w:val="0"/>
                <w:numId w:val="36"/>
              </w:numPr>
              <w:spacing w:after="0" w:line="240" w:lineRule="auto"/>
              <w:ind w:left="720" w:hanging="360"/>
              <w:rPr>
                <w:b w:val="1"/>
                <w:sz w:val="20"/>
                <w:szCs w:val="20"/>
              </w:rPr>
            </w:pPr>
            <w:r w:rsidDel="00000000" w:rsidR="00000000" w:rsidRPr="00000000">
              <w:rPr>
                <w:b w:val="1"/>
                <w:sz w:val="20"/>
                <w:szCs w:val="20"/>
                <w:rtl w:val="0"/>
              </w:rPr>
              <w:t xml:space="preserve">PRA </w:t>
            </w:r>
          </w:p>
          <w:p w:rsidR="00000000" w:rsidDel="00000000" w:rsidP="00000000" w:rsidRDefault="00000000" w:rsidRPr="00000000" w14:paraId="00000157">
            <w:pPr>
              <w:widowControl w:val="0"/>
              <w:numPr>
                <w:ilvl w:val="1"/>
                <w:numId w:val="36"/>
              </w:numPr>
              <w:spacing w:after="0" w:line="240" w:lineRule="auto"/>
              <w:ind w:left="1440" w:hanging="360"/>
              <w:rPr>
                <w:i w:val="1"/>
                <w:sz w:val="20"/>
                <w:szCs w:val="20"/>
              </w:rPr>
            </w:pPr>
            <w:r w:rsidDel="00000000" w:rsidR="00000000" w:rsidRPr="00000000">
              <w:rPr>
                <w:sz w:val="20"/>
                <w:szCs w:val="20"/>
                <w:rtl w:val="0"/>
              </w:rPr>
              <w:t xml:space="preserve">Ensures compliance with the Paperwork Reduction Act (PRA) and standardizes data intake, electronic rights management (ERM), etc.</w:t>
            </w:r>
            <w:r w:rsidDel="00000000" w:rsidR="00000000" w:rsidRPr="00000000">
              <w:rPr>
                <w:rtl w:val="0"/>
              </w:rPr>
            </w:r>
          </w:p>
          <w:p w:rsidR="00000000" w:rsidDel="00000000" w:rsidP="00000000" w:rsidRDefault="00000000" w:rsidRPr="00000000" w14:paraId="00000158">
            <w:pPr>
              <w:widowControl w:val="0"/>
              <w:spacing w:after="0" w:line="240" w:lineRule="auto"/>
              <w:ind w:left="1440" w:firstLine="0"/>
              <w:rPr>
                <w:i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Successful enterprise data governance requires participation and input from multiple stakeholders </w:t>
      </w:r>
      <w:r w:rsidDel="00000000" w:rsidR="00000000" w:rsidRPr="00000000">
        <w:rPr>
          <w:rtl w:val="0"/>
        </w:rPr>
        <w:t xml:space="preserve">across</w:t>
      </w:r>
      <w:r w:rsidDel="00000000" w:rsidR="00000000" w:rsidRPr="00000000">
        <w:rPr>
          <w:rtl w:val="0"/>
        </w:rPr>
        <w:t xml:space="preserve"> </w:t>
      </w:r>
      <w:r w:rsidDel="00000000" w:rsidR="00000000" w:rsidRPr="00000000">
        <w:rPr>
          <w:highlight w:val="yellow"/>
          <w:rtl w:val="0"/>
        </w:rPr>
        <w:t xml:space="preserve">[agency]</w:t>
      </w:r>
      <w:r w:rsidDel="00000000" w:rsidR="00000000" w:rsidRPr="00000000">
        <w:rPr>
          <w:rtl w:val="0"/>
        </w:rPr>
        <w:t xml:space="preserve">. The CDO and OCDO team are the primary </w:t>
      </w:r>
      <w:r w:rsidDel="00000000" w:rsidR="00000000" w:rsidRPr="00000000">
        <w:rPr>
          <w:highlight w:val="yellow"/>
          <w:rtl w:val="0"/>
        </w:rPr>
        <w:t xml:space="preserve">[agency]</w:t>
      </w:r>
      <w:r w:rsidDel="00000000" w:rsidR="00000000" w:rsidRPr="00000000">
        <w:rPr>
          <w:rtl w:val="0"/>
        </w:rPr>
        <w:t xml:space="preserve"> staff with full-time roles responsible for analytics, OPEN data, enterprise data governance, and PRA. </w:t>
      </w:r>
    </w:p>
    <w:p w:rsidR="00000000" w:rsidDel="00000000" w:rsidP="00000000" w:rsidRDefault="00000000" w:rsidRPr="00000000" w14:paraId="0000015C">
      <w:pPr>
        <w:rPr/>
      </w:pPr>
      <w:r w:rsidDel="00000000" w:rsidR="00000000" w:rsidRPr="00000000">
        <w:rPr>
          <w:rtl w:val="0"/>
        </w:rPr>
        <w:t xml:space="preserve">The following section describes the OCDO’s roles and responsibilities.</w:t>
      </w:r>
    </w:p>
    <w:p w:rsidR="00000000" w:rsidDel="00000000" w:rsidP="00000000" w:rsidRDefault="00000000" w:rsidRPr="00000000" w14:paraId="0000015D">
      <w:pPr>
        <w:pStyle w:val="Heading2"/>
        <w:rPr/>
      </w:pPr>
      <w:bookmarkStart w:colFirst="0" w:colLast="0" w:name="_heading=h.2p2csry" w:id="30"/>
      <w:bookmarkEnd w:id="30"/>
      <w:r w:rsidDel="00000000" w:rsidR="00000000" w:rsidRPr="00000000">
        <w:rPr>
          <w:rtl w:val="0"/>
        </w:rPr>
        <w:t xml:space="preserve">5.1 OCDO Team</w:t>
      </w:r>
    </w:p>
    <w:p w:rsidR="00000000" w:rsidDel="00000000" w:rsidP="00000000" w:rsidRDefault="00000000" w:rsidRPr="00000000" w14:paraId="0000015E">
      <w:pPr>
        <w:rPr/>
      </w:pPr>
      <w:r w:rsidDel="00000000" w:rsidR="00000000" w:rsidRPr="00000000">
        <w:rPr>
          <w:rtl w:val="0"/>
        </w:rPr>
        <w:t xml:space="preserve">The OCDO will form the core makeup of </w:t>
      </w:r>
      <w:r w:rsidDel="00000000" w:rsidR="00000000" w:rsidRPr="00000000">
        <w:rPr>
          <w:highlight w:val="yellow"/>
          <w:rtl w:val="0"/>
        </w:rPr>
        <w:t xml:space="preserve">[agency]</w:t>
      </w:r>
      <w:r w:rsidDel="00000000" w:rsidR="00000000" w:rsidRPr="00000000">
        <w:rPr>
          <w:rtl w:val="0"/>
        </w:rPr>
        <w:t xml:space="preserve">’s data governance organizational structure. It will drive the strategic and tactical functions of data governance, analytics, OPEN data, and PRA. </w:t>
      </w:r>
    </w:p>
    <w:p w:rsidR="00000000" w:rsidDel="00000000" w:rsidP="00000000" w:rsidRDefault="00000000" w:rsidRPr="00000000" w14:paraId="0000015F">
      <w:pPr>
        <w:rPr/>
      </w:pPr>
      <w:r w:rsidDel="00000000" w:rsidR="00000000" w:rsidRPr="00000000">
        <w:rPr>
          <w:rtl w:val="0"/>
        </w:rPr>
        <w:t xml:space="preserve">Team members will </w:t>
      </w:r>
    </w:p>
    <w:p w:rsidR="00000000" w:rsidDel="00000000" w:rsidP="00000000" w:rsidRDefault="00000000" w:rsidRPr="00000000" w14:paraId="00000160">
      <w:pPr>
        <w:numPr>
          <w:ilvl w:val="0"/>
          <w:numId w:val="23"/>
        </w:numPr>
        <w:spacing w:after="0" w:line="276" w:lineRule="auto"/>
        <w:ind w:left="720" w:hanging="360"/>
        <w:rPr/>
      </w:pPr>
      <w:r w:rsidDel="00000000" w:rsidR="00000000" w:rsidRPr="00000000">
        <w:rPr>
          <w:rtl w:val="0"/>
        </w:rPr>
        <w:t xml:space="preserve">support the CDO’s responsibilities and help fulfill CDO authorities; </w:t>
      </w:r>
    </w:p>
    <w:p w:rsidR="00000000" w:rsidDel="00000000" w:rsidP="00000000" w:rsidRDefault="00000000" w:rsidRPr="00000000" w14:paraId="00000161">
      <w:pPr>
        <w:numPr>
          <w:ilvl w:val="0"/>
          <w:numId w:val="23"/>
        </w:numPr>
        <w:spacing w:after="0" w:line="276" w:lineRule="auto"/>
        <w:ind w:left="720" w:hanging="360"/>
        <w:rPr/>
      </w:pPr>
      <w:r w:rsidDel="00000000" w:rsidR="00000000" w:rsidRPr="00000000">
        <w:rPr>
          <w:rtl w:val="0"/>
        </w:rPr>
        <w:t xml:space="preserve">advance full and effective use of data as an asset (data governance and technical responsibilities), </w:t>
      </w:r>
    </w:p>
    <w:p w:rsidR="00000000" w:rsidDel="00000000" w:rsidP="00000000" w:rsidRDefault="00000000" w:rsidRPr="00000000" w14:paraId="00000162">
      <w:pPr>
        <w:numPr>
          <w:ilvl w:val="0"/>
          <w:numId w:val="23"/>
        </w:numPr>
        <w:spacing w:after="0" w:line="276" w:lineRule="auto"/>
        <w:ind w:left="720" w:hanging="360"/>
        <w:rPr/>
      </w:pPr>
      <w:r w:rsidDel="00000000" w:rsidR="00000000" w:rsidRPr="00000000">
        <w:rPr>
          <w:rtl w:val="0"/>
        </w:rPr>
        <w:t xml:space="preserve">adhere to the Evidence Act, OPEN data, and </w:t>
      </w:r>
    </w:p>
    <w:p w:rsidR="00000000" w:rsidDel="00000000" w:rsidP="00000000" w:rsidRDefault="00000000" w:rsidRPr="00000000" w14:paraId="00000163">
      <w:pPr>
        <w:numPr>
          <w:ilvl w:val="0"/>
          <w:numId w:val="23"/>
        </w:numPr>
        <w:spacing w:after="0" w:line="276" w:lineRule="auto"/>
        <w:ind w:left="720" w:hanging="360"/>
        <w:rPr/>
      </w:pPr>
      <w:r w:rsidDel="00000000" w:rsidR="00000000" w:rsidRPr="00000000">
        <w:rPr>
          <w:rtl w:val="0"/>
        </w:rPr>
        <w:t xml:space="preserve">conform with PRA.</w:t>
      </w:r>
      <w:r w:rsidDel="00000000" w:rsidR="00000000" w:rsidRPr="00000000">
        <w:rPr>
          <w:rtl w:val="0"/>
        </w:rPr>
      </w:r>
    </w:p>
    <w:p w:rsidR="00000000" w:rsidDel="00000000" w:rsidP="00000000" w:rsidRDefault="00000000" w:rsidRPr="00000000" w14:paraId="0000016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6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Figure 2</w:t>
      </w:r>
      <w:r w:rsidDel="00000000" w:rsidR="00000000" w:rsidRPr="00000000">
        <w:rPr>
          <w:rFonts w:ascii="Arial" w:cs="Arial" w:eastAsia="Arial" w:hAnsi="Arial"/>
          <w:b w:val="1"/>
          <w:rtl w:val="0"/>
        </w:rPr>
        <w:t xml:space="preserve">: OCDO</w:t>
      </w:r>
      <w:r w:rsidDel="00000000" w:rsidR="00000000" w:rsidRPr="00000000">
        <w:rPr>
          <w:rFonts w:ascii="Arial" w:cs="Arial" w:eastAsia="Arial" w:hAnsi="Arial"/>
          <w:b w:val="1"/>
          <w:rtl w:val="0"/>
        </w:rPr>
        <w:t xml:space="preserve"> Team Overview</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15"/>
        <w:tblW w:w="9195.0" w:type="dxa"/>
        <w:jc w:val="left"/>
        <w:tblInd w:w="165.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195"/>
        <w:tblGridChange w:id="0">
          <w:tblGrid>
            <w:gridCol w:w="9195"/>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167">
            <w:pPr>
              <w:widowControl w:val="0"/>
              <w:spacing w:after="100" w:line="240" w:lineRule="auto"/>
              <w:rPr>
                <w:sz w:val="20"/>
                <w:szCs w:val="20"/>
              </w:rPr>
            </w:pPr>
            <w:r w:rsidDel="00000000" w:rsidR="00000000" w:rsidRPr="00000000">
              <w:rPr>
                <w:b w:val="1"/>
                <w:i w:val="1"/>
                <w:sz w:val="20"/>
                <w:szCs w:val="20"/>
                <w:rtl w:val="0"/>
              </w:rPr>
              <w:t xml:space="preserve">Notes on completing this figure:</w:t>
            </w:r>
            <w:r w:rsidDel="00000000" w:rsidR="00000000" w:rsidRPr="00000000">
              <w:rPr>
                <w:rtl w:val="0"/>
              </w:rPr>
            </w:r>
          </w:p>
          <w:p w:rsidR="00000000" w:rsidDel="00000000" w:rsidP="00000000" w:rsidRDefault="00000000" w:rsidRPr="00000000" w14:paraId="00000168">
            <w:pPr>
              <w:widowControl w:val="0"/>
              <w:spacing w:after="100" w:line="240" w:lineRule="auto"/>
              <w:rPr>
                <w:sz w:val="20"/>
                <w:szCs w:val="20"/>
              </w:rPr>
            </w:pPr>
            <w:r w:rsidDel="00000000" w:rsidR="00000000" w:rsidRPr="00000000">
              <w:rPr>
                <w:sz w:val="20"/>
                <w:szCs w:val="20"/>
                <w:rtl w:val="0"/>
              </w:rPr>
              <w:t xml:space="preserve">This figure displays the team’s proposed reporting structure and the CDO’s location, so the agency can pursue data solutions at an enterprise level. </w:t>
            </w:r>
          </w:p>
          <w:p w:rsidR="00000000" w:rsidDel="00000000" w:rsidP="00000000" w:rsidRDefault="00000000" w:rsidRPr="00000000" w14:paraId="00000169">
            <w:pPr>
              <w:widowControl w:val="0"/>
              <w:spacing w:after="100" w:line="240" w:lineRule="auto"/>
              <w:rPr>
                <w:sz w:val="20"/>
                <w:szCs w:val="20"/>
              </w:rPr>
            </w:pPr>
            <w:r w:rsidDel="00000000" w:rsidR="00000000" w:rsidRPr="00000000">
              <w:rPr>
                <w:sz w:val="20"/>
                <w:szCs w:val="20"/>
                <w:rtl w:val="0"/>
              </w:rPr>
              <w:t xml:space="preserve">Put the executive that the CDO’s office reports to in the top box. That executive will differ from agency to agency based on an agency’s capacity and priorities.</w:t>
            </w:r>
          </w:p>
          <w:p w:rsidR="00000000" w:rsidDel="00000000" w:rsidP="00000000" w:rsidRDefault="00000000" w:rsidRPr="00000000" w14:paraId="0000016A">
            <w:pPr>
              <w:widowControl w:val="0"/>
              <w:spacing w:after="100" w:line="240" w:lineRule="auto"/>
              <w:rPr>
                <w:sz w:val="20"/>
                <w:szCs w:val="20"/>
              </w:rPr>
            </w:pPr>
            <w:r w:rsidDel="00000000" w:rsidR="00000000" w:rsidRPr="00000000">
              <w:rPr>
                <w:sz w:val="20"/>
                <w:szCs w:val="20"/>
                <w:rtl w:val="0"/>
              </w:rPr>
              <w:t xml:space="preserve">Three of the four functional areas reporting up to the CDO can be left as noted below: (</w:t>
            </w:r>
            <w:r w:rsidDel="00000000" w:rsidR="00000000" w:rsidRPr="00000000">
              <w:rPr>
                <w:b w:val="1"/>
                <w:sz w:val="20"/>
                <w:szCs w:val="20"/>
                <w:rtl w:val="0"/>
              </w:rPr>
              <w:t xml:space="preserve">Open Data</w:t>
            </w:r>
            <w:r w:rsidDel="00000000" w:rsidR="00000000" w:rsidRPr="00000000">
              <w:rPr>
                <w:sz w:val="20"/>
                <w:szCs w:val="20"/>
                <w:rtl w:val="0"/>
              </w:rPr>
              <w:t xml:space="preserve">, </w:t>
            </w:r>
            <w:r w:rsidDel="00000000" w:rsidR="00000000" w:rsidRPr="00000000">
              <w:rPr>
                <w:b w:val="1"/>
                <w:sz w:val="20"/>
                <w:szCs w:val="20"/>
                <w:rtl w:val="0"/>
              </w:rPr>
              <w:t xml:space="preserve">Analytics</w:t>
            </w:r>
            <w:r w:rsidDel="00000000" w:rsidR="00000000" w:rsidRPr="00000000">
              <w:rPr>
                <w:sz w:val="20"/>
                <w:szCs w:val="20"/>
                <w:rtl w:val="0"/>
              </w:rPr>
              <w:t xml:space="preserve">, and </w:t>
            </w:r>
            <w:r w:rsidDel="00000000" w:rsidR="00000000" w:rsidRPr="00000000">
              <w:rPr>
                <w:b w:val="1"/>
                <w:sz w:val="20"/>
                <w:szCs w:val="20"/>
                <w:rtl w:val="0"/>
              </w:rPr>
              <w:t xml:space="preserve">PRA</w:t>
            </w:r>
            <w:r w:rsidDel="00000000" w:rsidR="00000000" w:rsidRPr="00000000">
              <w:rPr>
                <w:sz w:val="20"/>
                <w:szCs w:val="20"/>
                <w:rtl w:val="0"/>
              </w:rPr>
              <w:t xml:space="preserve">.</w:t>
            </w:r>
          </w:p>
          <w:p w:rsidR="00000000" w:rsidDel="00000000" w:rsidP="00000000" w:rsidRDefault="00000000" w:rsidRPr="00000000" w14:paraId="0000016B">
            <w:pPr>
              <w:widowControl w:val="0"/>
              <w:spacing w:after="100" w:line="240" w:lineRule="auto"/>
              <w:rPr>
                <w:sz w:val="20"/>
                <w:szCs w:val="20"/>
              </w:rPr>
            </w:pPr>
            <w:r w:rsidDel="00000000" w:rsidR="00000000" w:rsidRPr="00000000">
              <w:rPr>
                <w:sz w:val="20"/>
                <w:szCs w:val="20"/>
                <w:rtl w:val="0"/>
              </w:rPr>
              <w:t xml:space="preserve">Complete </w:t>
            </w:r>
            <w:r w:rsidDel="00000000" w:rsidR="00000000" w:rsidRPr="00000000">
              <w:rPr>
                <w:b w:val="1"/>
                <w:sz w:val="20"/>
                <w:szCs w:val="20"/>
                <w:rtl w:val="0"/>
              </w:rPr>
              <w:t xml:space="preserve">Data governance</w:t>
            </w:r>
            <w:r w:rsidDel="00000000" w:rsidR="00000000" w:rsidRPr="00000000">
              <w:rPr>
                <w:sz w:val="20"/>
                <w:szCs w:val="20"/>
                <w:rtl w:val="0"/>
              </w:rPr>
              <w:t xml:space="preserve"> with agency-specific business lines in mind (which, as noted above, may not map directly to the agency’s program areas). They should ultimately enable the development of integrated data sets across the agency and promote data sharing and enrichment. </w:t>
            </w:r>
          </w:p>
          <w:p w:rsidR="00000000" w:rsidDel="00000000" w:rsidP="00000000" w:rsidRDefault="00000000" w:rsidRPr="00000000" w14:paraId="0000016C">
            <w:pPr>
              <w:widowControl w:val="0"/>
              <w:spacing w:after="100" w:line="240" w:lineRule="auto"/>
              <w:rPr>
                <w:sz w:val="20"/>
                <w:szCs w:val="20"/>
              </w:rPr>
            </w:pPr>
            <w:r w:rsidDel="00000000" w:rsidR="00000000" w:rsidRPr="00000000">
              <w:rPr>
                <w:sz w:val="20"/>
                <w:szCs w:val="20"/>
                <w:rtl w:val="0"/>
              </w:rPr>
              <w:t xml:space="preserve">The number of named entities within data governance will vary depending on agency size and investment in data management and analytics. </w:t>
            </w:r>
          </w:p>
          <w:p w:rsidR="00000000" w:rsidDel="00000000" w:rsidP="00000000" w:rsidRDefault="00000000" w:rsidRPr="00000000" w14:paraId="0000016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16E">
      <w:pPr>
        <w:rPr>
          <w:rFonts w:ascii="Arial" w:cs="Arial" w:eastAsia="Arial" w:hAnsi="Arial"/>
          <w:b w:val="1"/>
        </w:rPr>
      </w:pPr>
      <w:r w:rsidDel="00000000" w:rsidR="00000000" w:rsidRPr="00000000">
        <w:rPr>
          <w:rtl w:val="0"/>
        </w:rPr>
      </w:r>
    </w:p>
    <w:p w:rsidR="00000000" w:rsidDel="00000000" w:rsidP="00000000" w:rsidRDefault="00000000" w:rsidRPr="00000000" w14:paraId="0000016F">
      <w:pPr>
        <w:spacing w:line="240" w:lineRule="auto"/>
        <w:rPr>
          <w:rFonts w:ascii="Arial" w:cs="Arial" w:eastAsia="Arial" w:hAnsi="Arial"/>
          <w:b w:val="1"/>
        </w:rPr>
      </w:pPr>
      <w:r w:rsidDel="00000000" w:rsidR="00000000" w:rsidRPr="00000000">
        <w:rPr>
          <w:rFonts w:ascii="Arial" w:cs="Arial" w:eastAsia="Arial" w:hAnsi="Arial"/>
          <w:b w:val="1"/>
        </w:rPr>
        <mc:AlternateContent>
          <mc:Choice Requires="wpg">
            <w:drawing>
              <wp:inline distB="114300" distT="114300" distL="114300" distR="114300">
                <wp:extent cx="5943600" cy="3327082"/>
                <wp:effectExtent b="0" l="0" r="0" t="0"/>
                <wp:docPr descr="Functional areas: Data governance (Business lines / programs), Open data (internal and external data sharing), Analytics (Tool development and technical advisors) and PRA (Existing PRA Office) report to the CDO. The CDO reports to the Agency Executive (TBD)" id="57" name=""/>
                <a:graphic>
                  <a:graphicData uri="http://schemas.microsoft.com/office/word/2010/wordprocessingGroup">
                    <wpg:wgp>
                      <wpg:cNvGrpSpPr/>
                      <wpg:grpSpPr>
                        <a:xfrm>
                          <a:off x="2374350" y="2142776"/>
                          <a:ext cx="5943600" cy="3327082"/>
                          <a:chOff x="2374350" y="2142776"/>
                          <a:chExt cx="5943307" cy="3484310"/>
                        </a:xfrm>
                      </wpg:grpSpPr>
                      <wpg:grpSp>
                        <wpg:cNvGrpSpPr/>
                        <wpg:grpSpPr>
                          <a:xfrm>
                            <a:off x="2374350" y="2142776"/>
                            <a:ext cx="5943307" cy="3484310"/>
                            <a:chOff x="204900" y="72975"/>
                            <a:chExt cx="6573000" cy="3784825"/>
                          </a:xfrm>
                        </wpg:grpSpPr>
                        <wps:wsp>
                          <wps:cNvSpPr/>
                          <wps:cNvPr id="3" name="Shape 3"/>
                          <wps:spPr>
                            <a:xfrm>
                              <a:off x="204900" y="72975"/>
                              <a:ext cx="6573000" cy="378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04900" y="2169100"/>
                              <a:ext cx="6573000" cy="16887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r w:rsidDel="00000000" w:rsidR="00000000" w:rsidRPr="00000000">
                                  <w:rPr>
                                    <w:rFonts w:ascii="Helvetica Neue" w:cs="Helvetica Neue" w:eastAsia="Helvetica Neue" w:hAnsi="Helvetica Neue"/>
                                    <w:b w:val="1"/>
                                    <w:i w:val="0"/>
                                    <w:smallCaps w:val="0"/>
                                    <w:strike w:val="0"/>
                                    <w:color w:val="000000"/>
                                    <w:sz w:val="24"/>
                                    <w:vertAlign w:val="baseline"/>
                                  </w:rPr>
                                  <w:br w:type="textWrapping"/>
                                </w:r>
                                <w:r w:rsidDel="00000000" w:rsidR="00000000" w:rsidRPr="00000000">
                                  <w:rPr>
                                    <w:rFonts w:ascii="Helvetica Neue" w:cs="Helvetica Neue" w:eastAsia="Helvetica Neue" w:hAnsi="Helvetica Neue"/>
                                    <w:b w:val="1"/>
                                    <w:i w:val="0"/>
                                    <w:smallCaps w:val="0"/>
                                    <w:strike w:val="0"/>
                                    <w:color w:val="000000"/>
                                    <w:sz w:val="24"/>
                                    <w:vertAlign w:val="baseline"/>
                                  </w:rPr>
                                  <w:t xml:space="preserve">Functional areas</w:t>
                                </w:r>
                                <w:r w:rsidDel="00000000" w:rsidR="00000000" w:rsidRPr="00000000">
                                  <w:rPr>
                                    <w:rFonts w:ascii="Helvetica Neue" w:cs="Helvetica Neue" w:eastAsia="Helvetica Neue" w:hAnsi="Helvetica Neue"/>
                                    <w:b w:val="1"/>
                                    <w:i w:val="0"/>
                                    <w:smallCaps w:val="0"/>
                                    <w:strike w:val="0"/>
                                    <w:color w:val="000000"/>
                                    <w:sz w:val="24"/>
                                    <w:vertAlign w:val="baseline"/>
                                  </w:rPr>
                                  <w:br w:type="textWrapping"/>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5" name="Shape 5"/>
                          <wps:spPr>
                            <a:xfrm>
                              <a:off x="2614200" y="72975"/>
                              <a:ext cx="1754400" cy="7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highlight w:val="yellow"/>
                                    <w:vertAlign w:val="baseline"/>
                                  </w:rPr>
                                  <w:t xml:space="preserve">Agency Executive TBD</w:t>
                                </w:r>
                              </w:p>
                            </w:txbxContent>
                          </wps:txbx>
                          <wps:bodyPr anchorCtr="0" anchor="ctr" bIns="91425" lIns="91425" spcFirstLastPara="1" rIns="91425" wrap="square" tIns="91425">
                            <a:noAutofit/>
                          </wps:bodyPr>
                        </wps:wsp>
                        <wps:wsp>
                          <wps:cNvSpPr/>
                          <wps:cNvPr id="6" name="Shape 6"/>
                          <wps:spPr>
                            <a:xfrm>
                              <a:off x="2614200" y="1095726"/>
                              <a:ext cx="1754400" cy="738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CDO</w:t>
                                </w:r>
                              </w:p>
                            </w:txbxContent>
                          </wps:txbx>
                          <wps:bodyPr anchorCtr="0" anchor="ctr" bIns="91425" lIns="91425" spcFirstLastPara="1" rIns="91425" wrap="square" tIns="91425">
                            <a:noAutofit/>
                          </wps:bodyPr>
                        </wps:wsp>
                        <wps:wsp>
                          <wps:cNvSpPr/>
                          <wps:cNvPr id="7" name="Shape 7"/>
                          <wps:spPr>
                            <a:xfrm>
                              <a:off x="288550" y="2567725"/>
                              <a:ext cx="1552500" cy="11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Data governance</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r w:rsidDel="00000000" w:rsidR="00000000" w:rsidRPr="00000000">
                                  <w:rPr>
                                    <w:rFonts w:ascii="Helvetica Neue" w:cs="Helvetica Neue" w:eastAsia="Helvetica Neue" w:hAnsi="Helvetica Neue"/>
                                    <w:b w:val="0"/>
                                    <w:i w:val="1"/>
                                    <w:smallCaps w:val="0"/>
                                    <w:strike w:val="0"/>
                                    <w:color w:val="000000"/>
                                    <w:sz w:val="24"/>
                                    <w:highlight w:val="yellow"/>
                                    <w:vertAlign w:val="baseline"/>
                                  </w:rPr>
                                  <w:t xml:space="preserve">Business lines / Programs</w:t>
                                </w:r>
                              </w:p>
                            </w:txbxContent>
                          </wps:txbx>
                          <wps:bodyPr anchorCtr="0" anchor="t" bIns="91425" lIns="91425" spcFirstLastPara="1" rIns="91425" wrap="square" tIns="91425">
                            <a:noAutofit/>
                          </wps:bodyPr>
                        </wps:wsp>
                        <wps:wsp>
                          <wps:cNvSpPr/>
                          <wps:cNvPr id="8" name="Shape 8"/>
                          <wps:spPr>
                            <a:xfrm>
                              <a:off x="1919646" y="2567725"/>
                              <a:ext cx="1552500" cy="11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Open data</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r w:rsidDel="00000000" w:rsidR="00000000" w:rsidRPr="00000000">
                                  <w:rPr>
                                    <w:rFonts w:ascii="Helvetica Neue" w:cs="Helvetica Neue" w:eastAsia="Helvetica Neue" w:hAnsi="Helvetica Neue"/>
                                    <w:b w:val="0"/>
                                    <w:i w:val="1"/>
                                    <w:smallCaps w:val="0"/>
                                    <w:strike w:val="0"/>
                                    <w:color w:val="000000"/>
                                    <w:sz w:val="24"/>
                                    <w:vertAlign w:val="baseline"/>
                                  </w:rPr>
                                  <w:t xml:space="preserve">Internal and external data sharing</w:t>
                                </w:r>
                              </w:p>
                            </w:txbxContent>
                          </wps:txbx>
                          <wps:bodyPr anchorCtr="0" anchor="t" bIns="91425" lIns="91425" spcFirstLastPara="1" rIns="91425" wrap="square" tIns="91425">
                            <a:noAutofit/>
                          </wps:bodyPr>
                        </wps:wsp>
                        <wps:wsp>
                          <wps:cNvSpPr/>
                          <wps:cNvPr id="9" name="Shape 9"/>
                          <wps:spPr>
                            <a:xfrm>
                              <a:off x="3530694" y="2567725"/>
                              <a:ext cx="1552500" cy="11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Analytics</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r w:rsidDel="00000000" w:rsidR="00000000" w:rsidRPr="00000000">
                                  <w:rPr>
                                    <w:rFonts w:ascii="Helvetica Neue" w:cs="Helvetica Neue" w:eastAsia="Helvetica Neue" w:hAnsi="Helvetica Neue"/>
                                    <w:b w:val="0"/>
                                    <w:i w:val="1"/>
                                    <w:smallCaps w:val="0"/>
                                    <w:strike w:val="0"/>
                                    <w:color w:val="000000"/>
                                    <w:sz w:val="24"/>
                                    <w:vertAlign w:val="baseline"/>
                                  </w:rPr>
                                  <w:t xml:space="preserve">Tool development and technical advisors</w:t>
                                </w:r>
                                <w:r w:rsidDel="00000000" w:rsidR="00000000" w:rsidRPr="00000000">
                                  <w:rPr>
                                    <w:rFonts w:ascii="Helvetica Neue" w:cs="Helvetica Neue" w:eastAsia="Helvetica Neue" w:hAnsi="Helvetica Neue"/>
                                    <w:b w:val="0"/>
                                    <w:i w:val="1"/>
                                    <w:smallCaps w:val="0"/>
                                    <w:strike w:val="0"/>
                                    <w:color w:val="000000"/>
                                    <w:sz w:val="24"/>
                                    <w:vertAlign w:val="baseline"/>
                                  </w:rPr>
                                  <w:br w:type="textWrapping"/>
                                </w:r>
                              </w:p>
                            </w:txbxContent>
                          </wps:txbx>
                          <wps:bodyPr anchorCtr="0" anchor="t" bIns="91425" lIns="91425" spcFirstLastPara="1" rIns="91425" wrap="square" tIns="91425">
                            <a:noAutofit/>
                          </wps:bodyPr>
                        </wps:wsp>
                        <wps:wsp>
                          <wps:cNvSpPr/>
                          <wps:cNvPr id="10" name="Shape 10"/>
                          <wps:spPr>
                            <a:xfrm>
                              <a:off x="5141751" y="2567725"/>
                              <a:ext cx="1552500" cy="11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PRA</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r>
                                <w:r w:rsidDel="00000000" w:rsidR="00000000" w:rsidRPr="00000000">
                                  <w:rPr>
                                    <w:rFonts w:ascii="Helvetica Neue" w:cs="Helvetica Neue" w:eastAsia="Helvetica Neue" w:hAnsi="Helvetica Neue"/>
                                    <w:b w:val="0"/>
                                    <w:i w:val="1"/>
                                    <w:smallCaps w:val="0"/>
                                    <w:strike w:val="0"/>
                                    <w:color w:val="000000"/>
                                    <w:sz w:val="24"/>
                                    <w:vertAlign w:val="baseline"/>
                                  </w:rPr>
                                  <w:t xml:space="preserve">Existing </w:t>
                                </w:r>
                                <w:r w:rsidDel="00000000" w:rsidR="00000000" w:rsidRPr="00000000">
                                  <w:rPr>
                                    <w:rFonts w:ascii="Helvetica Neue" w:cs="Helvetica Neue" w:eastAsia="Helvetica Neue" w:hAnsi="Helvetica Neue"/>
                                    <w:b w:val="0"/>
                                    <w:i w:val="1"/>
                                    <w:smallCaps w:val="0"/>
                                    <w:strike w:val="0"/>
                                    <w:color w:val="000000"/>
                                    <w:sz w:val="24"/>
                                    <w:vertAlign w:val="baseline"/>
                                  </w:rPr>
                                  <w:br w:type="textWrapping"/>
                                </w:r>
                                <w:r w:rsidDel="00000000" w:rsidR="00000000" w:rsidRPr="00000000">
                                  <w:rPr>
                                    <w:rFonts w:ascii="Helvetica Neue" w:cs="Helvetica Neue" w:eastAsia="Helvetica Neue" w:hAnsi="Helvetica Neue"/>
                                    <w:b w:val="0"/>
                                    <w:i w:val="1"/>
                                    <w:smallCaps w:val="0"/>
                                    <w:strike w:val="0"/>
                                    <w:color w:val="000000"/>
                                    <w:sz w:val="24"/>
                                    <w:vertAlign w:val="baseline"/>
                                  </w:rPr>
                                  <w:t xml:space="preserve">PRA Office</w:t>
                                </w:r>
                                <w:r w:rsidDel="00000000" w:rsidR="00000000" w:rsidRPr="00000000">
                                  <w:rPr>
                                    <w:rFonts w:ascii="Helvetica Neue" w:cs="Helvetica Neue" w:eastAsia="Helvetica Neue" w:hAnsi="Helvetica Neue"/>
                                    <w:b w:val="1"/>
                                    <w:i w:val="0"/>
                                    <w:smallCaps w:val="0"/>
                                    <w:strike w:val="0"/>
                                    <w:color w:val="000000"/>
                                    <w:sz w:val="24"/>
                                    <w:vertAlign w:val="baseline"/>
                                  </w:rPr>
                                  <w:br w:type="textWrapping"/>
                                </w:r>
                              </w:p>
                            </w:txbxContent>
                          </wps:txbx>
                          <wps:bodyPr anchorCtr="0" anchor="t" bIns="91425" lIns="91425" spcFirstLastPara="1" rIns="91425" wrap="square" tIns="91425">
                            <a:noAutofit/>
                          </wps:bodyPr>
                        </wps:wsp>
                        <wps:wsp>
                          <wps:cNvCnPr/>
                          <wps:spPr>
                            <a:xfrm rot="10800000">
                              <a:off x="3491400" y="811326"/>
                              <a:ext cx="0" cy="2844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3491400" y="1834000"/>
                              <a:ext cx="0" cy="3351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43600" cy="3327082"/>
                <wp:effectExtent b="0" l="0" r="0" t="0"/>
                <wp:docPr descr="Functional areas: Data governance (Business lines / programs), Open data (internal and external data sharing), Analytics (Tool development and technical advisors) and PRA (Existing PRA Office) report to the CDO. The CDO reports to the Agency Executive (TBD)" id="57" name="image3.png"/>
                <a:graphic>
                  <a:graphicData uri="http://schemas.openxmlformats.org/drawingml/2006/picture">
                    <pic:pic>
                      <pic:nvPicPr>
                        <pic:cNvPr descr="Functional areas: Data governance (Business lines / programs), Open data (internal and external data sharing), Analytics (Tool development and technical advisors) and PRA (Existing PRA Office) report to the CDO. The CDO reports to the Agency Executive (TBD)" id="0" name="image3.png"/>
                        <pic:cNvPicPr preferRelativeResize="0"/>
                      </pic:nvPicPr>
                      <pic:blipFill>
                        <a:blip r:embed="rId17"/>
                        <a:srcRect/>
                        <a:stretch>
                          <a:fillRect/>
                        </a:stretch>
                      </pic:blipFill>
                      <pic:spPr>
                        <a:xfrm>
                          <a:off x="0" y="0"/>
                          <a:ext cx="5943600" cy="33270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16"/>
        <w:tblW w:w="9360.0" w:type="dxa"/>
        <w:jc w:val="left"/>
        <w:tblInd w:w="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360"/>
        <w:tblGridChange w:id="0">
          <w:tblGrid>
            <w:gridCol w:w="936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171">
            <w:pPr>
              <w:widowControl w:val="0"/>
              <w:spacing w:after="100" w:line="240" w:lineRule="auto"/>
              <w:rPr>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72">
            <w:pPr>
              <w:widowControl w:val="0"/>
              <w:spacing w:after="100" w:line="240" w:lineRule="auto"/>
              <w:rPr>
                <w:sz w:val="20"/>
                <w:szCs w:val="20"/>
              </w:rPr>
            </w:pPr>
            <w:r w:rsidDel="00000000" w:rsidR="00000000" w:rsidRPr="00000000">
              <w:rPr>
                <w:sz w:val="20"/>
                <w:szCs w:val="20"/>
                <w:rtl w:val="0"/>
              </w:rPr>
              <w:t xml:space="preserve">Use the agency’s strategic plan when completing this section. Tie points to specific agency goals to give context to the recommendations. </w:t>
            </w:r>
          </w:p>
          <w:p w:rsidR="00000000" w:rsidDel="00000000" w:rsidP="00000000" w:rsidRDefault="00000000" w:rsidRPr="00000000" w14:paraId="0000017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174">
      <w:pPr>
        <w:rPr>
          <w:rFonts w:ascii="Arial" w:cs="Arial" w:eastAsia="Arial" w:hAnsi="Arial"/>
          <w:b w:val="1"/>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OCDO team will function with a: </w:t>
      </w:r>
    </w:p>
    <w:p w:rsidR="00000000" w:rsidDel="00000000" w:rsidP="00000000" w:rsidRDefault="00000000" w:rsidRPr="00000000" w14:paraId="00000176">
      <w:pPr>
        <w:numPr>
          <w:ilvl w:val="0"/>
          <w:numId w:val="22"/>
        </w:numPr>
        <w:spacing w:after="0" w:line="276" w:lineRule="auto"/>
        <w:ind w:left="720" w:hanging="360"/>
        <w:rPr/>
      </w:pPr>
      <w:r w:rsidDel="00000000" w:rsidR="00000000" w:rsidRPr="00000000">
        <w:rPr>
          <w:rtl w:val="0"/>
        </w:rPr>
        <w:t xml:space="preserve">centralized technical team to advance analytics and Open Data efforts, </w:t>
      </w:r>
    </w:p>
    <w:p w:rsidR="00000000" w:rsidDel="00000000" w:rsidP="00000000" w:rsidRDefault="00000000" w:rsidRPr="00000000" w14:paraId="00000177">
      <w:pPr>
        <w:numPr>
          <w:ilvl w:val="0"/>
          <w:numId w:val="22"/>
        </w:numPr>
        <w:spacing w:after="0" w:line="276" w:lineRule="auto"/>
        <w:ind w:left="720" w:hanging="360"/>
        <w:rPr/>
      </w:pPr>
      <w:r w:rsidDel="00000000" w:rsidR="00000000" w:rsidRPr="00000000">
        <w:rPr>
          <w:rtl w:val="0"/>
        </w:rPr>
        <w:t xml:space="preserve">a set of technical subject-matter experts in areas such as data engineering, data visualization, artificial intelligence, geospatial information systems, etc., and </w:t>
      </w:r>
    </w:p>
    <w:p w:rsidR="00000000" w:rsidDel="00000000" w:rsidP="00000000" w:rsidRDefault="00000000" w:rsidRPr="00000000" w14:paraId="00000178">
      <w:pPr>
        <w:numPr>
          <w:ilvl w:val="0"/>
          <w:numId w:val="22"/>
        </w:numPr>
        <w:spacing w:after="0" w:line="276" w:lineRule="auto"/>
        <w:ind w:left="720" w:hanging="360"/>
        <w:rPr/>
      </w:pPr>
      <w:r w:rsidDel="00000000" w:rsidR="00000000" w:rsidRPr="00000000">
        <w:rPr>
          <w:rtl w:val="0"/>
        </w:rPr>
        <w:t xml:space="preserve">a PRA Office that supports enterprise PRA functions.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breakdown of functional areas have been chosen to best support </w:t>
      </w:r>
      <w:r w:rsidDel="00000000" w:rsidR="00000000" w:rsidRPr="00000000">
        <w:rPr>
          <w:highlight w:val="yellow"/>
          <w:rtl w:val="0"/>
        </w:rPr>
        <w:t xml:space="preserve">[agency]</w:t>
      </w:r>
      <w:r w:rsidDel="00000000" w:rsidR="00000000" w:rsidRPr="00000000">
        <w:rPr>
          <w:rtl w:val="0"/>
        </w:rPr>
        <w:t xml:space="preserve">’s </w:t>
      </w:r>
      <w:r w:rsidDel="00000000" w:rsidR="00000000" w:rsidRPr="00000000">
        <w:rPr>
          <w:highlight w:val="yellow"/>
          <w:rtl w:val="0"/>
        </w:rPr>
        <w:t xml:space="preserve">[year of most recent]</w:t>
      </w:r>
      <w:r w:rsidDel="00000000" w:rsidR="00000000" w:rsidRPr="00000000">
        <w:rPr>
          <w:rtl w:val="0"/>
        </w:rPr>
        <w:t xml:space="preserve"> Strategic Plan, specifically: </w:t>
      </w:r>
      <w:r w:rsidDel="00000000" w:rsidR="00000000" w:rsidRPr="00000000">
        <w:rPr>
          <w:highlight w:val="yellow"/>
          <w:rtl w:val="0"/>
        </w:rPr>
        <w:t xml:space="preserve">[Example from Agency Strategic Plan]</w:t>
      </w: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These distinctions, along with the need to manage operations data, form the basis for the </w:t>
      </w:r>
      <w:r w:rsidDel="00000000" w:rsidR="00000000" w:rsidRPr="00000000">
        <w:rPr>
          <w:highlight w:val="yellow"/>
          <w:rtl w:val="0"/>
        </w:rPr>
        <w:t xml:space="preserve">[# of functional advisors]</w:t>
      </w:r>
      <w:r w:rsidDel="00000000" w:rsidR="00000000" w:rsidRPr="00000000">
        <w:rPr>
          <w:rtl w:val="0"/>
        </w:rPr>
        <w:t xml:space="preserve"> separate Functional Area Advisor positions included in OCDO:</w:t>
      </w:r>
    </w:p>
    <w:p w:rsidR="00000000" w:rsidDel="00000000" w:rsidP="00000000" w:rsidRDefault="00000000" w:rsidRPr="00000000" w14:paraId="0000017C">
      <w:pPr>
        <w:numPr>
          <w:ilvl w:val="0"/>
          <w:numId w:val="24"/>
        </w:numPr>
        <w:spacing w:after="0" w:line="276" w:lineRule="auto"/>
        <w:ind w:left="720" w:hanging="360"/>
        <w:rPr>
          <w:highlight w:val="yellow"/>
        </w:rPr>
      </w:pPr>
      <w:r w:rsidDel="00000000" w:rsidR="00000000" w:rsidRPr="00000000">
        <w:rPr>
          <w:highlight w:val="yellow"/>
          <w:rtl w:val="0"/>
        </w:rPr>
        <w:t xml:space="preserve">[Summarize and define functional area 1]</w:t>
      </w:r>
    </w:p>
    <w:p w:rsidR="00000000" w:rsidDel="00000000" w:rsidP="00000000" w:rsidRDefault="00000000" w:rsidRPr="00000000" w14:paraId="0000017D">
      <w:pPr>
        <w:numPr>
          <w:ilvl w:val="0"/>
          <w:numId w:val="24"/>
        </w:numPr>
        <w:spacing w:after="0" w:line="276" w:lineRule="auto"/>
        <w:ind w:left="720" w:hanging="360"/>
        <w:rPr>
          <w:highlight w:val="yellow"/>
        </w:rPr>
      </w:pPr>
      <w:r w:rsidDel="00000000" w:rsidR="00000000" w:rsidRPr="00000000">
        <w:rPr>
          <w:highlight w:val="yellow"/>
          <w:rtl w:val="0"/>
        </w:rPr>
        <w:t xml:space="preserve">[Summarize and define functional area 2]</w:t>
      </w:r>
    </w:p>
    <w:p w:rsidR="00000000" w:rsidDel="00000000" w:rsidP="00000000" w:rsidRDefault="00000000" w:rsidRPr="00000000" w14:paraId="0000017E">
      <w:pPr>
        <w:numPr>
          <w:ilvl w:val="0"/>
          <w:numId w:val="24"/>
        </w:numPr>
        <w:spacing w:after="0" w:line="276" w:lineRule="auto"/>
        <w:ind w:left="720" w:hanging="360"/>
        <w:rPr>
          <w:highlight w:val="yellow"/>
        </w:rPr>
      </w:pPr>
      <w:r w:rsidDel="00000000" w:rsidR="00000000" w:rsidRPr="00000000">
        <w:rPr>
          <w:highlight w:val="yellow"/>
          <w:rtl w:val="0"/>
        </w:rPr>
        <w:t xml:space="preserve">[Summarize and define functional area 3]</w:t>
      </w:r>
    </w:p>
    <w:p w:rsidR="00000000" w:rsidDel="00000000" w:rsidP="00000000" w:rsidRDefault="00000000" w:rsidRPr="00000000" w14:paraId="0000017F">
      <w:pPr>
        <w:numPr>
          <w:ilvl w:val="0"/>
          <w:numId w:val="24"/>
        </w:numPr>
        <w:spacing w:after="0" w:line="276" w:lineRule="auto"/>
        <w:ind w:left="720" w:hanging="360"/>
        <w:rPr>
          <w:highlight w:val="yellow"/>
        </w:rPr>
      </w:pPr>
      <w:r w:rsidDel="00000000" w:rsidR="00000000" w:rsidRPr="00000000">
        <w:rPr>
          <w:highlight w:val="yellow"/>
          <w:rtl w:val="0"/>
        </w:rPr>
        <w:t xml:space="preserve">...etc</w:t>
      </w:r>
    </w:p>
    <w:p w:rsidR="00000000" w:rsidDel="00000000" w:rsidP="00000000" w:rsidRDefault="00000000" w:rsidRPr="00000000" w14:paraId="00000180">
      <w:pPr>
        <w:numPr>
          <w:ilvl w:val="0"/>
          <w:numId w:val="24"/>
        </w:numPr>
        <w:spacing w:after="0" w:line="276" w:lineRule="auto"/>
        <w:ind w:left="720" w:hanging="360"/>
        <w:rPr/>
      </w:pPr>
      <w:r w:rsidDel="00000000" w:rsidR="00000000" w:rsidRPr="00000000">
        <w:rPr>
          <w:rtl w:val="0"/>
        </w:rPr>
        <w:t xml:space="preserve">Operations: Includes procurement, finance, and human capital functions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Including functional areas into the OCDO allows for more focused expertise within domains to better assess current state; address technical challenges; build tools to support evidence-based decision making; and support implementation of data governance policies and procedures. </w:t>
      </w:r>
    </w:p>
    <w:p w:rsidR="00000000" w:rsidDel="00000000" w:rsidP="00000000" w:rsidRDefault="00000000" w:rsidRPr="00000000" w14:paraId="00000183">
      <w:pPr>
        <w:rPr>
          <w:rFonts w:ascii="Arial" w:cs="Arial" w:eastAsia="Arial" w:hAnsi="Arial"/>
        </w:rPr>
      </w:pPr>
      <w:r w:rsidDel="00000000" w:rsidR="00000000" w:rsidRPr="00000000">
        <w:rPr>
          <w:rtl w:val="0"/>
        </w:rPr>
        <w:t xml:space="preserve">Also, functional area advisors can collaborate to identify solutions that provide cross-functional area support.</w:t>
      </w:r>
      <w:r w:rsidDel="00000000" w:rsidR="00000000" w:rsidRPr="00000000">
        <w:rPr>
          <w:rtl w:val="0"/>
        </w:rPr>
      </w:r>
    </w:p>
    <w:p w:rsidR="00000000" w:rsidDel="00000000" w:rsidP="00000000" w:rsidRDefault="00000000" w:rsidRPr="00000000" w14:paraId="00000184">
      <w:pPr>
        <w:pStyle w:val="Heading4"/>
        <w:spacing w:line="240" w:lineRule="auto"/>
        <w:rPr/>
      </w:pPr>
      <w:bookmarkStart w:colFirst="0" w:colLast="0" w:name="_heading=h.147n2zr" w:id="31"/>
      <w:bookmarkEnd w:id="31"/>
      <w:r w:rsidDel="00000000" w:rsidR="00000000" w:rsidRPr="00000000">
        <w:rPr>
          <w:rtl w:val="0"/>
        </w:rPr>
        <w:t xml:space="preserve">Table 1: OCDO Roles and Responsibilities</w:t>
      </w:r>
    </w:p>
    <w:tbl>
      <w:tblPr>
        <w:tblStyle w:val="Table17"/>
        <w:tblW w:w="9630.0" w:type="dxa"/>
        <w:jc w:val="left"/>
        <w:tblInd w:w="15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630"/>
        <w:tblGridChange w:id="0">
          <w:tblGrid>
            <w:gridCol w:w="963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185">
            <w:pPr>
              <w:widowControl w:val="0"/>
              <w:spacing w:after="100" w:line="240" w:lineRule="auto"/>
              <w:rPr>
                <w:sz w:val="20"/>
                <w:szCs w:val="20"/>
              </w:rPr>
            </w:pPr>
            <w:r w:rsidDel="00000000" w:rsidR="00000000" w:rsidRPr="00000000">
              <w:rPr>
                <w:b w:val="1"/>
                <w:i w:val="1"/>
                <w:sz w:val="20"/>
                <w:szCs w:val="20"/>
                <w:rtl w:val="0"/>
              </w:rPr>
              <w:t xml:space="preserve">Notes on completing this table:</w:t>
            </w:r>
            <w:r w:rsidDel="00000000" w:rsidR="00000000" w:rsidRPr="00000000">
              <w:rPr>
                <w:rtl w:val="0"/>
              </w:rPr>
            </w:r>
          </w:p>
          <w:p w:rsidR="00000000" w:rsidDel="00000000" w:rsidP="00000000" w:rsidRDefault="00000000" w:rsidRPr="00000000" w14:paraId="00000186">
            <w:pPr>
              <w:widowControl w:val="0"/>
              <w:spacing w:after="100" w:line="240" w:lineRule="auto"/>
              <w:rPr>
                <w:sz w:val="20"/>
                <w:szCs w:val="20"/>
              </w:rPr>
            </w:pPr>
            <w:r w:rsidDel="00000000" w:rsidR="00000000" w:rsidRPr="00000000">
              <w:rPr>
                <w:sz w:val="20"/>
                <w:szCs w:val="20"/>
                <w:rtl w:val="0"/>
              </w:rPr>
              <w:t xml:space="preserve">Tailor the following table specifically to the OCDO structure determined in Section 5.1, Figure 2. The content included now is intended as a head start, not an example of what “complete” looks like.  </w:t>
            </w:r>
          </w:p>
          <w:p w:rsidR="00000000" w:rsidDel="00000000" w:rsidP="00000000" w:rsidRDefault="00000000" w:rsidRPr="00000000" w14:paraId="0000018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188">
      <w:pPr>
        <w:rPr>
          <w:rFonts w:ascii="Arial" w:cs="Arial" w:eastAsia="Arial" w:hAnsi="Arial"/>
          <w:b w:val="1"/>
        </w:rPr>
      </w:pPr>
      <w:r w:rsidDel="00000000" w:rsidR="00000000" w:rsidRPr="00000000">
        <w:rPr>
          <w:rtl w:val="0"/>
        </w:rPr>
      </w:r>
    </w:p>
    <w:tbl>
      <w:tblPr>
        <w:tblStyle w:val="Table18"/>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030"/>
        <w:gridCol w:w="4035"/>
        <w:tblGridChange w:id="0">
          <w:tblGrid>
            <w:gridCol w:w="2655"/>
            <w:gridCol w:w="3030"/>
            <w:gridCol w:w="4035"/>
          </w:tblGrid>
        </w:tblGridChange>
      </w:tblGrid>
      <w:tr>
        <w:trPr>
          <w:cantSplit w:val="0"/>
          <w:tblHeader w:val="0"/>
        </w:trPr>
        <w:tc>
          <w:tcPr>
            <w:shd w:fill="005990" w:val="clear"/>
            <w:tcMar>
              <w:top w:w="100.0" w:type="dxa"/>
              <w:left w:w="100.0" w:type="dxa"/>
              <w:bottom w:w="100.0" w:type="dxa"/>
              <w:right w:w="100.0" w:type="dxa"/>
            </w:tcMar>
          </w:tcPr>
          <w:p w:rsidR="00000000" w:rsidDel="00000000" w:rsidP="00000000" w:rsidRDefault="00000000" w:rsidRPr="00000000" w14:paraId="00000189">
            <w:pPr>
              <w:spacing w:after="0" w:lineRule="auto"/>
              <w:jc w:val="center"/>
              <w:rPr>
                <w:b w:val="1"/>
              </w:rPr>
            </w:pPr>
            <w:r w:rsidDel="00000000" w:rsidR="00000000" w:rsidRPr="00000000">
              <w:rPr>
                <w:b w:val="1"/>
                <w:color w:val="ffffff"/>
                <w:rtl w:val="0"/>
              </w:rPr>
              <w:t xml:space="preserve">Position</w:t>
            </w:r>
            <w:r w:rsidDel="00000000" w:rsidR="00000000" w:rsidRPr="00000000">
              <w:rPr>
                <w:b w:val="1"/>
                <w:rtl w:val="0"/>
              </w:rPr>
              <w:t xml:space="preserve"> </w:t>
            </w:r>
            <w:r w:rsidDel="00000000" w:rsidR="00000000" w:rsidRPr="00000000">
              <w:rPr>
                <w:b w:val="1"/>
                <w:color w:val="ffffff"/>
                <w:rtl w:val="0"/>
              </w:rPr>
              <w:t xml:space="preserve">Title</w:t>
            </w:r>
            <w:r w:rsidDel="00000000" w:rsidR="00000000" w:rsidRPr="00000000">
              <w:rPr>
                <w:rtl w:val="0"/>
              </w:rPr>
            </w:r>
          </w:p>
        </w:tc>
        <w:tc>
          <w:tcPr>
            <w:shd w:fill="005990" w:val="clear"/>
            <w:tcMar>
              <w:top w:w="100.0" w:type="dxa"/>
              <w:left w:w="100.0" w:type="dxa"/>
              <w:bottom w:w="100.0" w:type="dxa"/>
              <w:right w:w="100.0" w:type="dxa"/>
            </w:tcMar>
          </w:tcPr>
          <w:p w:rsidR="00000000" w:rsidDel="00000000" w:rsidP="00000000" w:rsidRDefault="00000000" w:rsidRPr="00000000" w14:paraId="0000018A">
            <w:pPr>
              <w:widowControl w:val="0"/>
              <w:spacing w:after="0" w:lineRule="auto"/>
              <w:jc w:val="center"/>
              <w:rPr>
                <w:b w:val="1"/>
                <w:color w:val="ffffff"/>
              </w:rPr>
            </w:pPr>
            <w:r w:rsidDel="00000000" w:rsidR="00000000" w:rsidRPr="00000000">
              <w:rPr>
                <w:b w:val="1"/>
                <w:color w:val="ffffff"/>
                <w:rtl w:val="0"/>
              </w:rPr>
              <w:t xml:space="preserve">Brief Description of Role</w:t>
            </w:r>
          </w:p>
        </w:tc>
        <w:tc>
          <w:tcPr>
            <w:shd w:fill="005990" w:val="clear"/>
            <w:tcMar>
              <w:top w:w="100.0" w:type="dxa"/>
              <w:left w:w="100.0" w:type="dxa"/>
              <w:bottom w:w="100.0" w:type="dxa"/>
              <w:right w:w="100.0" w:type="dxa"/>
            </w:tcMar>
          </w:tcPr>
          <w:p w:rsidR="00000000" w:rsidDel="00000000" w:rsidP="00000000" w:rsidRDefault="00000000" w:rsidRPr="00000000" w14:paraId="0000018B">
            <w:pPr>
              <w:widowControl w:val="0"/>
              <w:spacing w:after="0" w:lineRule="auto"/>
              <w:jc w:val="center"/>
              <w:rPr>
                <w:b w:val="1"/>
                <w:color w:val="ffffff"/>
              </w:rPr>
            </w:pPr>
            <w:r w:rsidDel="00000000" w:rsidR="00000000" w:rsidRPr="00000000">
              <w:rPr>
                <w:b w:val="1"/>
                <w:color w:val="ffffff"/>
                <w:rtl w:val="0"/>
              </w:rPr>
              <w:t xml:space="preserve">Core Responsibilities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rPr>
                <w:rFonts w:ascii="Arial" w:cs="Arial" w:eastAsia="Arial" w:hAnsi="Arial"/>
              </w:rPr>
            </w:pPr>
            <w:r w:rsidDel="00000000" w:rsidR="00000000" w:rsidRPr="00000000">
              <w:rPr>
                <w:rFonts w:ascii="Arial" w:cs="Arial" w:eastAsia="Arial" w:hAnsi="Arial"/>
                <w:rtl w:val="0"/>
              </w:rPr>
              <w:t xml:space="preserve">Functional Area Advisors</w:t>
            </w:r>
          </w:p>
          <w:p w:rsidR="00000000" w:rsidDel="00000000" w:rsidP="00000000" w:rsidRDefault="00000000" w:rsidRPr="00000000" w14:paraId="0000018D">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8E">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[Functional Area 1]</w:t>
            </w:r>
          </w:p>
          <w:p w:rsidR="00000000" w:rsidDel="00000000" w:rsidP="00000000" w:rsidRDefault="00000000" w:rsidRPr="00000000" w14:paraId="0000018F">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[Functional Area 2]</w:t>
            </w:r>
          </w:p>
          <w:p w:rsidR="00000000" w:rsidDel="00000000" w:rsidP="00000000" w:rsidRDefault="00000000" w:rsidRPr="00000000" w14:paraId="00000190">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[Functional Area 3]</w:t>
            </w:r>
          </w:p>
          <w:p w:rsidR="00000000" w:rsidDel="00000000" w:rsidP="00000000" w:rsidRDefault="00000000" w:rsidRPr="00000000" w14:paraId="00000191">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[Functional Area ...]</w:t>
            </w:r>
          </w:p>
          <w:p w:rsidR="00000000" w:rsidDel="00000000" w:rsidP="00000000" w:rsidRDefault="00000000" w:rsidRPr="00000000" w14:paraId="00000192">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rPr/>
            </w:pPr>
            <w:r w:rsidDel="00000000" w:rsidR="00000000" w:rsidRPr="00000000">
              <w:rPr>
                <w:rtl w:val="0"/>
              </w:rPr>
              <w:t xml:space="preserve">Ensures the collection, analysis, access, and dissemination of data for their functional area is aligned across functional areas and </w:t>
            </w:r>
            <w:r w:rsidDel="00000000" w:rsidR="00000000" w:rsidRPr="00000000">
              <w:rPr>
                <w:highlight w:val="yellow"/>
                <w:rtl w:val="0"/>
              </w:rPr>
              <w:t xml:space="preserve">[agency]</w:t>
            </w:r>
            <w:r w:rsidDel="00000000" w:rsidR="00000000" w:rsidRPr="00000000">
              <w:rPr>
                <w:rtl w:val="0"/>
              </w:rPr>
              <w:t xml:space="preserve"> more generally, in a way that can be used for program optimization and leveraged for cross-program analytics that will broadly contribute to mission success.</w:t>
            </w:r>
          </w:p>
        </w:tc>
        <w:tc>
          <w:tcPr>
            <w:shd w:fill="auto" w:val="clear"/>
            <w:tcMar>
              <w:top w:w="100.0" w:type="dxa"/>
              <w:left w:w="100.0" w:type="dxa"/>
              <w:bottom w:w="100.0" w:type="dxa"/>
              <w:right w:w="100.0" w:type="dxa"/>
            </w:tcMar>
          </w:tcPr>
          <w:p w:rsidR="00000000" w:rsidDel="00000000" w:rsidP="00000000" w:rsidRDefault="00000000" w:rsidRPr="00000000" w14:paraId="00000194">
            <w:pPr>
              <w:numPr>
                <w:ilvl w:val="0"/>
                <w:numId w:val="44"/>
              </w:numPr>
              <w:spacing w:after="0" w:line="240" w:lineRule="auto"/>
              <w:ind w:left="360" w:hanging="270"/>
              <w:rPr/>
            </w:pPr>
            <w:r w:rsidDel="00000000" w:rsidR="00000000" w:rsidRPr="00000000">
              <w:rPr>
                <w:rtl w:val="0"/>
              </w:rPr>
              <w:t xml:space="preserve">Serve as the data subject-matter expert for the functional area represented</w:t>
            </w:r>
          </w:p>
          <w:p w:rsidR="00000000" w:rsidDel="00000000" w:rsidP="00000000" w:rsidRDefault="00000000" w:rsidRPr="00000000" w14:paraId="00000195">
            <w:pPr>
              <w:numPr>
                <w:ilvl w:val="0"/>
                <w:numId w:val="44"/>
              </w:numPr>
              <w:spacing w:after="0" w:line="240" w:lineRule="auto"/>
              <w:ind w:left="360" w:hanging="270"/>
              <w:rPr/>
            </w:pPr>
            <w:r w:rsidDel="00000000" w:rsidR="00000000" w:rsidRPr="00000000">
              <w:rPr>
                <w:rtl w:val="0"/>
              </w:rPr>
              <w:t xml:space="preserve">Meet with other functional area advisors to identify opportunities for collaboration and promote alignment across the agency</w:t>
            </w:r>
          </w:p>
          <w:p w:rsidR="00000000" w:rsidDel="00000000" w:rsidP="00000000" w:rsidRDefault="00000000" w:rsidRPr="00000000" w14:paraId="00000196">
            <w:pPr>
              <w:numPr>
                <w:ilvl w:val="0"/>
                <w:numId w:val="44"/>
              </w:numPr>
              <w:spacing w:after="0" w:line="240" w:lineRule="auto"/>
              <w:ind w:left="360" w:hanging="270"/>
              <w:rPr/>
            </w:pPr>
            <w:r w:rsidDel="00000000" w:rsidR="00000000" w:rsidRPr="00000000">
              <w:rPr>
                <w:rtl w:val="0"/>
              </w:rPr>
              <w:t xml:space="preserve">Meet regularly with program offices and data stewards to ensure data collection, taxonomy, analysis, and dissemination are consistent across their functional area. Unless absolutely necessary, these engagements will not result in moving data by hand </w:t>
            </w:r>
          </w:p>
          <w:p w:rsidR="00000000" w:rsidDel="00000000" w:rsidP="00000000" w:rsidRDefault="00000000" w:rsidRPr="00000000" w14:paraId="00000197">
            <w:pPr>
              <w:numPr>
                <w:ilvl w:val="0"/>
                <w:numId w:val="44"/>
              </w:numPr>
              <w:spacing w:after="0" w:line="240" w:lineRule="auto"/>
              <w:ind w:left="360" w:hanging="270"/>
              <w:rPr/>
            </w:pPr>
            <w:r w:rsidDel="00000000" w:rsidR="00000000" w:rsidRPr="00000000">
              <w:rPr>
                <w:rtl w:val="0"/>
              </w:rPr>
              <w:t xml:space="preserve">Assess and prioritize data asset value within the functional area for analysis and reporting purposes. Ensure inclusion to </w:t>
            </w:r>
            <w:r w:rsidDel="00000000" w:rsidR="00000000" w:rsidRPr="00000000">
              <w:rPr>
                <w:highlight w:val="yellow"/>
                <w:rtl w:val="0"/>
              </w:rPr>
              <w:t xml:space="preserve">[agency]</w:t>
            </w:r>
            <w:r w:rsidDel="00000000" w:rsidR="00000000" w:rsidRPr="00000000">
              <w:rPr>
                <w:rtl w:val="0"/>
              </w:rPr>
              <w:t xml:space="preserve">’s asset inventory</w:t>
            </w:r>
          </w:p>
          <w:p w:rsidR="00000000" w:rsidDel="00000000" w:rsidP="00000000" w:rsidRDefault="00000000" w:rsidRPr="00000000" w14:paraId="00000198">
            <w:pPr>
              <w:numPr>
                <w:ilvl w:val="0"/>
                <w:numId w:val="44"/>
              </w:numPr>
              <w:spacing w:after="0" w:line="240" w:lineRule="auto"/>
              <w:ind w:left="360" w:hanging="270"/>
              <w:rPr/>
            </w:pPr>
            <w:r w:rsidDel="00000000" w:rsidR="00000000" w:rsidRPr="00000000">
              <w:rPr>
                <w:rtl w:val="0"/>
              </w:rPr>
              <w:t xml:space="preserve">Collaborate with CDO to promote and disseminate data governance policies and procedures to </w:t>
            </w:r>
            <w:r w:rsidDel="00000000" w:rsidR="00000000" w:rsidRPr="00000000">
              <w:rPr>
                <w:highlight w:val="yellow"/>
                <w:rtl w:val="0"/>
              </w:rPr>
              <w:t xml:space="preserve">[agency]</w:t>
            </w:r>
            <w:r w:rsidDel="00000000" w:rsidR="00000000" w:rsidRPr="00000000">
              <w:rPr>
                <w:rtl w:val="0"/>
              </w:rPr>
              <w:t xml:space="preserve"> functional areas</w:t>
            </w:r>
          </w:p>
          <w:p w:rsidR="00000000" w:rsidDel="00000000" w:rsidP="00000000" w:rsidRDefault="00000000" w:rsidRPr="00000000" w14:paraId="00000199">
            <w:pPr>
              <w:numPr>
                <w:ilvl w:val="0"/>
                <w:numId w:val="44"/>
              </w:numPr>
              <w:spacing w:after="0" w:line="240" w:lineRule="auto"/>
              <w:ind w:left="360" w:hanging="270"/>
              <w:rPr/>
            </w:pPr>
            <w:r w:rsidDel="00000000" w:rsidR="00000000" w:rsidRPr="00000000">
              <w:rPr>
                <w:rtl w:val="0"/>
              </w:rPr>
              <w:t xml:space="preserve">Communicate functional area business needs and challenges to the OCDO technical team</w:t>
            </w:r>
          </w:p>
          <w:p w:rsidR="00000000" w:rsidDel="00000000" w:rsidP="00000000" w:rsidRDefault="00000000" w:rsidRPr="00000000" w14:paraId="0000019A">
            <w:pPr>
              <w:numPr>
                <w:ilvl w:val="0"/>
                <w:numId w:val="44"/>
              </w:numPr>
              <w:spacing w:after="0" w:line="240" w:lineRule="auto"/>
              <w:ind w:left="360" w:hanging="270"/>
              <w:rPr/>
            </w:pPr>
            <w:r w:rsidDel="00000000" w:rsidR="00000000" w:rsidRPr="00000000">
              <w:rPr>
                <w:rtl w:val="0"/>
              </w:rPr>
              <w:t xml:space="preserve">Support the identification of data quality issues for the functional area and gather information to help identify potential resolutions</w:t>
            </w:r>
          </w:p>
          <w:p w:rsidR="00000000" w:rsidDel="00000000" w:rsidP="00000000" w:rsidRDefault="00000000" w:rsidRPr="00000000" w14:paraId="0000019B">
            <w:pPr>
              <w:numPr>
                <w:ilvl w:val="0"/>
                <w:numId w:val="44"/>
              </w:numPr>
              <w:spacing w:after="0" w:line="240" w:lineRule="auto"/>
              <w:ind w:left="360" w:hanging="270"/>
              <w:rPr/>
            </w:pPr>
            <w:r w:rsidDel="00000000" w:rsidR="00000000" w:rsidRPr="00000000">
              <w:rPr>
                <w:rtl w:val="0"/>
              </w:rPr>
              <w:t xml:space="preserve">Support the collaboration, communication, and/or identification of data standards, laws, or regulations applicable to the functional area</w:t>
            </w:r>
          </w:p>
          <w:p w:rsidR="00000000" w:rsidDel="00000000" w:rsidP="00000000" w:rsidRDefault="00000000" w:rsidRPr="00000000" w14:paraId="0000019C">
            <w:pPr>
              <w:numPr>
                <w:ilvl w:val="0"/>
                <w:numId w:val="44"/>
              </w:numPr>
              <w:spacing w:after="0" w:line="240" w:lineRule="auto"/>
              <w:ind w:left="360" w:hanging="270"/>
              <w:rPr>
                <w:highlight w:val="yellow"/>
              </w:rPr>
            </w:pPr>
            <w:r w:rsidDel="00000000" w:rsidR="00000000" w:rsidRPr="00000000">
              <w:rPr>
                <w:highlight w:val="yellow"/>
                <w:rtl w:val="0"/>
              </w:rPr>
              <w:t xml:space="preserve">More as needed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rPr>
                <w:rFonts w:ascii="Arial" w:cs="Arial" w:eastAsia="Arial" w:hAnsi="Arial"/>
              </w:rPr>
            </w:pPr>
            <w:r w:rsidDel="00000000" w:rsidR="00000000" w:rsidRPr="00000000">
              <w:rPr>
                <w:rFonts w:ascii="Arial" w:cs="Arial" w:eastAsia="Arial" w:hAnsi="Arial"/>
                <w:rtl w:val="0"/>
              </w:rPr>
              <w:t xml:space="preserve">Technical Team: Data Scientist</w:t>
            </w:r>
          </w:p>
        </w:tc>
        <w:tc>
          <w:tcPr>
            <w:shd w:fill="auto" w:val="clear"/>
            <w:tcMar>
              <w:top w:w="100.0" w:type="dxa"/>
              <w:left w:w="100.0" w:type="dxa"/>
              <w:bottom w:w="100.0" w:type="dxa"/>
              <w:right w:w="100.0" w:type="dxa"/>
            </w:tcMar>
          </w:tcPr>
          <w:p w:rsidR="00000000" w:rsidDel="00000000" w:rsidP="00000000" w:rsidRDefault="00000000" w:rsidRPr="00000000" w14:paraId="0000019E">
            <w:pPr>
              <w:spacing w:line="276" w:lineRule="auto"/>
              <w:rPr>
                <w:rFonts w:ascii="Arial" w:cs="Arial" w:eastAsia="Arial" w:hAnsi="Arial"/>
              </w:rPr>
            </w:pPr>
            <w:r w:rsidDel="00000000" w:rsidR="00000000" w:rsidRPr="00000000">
              <w:rPr>
                <w:rtl w:val="0"/>
              </w:rPr>
              <w:t xml:space="preserve">Advises on, coordinates, supports, and integrates </w:t>
            </w:r>
            <w:r w:rsidDel="00000000" w:rsidR="00000000" w:rsidRPr="00000000">
              <w:rPr>
                <w:highlight w:val="yellow"/>
                <w:rtl w:val="0"/>
              </w:rPr>
              <w:t xml:space="preserve">[agency]</w:t>
            </w:r>
            <w:r w:rsidDel="00000000" w:rsidR="00000000" w:rsidRPr="00000000">
              <w:rPr>
                <w:rtl w:val="0"/>
              </w:rPr>
              <w:t xml:space="preserve">’s analytic strategy implementation activities across the enterprise to support program offices and office staff who lead the data analytics for their offices</w:t>
            </w: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9F">
            <w:pPr>
              <w:numPr>
                <w:ilvl w:val="0"/>
                <w:numId w:val="12"/>
              </w:numPr>
              <w:spacing w:after="0" w:line="276" w:lineRule="auto"/>
              <w:ind w:left="360" w:hanging="270"/>
              <w:rPr/>
            </w:pPr>
            <w:r w:rsidDel="00000000" w:rsidR="00000000" w:rsidRPr="00000000">
              <w:rPr>
                <w:rtl w:val="0"/>
              </w:rPr>
              <w:t xml:space="preserve">Coordinate and integrate both established and newly developed analytic initiatives across program offices and functional areas</w:t>
            </w:r>
          </w:p>
          <w:p w:rsidR="00000000" w:rsidDel="00000000" w:rsidP="00000000" w:rsidRDefault="00000000" w:rsidRPr="00000000" w14:paraId="000001A0">
            <w:pPr>
              <w:numPr>
                <w:ilvl w:val="0"/>
                <w:numId w:val="12"/>
              </w:numPr>
              <w:spacing w:after="0" w:line="276" w:lineRule="auto"/>
              <w:ind w:left="360" w:hanging="270"/>
              <w:rPr/>
            </w:pPr>
            <w:r w:rsidDel="00000000" w:rsidR="00000000" w:rsidRPr="00000000">
              <w:rPr>
                <w:rtl w:val="0"/>
              </w:rPr>
              <w:t xml:space="preserve">In conjunction with CDO, plan and oversee the implementation of self-services analytic capabilities</w:t>
            </w:r>
          </w:p>
          <w:p w:rsidR="00000000" w:rsidDel="00000000" w:rsidP="00000000" w:rsidRDefault="00000000" w:rsidRPr="00000000" w14:paraId="000001A1">
            <w:pPr>
              <w:numPr>
                <w:ilvl w:val="0"/>
                <w:numId w:val="12"/>
              </w:numPr>
              <w:spacing w:after="0" w:line="276" w:lineRule="auto"/>
              <w:ind w:left="360" w:hanging="270"/>
              <w:rPr/>
            </w:pPr>
            <w:r w:rsidDel="00000000" w:rsidR="00000000" w:rsidRPr="00000000">
              <w:rPr>
                <w:rtl w:val="0"/>
              </w:rPr>
              <w:t xml:space="preserve">Assess applicable open data assets for </w:t>
            </w:r>
            <w:r w:rsidDel="00000000" w:rsidR="00000000" w:rsidRPr="00000000">
              <w:rPr>
                <w:rtl w:val="0"/>
              </w:rPr>
              <w:t xml:space="preserve">quality and integrity</w:t>
            </w:r>
            <w:r w:rsidDel="00000000" w:rsidR="00000000" w:rsidRPr="00000000">
              <w:rPr>
                <w:rtl w:val="0"/>
              </w:rPr>
              <w:t xml:space="preserve">. Develop strategies for prioritizing disclosure and making them publicly available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rPr>
                <w:rFonts w:ascii="Arial" w:cs="Arial" w:eastAsia="Arial" w:hAnsi="Arial"/>
              </w:rPr>
            </w:pPr>
            <w:r w:rsidDel="00000000" w:rsidR="00000000" w:rsidRPr="00000000">
              <w:rPr>
                <w:rFonts w:ascii="Arial" w:cs="Arial" w:eastAsia="Arial" w:hAnsi="Arial"/>
                <w:rtl w:val="0"/>
              </w:rPr>
              <w:t xml:space="preserve">Technical Team: </w:t>
            </w:r>
          </w:p>
          <w:p w:rsidR="00000000" w:rsidDel="00000000" w:rsidP="00000000" w:rsidRDefault="00000000" w:rsidRPr="00000000" w14:paraId="000001A3">
            <w:pPr>
              <w:widowControl w:val="0"/>
              <w:rPr>
                <w:rFonts w:ascii="Arial" w:cs="Arial" w:eastAsia="Arial" w:hAnsi="Arial"/>
              </w:rPr>
            </w:pPr>
            <w:r w:rsidDel="00000000" w:rsidR="00000000" w:rsidRPr="00000000">
              <w:rPr>
                <w:rFonts w:ascii="Arial" w:cs="Arial" w:eastAsia="Arial" w:hAnsi="Arial"/>
                <w:rtl w:val="0"/>
              </w:rPr>
              <w:t xml:space="preserve">Management Analyst (Technical)</w:t>
            </w:r>
          </w:p>
        </w:tc>
        <w:tc>
          <w:tcPr>
            <w:shd w:fill="auto" w:val="clear"/>
            <w:tcMar>
              <w:top w:w="100.0" w:type="dxa"/>
              <w:left w:w="100.0" w:type="dxa"/>
              <w:bottom w:w="100.0" w:type="dxa"/>
              <w:right w:w="100.0" w:type="dxa"/>
            </w:tcMar>
          </w:tcPr>
          <w:p w:rsidR="00000000" w:rsidDel="00000000" w:rsidP="00000000" w:rsidRDefault="00000000" w:rsidRPr="00000000" w14:paraId="000001A4">
            <w:pPr>
              <w:spacing w:line="276" w:lineRule="auto"/>
              <w:rPr/>
            </w:pPr>
            <w:r w:rsidDel="00000000" w:rsidR="00000000" w:rsidRPr="00000000">
              <w:rPr>
                <w:rtl w:val="0"/>
              </w:rPr>
              <w:t xml:space="preserve">Serves as a technical expert to advise the functional area advisors, data stewards, and system developers on implementation of data standards as part of system development and updates.</w:t>
            </w:r>
          </w:p>
        </w:tc>
        <w:tc>
          <w:tcPr>
            <w:shd w:fill="auto" w:val="clear"/>
            <w:tcMar>
              <w:top w:w="100.0" w:type="dxa"/>
              <w:left w:w="100.0" w:type="dxa"/>
              <w:bottom w:w="100.0" w:type="dxa"/>
              <w:right w:w="100.0" w:type="dxa"/>
            </w:tcMar>
          </w:tcPr>
          <w:p w:rsidR="00000000" w:rsidDel="00000000" w:rsidP="00000000" w:rsidRDefault="00000000" w:rsidRPr="00000000" w14:paraId="000001A5">
            <w:pPr>
              <w:numPr>
                <w:ilvl w:val="0"/>
                <w:numId w:val="13"/>
              </w:numPr>
              <w:spacing w:after="0" w:line="276" w:lineRule="auto"/>
              <w:ind w:left="360" w:hanging="270"/>
              <w:rPr/>
            </w:pPr>
            <w:r w:rsidDel="00000000" w:rsidR="00000000" w:rsidRPr="00000000">
              <w:rPr>
                <w:rtl w:val="0"/>
              </w:rPr>
              <w:t xml:space="preserve">Advise and approve of data system implementation of data standards and other data quality check procedures, including the integration of the system with data management infrastructure</w:t>
            </w:r>
          </w:p>
          <w:p w:rsidR="00000000" w:rsidDel="00000000" w:rsidP="00000000" w:rsidRDefault="00000000" w:rsidRPr="00000000" w14:paraId="000001A6">
            <w:pPr>
              <w:numPr>
                <w:ilvl w:val="0"/>
                <w:numId w:val="13"/>
              </w:numPr>
              <w:spacing w:after="0" w:line="276" w:lineRule="auto"/>
              <w:ind w:left="360" w:hanging="270"/>
              <w:rPr/>
            </w:pPr>
            <w:r w:rsidDel="00000000" w:rsidR="00000000" w:rsidRPr="00000000">
              <w:rPr>
                <w:rtl w:val="0"/>
              </w:rPr>
              <w:t xml:space="preserve">Advise on the design and building of tools and repositories that are essential for the success of data governance, e.g. data catalog and data glossary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rPr>
                <w:rFonts w:ascii="Arial" w:cs="Arial" w:eastAsia="Arial" w:hAnsi="Arial"/>
              </w:rPr>
            </w:pPr>
            <w:r w:rsidDel="00000000" w:rsidR="00000000" w:rsidRPr="00000000">
              <w:rPr>
                <w:rFonts w:ascii="Arial" w:cs="Arial" w:eastAsia="Arial" w:hAnsi="Arial"/>
                <w:rtl w:val="0"/>
              </w:rPr>
              <w:t xml:space="preserve">Technical Team: Trainer</w:t>
            </w:r>
          </w:p>
        </w:tc>
        <w:tc>
          <w:tcPr>
            <w:shd w:fill="auto" w:val="clear"/>
            <w:tcMar>
              <w:top w:w="100.0" w:type="dxa"/>
              <w:left w:w="100.0" w:type="dxa"/>
              <w:bottom w:w="100.0" w:type="dxa"/>
              <w:right w:w="100.0" w:type="dxa"/>
            </w:tcMar>
          </w:tcPr>
          <w:p w:rsidR="00000000" w:rsidDel="00000000" w:rsidP="00000000" w:rsidRDefault="00000000" w:rsidRPr="00000000" w14:paraId="000001A8">
            <w:pPr>
              <w:spacing w:line="276" w:lineRule="auto"/>
              <w:rPr/>
            </w:pPr>
            <w:r w:rsidDel="00000000" w:rsidR="00000000" w:rsidRPr="00000000">
              <w:rPr>
                <w:rtl w:val="0"/>
              </w:rPr>
              <w:t xml:space="preserve">Supports data governance initiatives and encourages self-service analytics to empower </w:t>
            </w:r>
            <w:r w:rsidDel="00000000" w:rsidR="00000000" w:rsidRPr="00000000">
              <w:rPr>
                <w:highlight w:val="yellow"/>
                <w:rtl w:val="0"/>
              </w:rPr>
              <w:t xml:space="preserve">[agency]</w:t>
            </w:r>
            <w:r w:rsidDel="00000000" w:rsidR="00000000" w:rsidRPr="00000000">
              <w:rPr>
                <w:rtl w:val="0"/>
              </w:rPr>
              <w:t xml:space="preserve"> employees to gain insights through their data and ultimately change data culture across the enterprise</w:t>
            </w:r>
          </w:p>
        </w:tc>
        <w:tc>
          <w:tcPr>
            <w:shd w:fill="auto" w:val="clear"/>
            <w:tcMar>
              <w:top w:w="100.0" w:type="dxa"/>
              <w:left w:w="100.0" w:type="dxa"/>
              <w:bottom w:w="100.0" w:type="dxa"/>
              <w:right w:w="100.0" w:type="dxa"/>
            </w:tcMar>
          </w:tcPr>
          <w:p w:rsidR="00000000" w:rsidDel="00000000" w:rsidP="00000000" w:rsidRDefault="00000000" w:rsidRPr="00000000" w14:paraId="000001A9">
            <w:pPr>
              <w:numPr>
                <w:ilvl w:val="0"/>
                <w:numId w:val="17"/>
              </w:numPr>
              <w:spacing w:after="0" w:line="276" w:lineRule="auto"/>
              <w:ind w:left="360" w:hanging="270"/>
              <w:rPr/>
            </w:pPr>
            <w:r w:rsidDel="00000000" w:rsidR="00000000" w:rsidRPr="00000000">
              <w:rPr>
                <w:rtl w:val="0"/>
              </w:rPr>
              <w:t xml:space="preserve">Recommend</w:t>
            </w:r>
            <w:r w:rsidDel="00000000" w:rsidR="00000000" w:rsidRPr="00000000">
              <w:rPr>
                <w:rtl w:val="0"/>
              </w:rPr>
              <w:t xml:space="preserve"> online programs, facilitate workshops, establish working groups and provide one-on-one training to </w:t>
            </w:r>
            <w:r w:rsidDel="00000000" w:rsidR="00000000" w:rsidRPr="00000000">
              <w:rPr>
                <w:highlight w:val="yellow"/>
                <w:rtl w:val="0"/>
              </w:rPr>
              <w:t xml:space="preserve">[agency]</w:t>
            </w:r>
            <w:r w:rsidDel="00000000" w:rsidR="00000000" w:rsidRPr="00000000">
              <w:rPr>
                <w:rtl w:val="0"/>
              </w:rPr>
              <w:t xml:space="preserve"> employees seeking support for self-service analytics</w:t>
            </w:r>
          </w:p>
          <w:p w:rsidR="00000000" w:rsidDel="00000000" w:rsidP="00000000" w:rsidRDefault="00000000" w:rsidRPr="00000000" w14:paraId="000001AA">
            <w:pPr>
              <w:numPr>
                <w:ilvl w:val="0"/>
                <w:numId w:val="7"/>
              </w:numPr>
              <w:spacing w:after="0" w:line="276" w:lineRule="auto"/>
              <w:ind w:left="360" w:hanging="270"/>
              <w:rPr/>
            </w:pPr>
            <w:r w:rsidDel="00000000" w:rsidR="00000000" w:rsidRPr="00000000">
              <w:rPr>
                <w:rtl w:val="0"/>
              </w:rPr>
              <w:t xml:space="preserve">Support the CDO in communicating data governance policies and procedures enterprise-wide</w:t>
            </w:r>
          </w:p>
          <w:p w:rsidR="00000000" w:rsidDel="00000000" w:rsidP="00000000" w:rsidRDefault="00000000" w:rsidRPr="00000000" w14:paraId="000001AB">
            <w:pPr>
              <w:numPr>
                <w:ilvl w:val="0"/>
                <w:numId w:val="30"/>
              </w:numPr>
              <w:spacing w:after="0" w:line="276" w:lineRule="auto"/>
              <w:ind w:left="360" w:hanging="270"/>
              <w:rPr/>
            </w:pPr>
            <w:r w:rsidDel="00000000" w:rsidR="00000000" w:rsidRPr="00000000">
              <w:rPr>
                <w:rtl w:val="0"/>
              </w:rPr>
              <w:t xml:space="preserve">Lead the initiative to change the culture of data use, sharing and management across </w:t>
            </w:r>
            <w:r w:rsidDel="00000000" w:rsidR="00000000" w:rsidRPr="00000000">
              <w:rPr>
                <w:highlight w:val="yellow"/>
                <w:rtl w:val="0"/>
              </w:rPr>
              <w:t xml:space="preserve">[agency]</w:t>
            </w:r>
            <w:r w:rsidDel="00000000" w:rsidR="00000000" w:rsidRPr="00000000">
              <w:rPr>
                <w:rtl w:val="0"/>
              </w:rPr>
            </w:r>
          </w:p>
          <w:p w:rsidR="00000000" w:rsidDel="00000000" w:rsidP="00000000" w:rsidRDefault="00000000" w:rsidRPr="00000000" w14:paraId="000001AC">
            <w:pPr>
              <w:numPr>
                <w:ilvl w:val="0"/>
                <w:numId w:val="10"/>
              </w:numPr>
              <w:spacing w:after="0" w:line="276" w:lineRule="auto"/>
              <w:ind w:left="360" w:hanging="270"/>
              <w:rPr/>
            </w:pPr>
            <w:r w:rsidDel="00000000" w:rsidR="00000000" w:rsidRPr="00000000">
              <w:rPr>
                <w:rtl w:val="0"/>
              </w:rPr>
              <w:t xml:space="preserve">Develop instructional videos and detailed walkthroughs to guide users through database access and data extraction</w:t>
            </w:r>
          </w:p>
          <w:p w:rsidR="00000000" w:rsidDel="00000000" w:rsidP="00000000" w:rsidRDefault="00000000" w:rsidRPr="00000000" w14:paraId="000001AD">
            <w:pPr>
              <w:numPr>
                <w:ilvl w:val="0"/>
                <w:numId w:val="38"/>
              </w:numPr>
              <w:spacing w:after="0" w:line="276" w:lineRule="auto"/>
              <w:ind w:left="360" w:hanging="270"/>
              <w:rPr/>
            </w:pPr>
            <w:r w:rsidDel="00000000" w:rsidR="00000000" w:rsidRPr="00000000">
              <w:rPr>
                <w:rtl w:val="0"/>
              </w:rPr>
              <w:t xml:space="preserve">Create standard operating procedures to detail steps needed for data and tool requests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rPr>
                <w:rFonts w:ascii="Arial" w:cs="Arial" w:eastAsia="Arial" w:hAnsi="Arial"/>
              </w:rPr>
            </w:pPr>
            <w:r w:rsidDel="00000000" w:rsidR="00000000" w:rsidRPr="00000000">
              <w:rPr>
                <w:rFonts w:ascii="Arial" w:cs="Arial" w:eastAsia="Arial" w:hAnsi="Arial"/>
                <w:rtl w:val="0"/>
              </w:rPr>
              <w:t xml:space="preserve">Paperwork Reduction Act Office </w:t>
            </w:r>
          </w:p>
        </w:tc>
        <w:tc>
          <w:tcPr>
            <w:shd w:fill="auto" w:val="clear"/>
            <w:tcMar>
              <w:top w:w="100.0" w:type="dxa"/>
              <w:left w:w="100.0" w:type="dxa"/>
              <w:bottom w:w="100.0" w:type="dxa"/>
              <w:right w:w="100.0" w:type="dxa"/>
            </w:tcMar>
          </w:tcPr>
          <w:p w:rsidR="00000000" w:rsidDel="00000000" w:rsidP="00000000" w:rsidRDefault="00000000" w:rsidRPr="00000000" w14:paraId="000001AF">
            <w:pPr>
              <w:spacing w:line="276" w:lineRule="auto"/>
              <w:rPr>
                <w:rFonts w:ascii="Arial" w:cs="Arial" w:eastAsia="Arial" w:hAnsi="Arial"/>
              </w:rPr>
            </w:pPr>
            <w:r w:rsidDel="00000000" w:rsidR="00000000" w:rsidRPr="00000000">
              <w:rPr>
                <w:rFonts w:ascii="Arial" w:cs="Arial" w:eastAsia="Arial" w:hAnsi="Arial"/>
                <w:rtl w:val="0"/>
              </w:rPr>
              <w:t xml:space="preserve">Develops, implements and interprets </w:t>
            </w:r>
            <w:r w:rsidDel="00000000" w:rsidR="00000000" w:rsidRPr="00000000">
              <w:rPr>
                <w:highlight w:val="yellow"/>
                <w:rtl w:val="0"/>
              </w:rPr>
              <w:t xml:space="preserve">[agency]</w:t>
            </w:r>
            <w:r w:rsidDel="00000000" w:rsidR="00000000" w:rsidRPr="00000000">
              <w:rPr>
                <w:rFonts w:ascii="Arial" w:cs="Arial" w:eastAsia="Arial" w:hAnsi="Arial"/>
                <w:rtl w:val="0"/>
              </w:rPr>
              <w:t xml:space="preserve">’s policies and programs prescribed by PRA and OMB</w:t>
            </w:r>
          </w:p>
        </w:tc>
        <w:tc>
          <w:tcPr>
            <w:shd w:fill="auto" w:val="clear"/>
            <w:tcMar>
              <w:top w:w="100.0" w:type="dxa"/>
              <w:left w:w="100.0" w:type="dxa"/>
              <w:bottom w:w="100.0" w:type="dxa"/>
              <w:right w:w="100.0" w:type="dxa"/>
            </w:tcMar>
          </w:tcPr>
          <w:p w:rsidR="00000000" w:rsidDel="00000000" w:rsidP="00000000" w:rsidRDefault="00000000" w:rsidRPr="00000000" w14:paraId="000001B0">
            <w:pPr>
              <w:numPr>
                <w:ilvl w:val="0"/>
                <w:numId w:val="11"/>
              </w:numPr>
              <w:spacing w:after="0" w:line="276" w:lineRule="auto"/>
              <w:ind w:left="360" w:hanging="270"/>
              <w:rPr/>
            </w:pPr>
            <w:r w:rsidDel="00000000" w:rsidR="00000000" w:rsidRPr="00000000">
              <w:rPr>
                <w:rtl w:val="0"/>
              </w:rPr>
              <w:t xml:space="preserve">Ensure </w:t>
            </w:r>
            <w:r w:rsidDel="00000000" w:rsidR="00000000" w:rsidRPr="00000000">
              <w:rPr>
                <w:highlight w:val="yellow"/>
                <w:rtl w:val="0"/>
              </w:rPr>
              <w:t xml:space="preserve">[agency]</w:t>
            </w:r>
            <w:r w:rsidDel="00000000" w:rsidR="00000000" w:rsidRPr="00000000">
              <w:rPr>
                <w:rtl w:val="0"/>
              </w:rPr>
              <w:t xml:space="preserve"> compliance with the information collection provisions of PRA</w:t>
            </w:r>
          </w:p>
          <w:p w:rsidR="00000000" w:rsidDel="00000000" w:rsidP="00000000" w:rsidRDefault="00000000" w:rsidRPr="00000000" w14:paraId="000001B1">
            <w:pPr>
              <w:numPr>
                <w:ilvl w:val="0"/>
                <w:numId w:val="11"/>
              </w:numPr>
              <w:spacing w:after="0" w:line="276" w:lineRule="auto"/>
              <w:ind w:left="360" w:hanging="270"/>
              <w:rPr/>
            </w:pPr>
            <w:r w:rsidDel="00000000" w:rsidR="00000000" w:rsidRPr="00000000">
              <w:rPr>
                <w:rtl w:val="0"/>
              </w:rPr>
              <w:t xml:space="preserve">Manage and update </w:t>
            </w:r>
            <w:r w:rsidDel="00000000" w:rsidR="00000000" w:rsidRPr="00000000">
              <w:rPr>
                <w:highlight w:val="yellow"/>
                <w:rtl w:val="0"/>
              </w:rPr>
              <w:t xml:space="preserve">[agency]</w:t>
            </w:r>
            <w:r w:rsidDel="00000000" w:rsidR="00000000" w:rsidRPr="00000000">
              <w:rPr>
                <w:rtl w:val="0"/>
              </w:rPr>
              <w:t xml:space="preserve"> PRA policy and implementation guidebook</w:t>
            </w:r>
          </w:p>
          <w:p w:rsidR="00000000" w:rsidDel="00000000" w:rsidP="00000000" w:rsidRDefault="00000000" w:rsidRPr="00000000" w14:paraId="000001B2">
            <w:pPr>
              <w:numPr>
                <w:ilvl w:val="0"/>
                <w:numId w:val="11"/>
              </w:numPr>
              <w:spacing w:after="0" w:line="276" w:lineRule="auto"/>
              <w:ind w:left="360" w:hanging="270"/>
              <w:rPr/>
            </w:pPr>
            <w:r w:rsidDel="00000000" w:rsidR="00000000" w:rsidRPr="00000000">
              <w:rPr>
                <w:rtl w:val="0"/>
              </w:rPr>
              <w:t xml:space="preserve">Provide </w:t>
            </w:r>
            <w:r w:rsidDel="00000000" w:rsidR="00000000" w:rsidRPr="00000000">
              <w:rPr>
                <w:highlight w:val="yellow"/>
                <w:rtl w:val="0"/>
              </w:rPr>
              <w:t xml:space="preserve">[agency]</w:t>
            </w:r>
            <w:r w:rsidDel="00000000" w:rsidR="00000000" w:rsidRPr="00000000">
              <w:rPr>
                <w:rtl w:val="0"/>
              </w:rPr>
              <w:t xml:space="preserve"> responses to OMB on information collection-related activities</w:t>
            </w:r>
          </w:p>
          <w:p w:rsidR="00000000" w:rsidDel="00000000" w:rsidP="00000000" w:rsidRDefault="00000000" w:rsidRPr="00000000" w14:paraId="000001B3">
            <w:pPr>
              <w:numPr>
                <w:ilvl w:val="0"/>
                <w:numId w:val="11"/>
              </w:numPr>
              <w:spacing w:after="0" w:line="276" w:lineRule="auto"/>
              <w:ind w:left="360" w:hanging="270"/>
              <w:rPr/>
            </w:pPr>
            <w:r w:rsidDel="00000000" w:rsidR="00000000" w:rsidRPr="00000000">
              <w:rPr>
                <w:rtl w:val="0"/>
              </w:rPr>
              <w:t xml:space="preserve">Provide guidance to </w:t>
            </w:r>
            <w:r w:rsidDel="00000000" w:rsidR="00000000" w:rsidRPr="00000000">
              <w:rPr>
                <w:highlight w:val="yellow"/>
                <w:rtl w:val="0"/>
              </w:rPr>
              <w:t xml:space="preserve">[agency]</w:t>
            </w:r>
            <w:r w:rsidDel="00000000" w:rsidR="00000000" w:rsidRPr="00000000">
              <w:rPr>
                <w:rtl w:val="0"/>
              </w:rPr>
              <w:t xml:space="preserve"> offices in the preparation and submission of initiatives collecting information from the public</w:t>
            </w:r>
          </w:p>
          <w:p w:rsidR="00000000" w:rsidDel="00000000" w:rsidP="00000000" w:rsidRDefault="00000000" w:rsidRPr="00000000" w14:paraId="000001B4">
            <w:pPr>
              <w:numPr>
                <w:ilvl w:val="0"/>
                <w:numId w:val="11"/>
              </w:numPr>
              <w:spacing w:after="0" w:line="276" w:lineRule="auto"/>
              <w:ind w:left="360" w:hanging="270"/>
              <w:rPr/>
            </w:pPr>
            <w:r w:rsidDel="00000000" w:rsidR="00000000" w:rsidRPr="00000000">
              <w:rPr>
                <w:rtl w:val="0"/>
              </w:rPr>
              <w:t xml:space="preserve">Consult with end-use offices to ensure administrative data collections include sufficient information for evaluation</w:t>
            </w:r>
          </w:p>
          <w:p w:rsidR="00000000" w:rsidDel="00000000" w:rsidP="00000000" w:rsidRDefault="00000000" w:rsidRPr="00000000" w14:paraId="000001B5">
            <w:pPr>
              <w:numPr>
                <w:ilvl w:val="0"/>
                <w:numId w:val="11"/>
              </w:numPr>
              <w:spacing w:after="0" w:line="276" w:lineRule="auto"/>
              <w:ind w:left="360" w:hanging="270"/>
              <w:rPr/>
            </w:pPr>
            <w:r w:rsidDel="00000000" w:rsidR="00000000" w:rsidRPr="00000000">
              <w:rPr>
                <w:rtl w:val="0"/>
              </w:rPr>
              <w:t xml:space="preserve">Provide cognitive testing capability for information collection instruments to improve data quality at the origin</w:t>
            </w:r>
          </w:p>
          <w:p w:rsidR="00000000" w:rsidDel="00000000" w:rsidP="00000000" w:rsidRDefault="00000000" w:rsidRPr="00000000" w14:paraId="000001B6">
            <w:pPr>
              <w:numPr>
                <w:ilvl w:val="0"/>
                <w:numId w:val="11"/>
              </w:numPr>
              <w:spacing w:after="0" w:line="276" w:lineRule="auto"/>
              <w:ind w:left="360" w:hanging="270"/>
              <w:rPr/>
            </w:pPr>
            <w:r w:rsidDel="00000000" w:rsidR="00000000" w:rsidRPr="00000000">
              <w:rPr>
                <w:rtl w:val="0"/>
              </w:rPr>
              <w:t xml:space="preserve">Review and approve each proposed information collection initiative in preparation for submission to OMB</w:t>
            </w:r>
          </w:p>
          <w:p w:rsidR="00000000" w:rsidDel="00000000" w:rsidP="00000000" w:rsidRDefault="00000000" w:rsidRPr="00000000" w14:paraId="000001B7">
            <w:pPr>
              <w:numPr>
                <w:ilvl w:val="0"/>
                <w:numId w:val="11"/>
              </w:numPr>
              <w:spacing w:after="0" w:line="276" w:lineRule="auto"/>
              <w:ind w:left="360" w:hanging="270"/>
              <w:rPr/>
            </w:pPr>
            <w:r w:rsidDel="00000000" w:rsidR="00000000" w:rsidRPr="00000000">
              <w:rPr>
                <w:rtl w:val="0"/>
              </w:rPr>
              <w:t xml:space="preserve">Respond to public inquiries regarding information collection initiatives</w:t>
            </w:r>
          </w:p>
          <w:p w:rsidR="00000000" w:rsidDel="00000000" w:rsidP="00000000" w:rsidRDefault="00000000" w:rsidRPr="00000000" w14:paraId="000001B8">
            <w:pPr>
              <w:numPr>
                <w:ilvl w:val="0"/>
                <w:numId w:val="11"/>
              </w:numPr>
              <w:spacing w:after="0" w:line="276" w:lineRule="auto"/>
              <w:ind w:left="360" w:hanging="270"/>
              <w:rPr/>
            </w:pPr>
            <w:r w:rsidDel="00000000" w:rsidR="00000000" w:rsidRPr="00000000">
              <w:rPr>
                <w:rtl w:val="0"/>
              </w:rPr>
              <w:t xml:space="preserve">Research and advocate for implementation of new PRA best practices to reduce the paperwork burden for the public and other entities</w:t>
            </w:r>
          </w:p>
        </w:tc>
      </w:tr>
    </w:tbl>
    <w:p w:rsidR="00000000" w:rsidDel="00000000" w:rsidP="00000000" w:rsidRDefault="00000000" w:rsidRPr="00000000" w14:paraId="000001B9">
      <w:pPr>
        <w:pStyle w:val="Heading2"/>
        <w:rPr/>
      </w:pPr>
      <w:bookmarkStart w:colFirst="0" w:colLast="0" w:name="_heading=h.3o7alnk" w:id="32"/>
      <w:bookmarkEnd w:id="32"/>
      <w:r w:rsidDel="00000000" w:rsidR="00000000" w:rsidRPr="00000000">
        <w:rPr>
          <w:rtl w:val="0"/>
        </w:rPr>
        <w:t xml:space="preserve">5.2 Data Governance Operating Units</w:t>
      </w:r>
    </w:p>
    <w:tbl>
      <w:tblPr>
        <w:tblStyle w:val="Table19"/>
        <w:tblW w:w="9180.0" w:type="dxa"/>
        <w:jc w:val="left"/>
        <w:tblInd w:w="18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180"/>
        <w:tblGridChange w:id="0">
          <w:tblGrid>
            <w:gridCol w:w="918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1BA">
            <w:pPr>
              <w:widowControl w:val="0"/>
              <w:spacing w:after="100" w:line="240" w:lineRule="auto"/>
              <w:rPr>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BB">
            <w:pPr>
              <w:widowControl w:val="0"/>
              <w:spacing w:after="100" w:line="240" w:lineRule="auto"/>
              <w:rPr>
                <w:sz w:val="20"/>
                <w:szCs w:val="20"/>
              </w:rPr>
            </w:pPr>
            <w:r w:rsidDel="00000000" w:rsidR="00000000" w:rsidRPr="00000000">
              <w:rPr>
                <w:sz w:val="20"/>
                <w:szCs w:val="20"/>
                <w:rtl w:val="0"/>
              </w:rPr>
              <w:t xml:space="preserve">The following section proposes two data governance bodies with the OCDO leading them. M-19-23 requires a steering committee, but does not require an advisory group. However, an advisory group is a useful body for identifying data opportunities that require resources and surfacing these to the steering committee.</w:t>
            </w:r>
          </w:p>
          <w:p w:rsidR="00000000" w:rsidDel="00000000" w:rsidP="00000000" w:rsidRDefault="00000000" w:rsidRPr="00000000" w14:paraId="000001BC">
            <w:pPr>
              <w:widowControl w:val="0"/>
              <w:spacing w:after="100" w:line="240" w:lineRule="auto"/>
              <w:rPr>
                <w:sz w:val="20"/>
                <w:szCs w:val="20"/>
              </w:rPr>
            </w:pPr>
            <w:r w:rsidDel="00000000" w:rsidR="00000000" w:rsidRPr="00000000">
              <w:rPr>
                <w:sz w:val="20"/>
                <w:szCs w:val="20"/>
                <w:rtl w:val="0"/>
              </w:rPr>
              <w:t xml:space="preserve">The steering committee, or higher body, would consist of executives who make resourcing decisions.</w:t>
            </w:r>
          </w:p>
          <w:p w:rsidR="00000000" w:rsidDel="00000000" w:rsidP="00000000" w:rsidRDefault="00000000" w:rsidRPr="00000000" w14:paraId="000001BD">
            <w:pPr>
              <w:widowControl w:val="0"/>
              <w:spacing w:after="100" w:line="240" w:lineRule="auto"/>
              <w:rPr>
                <w:sz w:val="20"/>
                <w:szCs w:val="20"/>
              </w:rPr>
            </w:pPr>
            <w:r w:rsidDel="00000000" w:rsidR="00000000" w:rsidRPr="00000000">
              <w:rPr>
                <w:sz w:val="20"/>
                <w:szCs w:val="20"/>
                <w:rtl w:val="0"/>
              </w:rPr>
              <w:t xml:space="preserve">The advisory group, or lower body, would consist of operational managers and technical SMEs who use and manage specific data sets. The advisory group is tasked with creating a backlog of data opportunities, including value propositions, and prioritizing them internally before sending them to the steering committee to make determinations on which projects in the backlog to apply resources to.</w:t>
            </w:r>
            <w:r w:rsidDel="00000000" w:rsidR="00000000" w:rsidRPr="00000000">
              <w:rPr>
                <w:rtl w:val="0"/>
              </w:rPr>
            </w:r>
          </w:p>
          <w:p w:rsidR="00000000" w:rsidDel="00000000" w:rsidP="00000000" w:rsidRDefault="00000000" w:rsidRPr="00000000" w14:paraId="000001BE">
            <w:pPr>
              <w:widowControl w:val="0"/>
              <w:spacing w:after="100" w:line="240" w:lineRule="auto"/>
              <w:rPr>
                <w:sz w:val="20"/>
                <w:szCs w:val="20"/>
              </w:rPr>
            </w:pPr>
            <w:r w:rsidDel="00000000" w:rsidR="00000000" w:rsidRPr="00000000">
              <w:rPr>
                <w:sz w:val="20"/>
                <w:szCs w:val="20"/>
                <w:rtl w:val="0"/>
              </w:rPr>
              <w:t xml:space="preserve">The CDO will chair the steering committee, and someone from the OCDO should chair the advisory group. Thereby the CDO facilitates the entire organizational structure.</w:t>
            </w:r>
          </w:p>
          <w:p w:rsidR="00000000" w:rsidDel="00000000" w:rsidP="00000000" w:rsidRDefault="00000000" w:rsidRPr="00000000" w14:paraId="000001BF">
            <w:pPr>
              <w:widowControl w:val="0"/>
              <w:spacing w:after="100" w:line="240" w:lineRule="auto"/>
              <w:rPr>
                <w:sz w:val="20"/>
                <w:szCs w:val="20"/>
              </w:rPr>
            </w:pPr>
            <w:r w:rsidDel="00000000" w:rsidR="00000000" w:rsidRPr="00000000">
              <w:rPr>
                <w:sz w:val="20"/>
                <w:szCs w:val="20"/>
                <w:rtl w:val="0"/>
              </w:rPr>
              <w:t xml:space="preserve">Communities of Practice (CoPs) based on functional interests within an agency can also be part of the advisory group. CoPs may consist of data visualization, RPA, AI, etc. These CoPs can feed projects or use cases back into the advisory group for adjudication as they arise.</w:t>
            </w:r>
          </w:p>
          <w:p w:rsidR="00000000" w:rsidDel="00000000" w:rsidP="00000000" w:rsidRDefault="00000000" w:rsidRPr="00000000" w14:paraId="000001C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Data governance is not implemented or managed in isolation. It requires a robust support structure surrounding the OCDO that can provide strategic direction and ensure that policies and best practices are effectively instituted down to the most granular data assets.</w:t>
      </w:r>
    </w:p>
    <w:p w:rsidR="00000000" w:rsidDel="00000000" w:rsidP="00000000" w:rsidRDefault="00000000" w:rsidRPr="00000000" w14:paraId="000001C3">
      <w:pPr>
        <w:rPr/>
      </w:pPr>
      <w:r w:rsidDel="00000000" w:rsidR="00000000" w:rsidRPr="00000000">
        <w:rPr>
          <w:rtl w:val="0"/>
        </w:rPr>
        <w:t xml:space="preserve">In addition to the formal OCDO, related organizations can provide this necessary support and resources to fulfill statutory requirements. </w:t>
      </w:r>
    </w:p>
    <w:p w:rsidR="00000000" w:rsidDel="00000000" w:rsidP="00000000" w:rsidRDefault="00000000" w:rsidRPr="00000000" w14:paraId="000001C4">
      <w:pPr>
        <w:rPr>
          <w:rFonts w:ascii="Arial" w:cs="Arial" w:eastAsia="Arial" w:hAnsi="Arial"/>
          <w:i w:val="1"/>
        </w:rPr>
      </w:pPr>
      <w:r w:rsidDel="00000000" w:rsidR="00000000" w:rsidRPr="00000000">
        <w:rPr>
          <w:rtl w:val="0"/>
        </w:rPr>
        <w:t xml:space="preserve">Roles and responsibilities of supporting units are summarized below.</w:t>
      </w: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Figure 3: </w:t>
      </w:r>
      <w:r w:rsidDel="00000000" w:rsidR="00000000" w:rsidRPr="00000000">
        <w:rPr>
          <w:b w:val="1"/>
          <w:highlight w:val="yellow"/>
          <w:rtl w:val="0"/>
        </w:rPr>
        <w:t xml:space="preserve">[Agency]</w:t>
      </w:r>
      <w:r w:rsidDel="00000000" w:rsidR="00000000" w:rsidRPr="00000000">
        <w:rPr>
          <w:b w:val="1"/>
          <w:rtl w:val="0"/>
        </w:rPr>
        <w:t xml:space="preserve"> Data Governance Reporting Structure</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Arial" w:cs="Arial" w:eastAsia="Arial" w:hAnsi="Arial"/>
          <w:i w:val="1"/>
        </w:rPr>
      </w:pPr>
      <w:r w:rsidDel="00000000" w:rsidR="00000000" w:rsidRPr="00000000">
        <w:rPr>
          <w:b w:val="1"/>
        </w:rPr>
        <mc:AlternateContent>
          <mc:Choice Requires="wpg">
            <w:drawing>
              <wp:inline distB="114300" distT="114300" distL="114300" distR="114300">
                <wp:extent cx="3686175" cy="2634336"/>
                <wp:effectExtent b="0" l="0" r="0" t="0"/>
                <wp:docPr descr="Data Governance Reporting Structure: Data Governance Advisory Group (DGAG) reports to Chief Data Officer (CDO),  Office of the Chief Data Officer who reports to Data Governance Steering Committee (DGSC)" id="61" name=""/>
                <a:graphic>
                  <a:graphicData uri="http://schemas.microsoft.com/office/word/2010/wordprocessingGroup">
                    <wpg:wgp>
                      <wpg:cNvGrpSpPr/>
                      <wpg:grpSpPr>
                        <a:xfrm>
                          <a:off x="3502913" y="2496150"/>
                          <a:ext cx="3686175" cy="2634336"/>
                          <a:chOff x="3502913" y="2496150"/>
                          <a:chExt cx="3686098" cy="2625402"/>
                        </a:xfrm>
                      </wpg:grpSpPr>
                      <wps:wsp>
                        <wps:cNvSpPr/>
                        <wps:cNvPr id="3" name="Shape 3"/>
                        <wps:spPr>
                          <a:xfrm>
                            <a:off x="3502925" y="2496150"/>
                            <a:ext cx="3686086" cy="26254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503075" y="2564175"/>
                            <a:ext cx="3685800" cy="5586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Data Governance Steering Committee (DGSC)</w:t>
                              </w:r>
                            </w:p>
                          </w:txbxContent>
                        </wps:txbx>
                        <wps:bodyPr anchorCtr="0" anchor="ctr" bIns="91425" lIns="91425" spcFirstLastPara="1" rIns="91425" wrap="square" tIns="91425">
                          <a:noAutofit/>
                        </wps:bodyPr>
                      </wps:wsp>
                      <wps:wsp>
                        <wps:cNvCnPr/>
                        <wps:spPr>
                          <a:xfrm rot="10800000">
                            <a:off x="5345956" y="3122578"/>
                            <a:ext cx="0" cy="1314812"/>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7" name="Shape 37"/>
                        <wps:spPr>
                          <a:xfrm>
                            <a:off x="3502925" y="4437398"/>
                            <a:ext cx="3686086" cy="626475"/>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Data Governance Advisory Group (DGAG)</w:t>
                              </w:r>
                            </w:p>
                          </w:txbxContent>
                        </wps:txbx>
                        <wps:bodyPr anchorCtr="0" anchor="ctr" bIns="91425" lIns="91425" spcFirstLastPara="1" rIns="91425" wrap="square" tIns="91425">
                          <a:noAutofit/>
                        </wps:bodyPr>
                      </wps:wsp>
                      <wps:wsp>
                        <wps:cNvSpPr/>
                        <wps:cNvPr id="38" name="Shape 38"/>
                        <wps:spPr>
                          <a:xfrm>
                            <a:off x="3502913" y="3461026"/>
                            <a:ext cx="3686086" cy="742656"/>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4"/>
                                  <w:vertAlign w:val="baseline"/>
                                </w:rPr>
                                <w:t xml:space="preserve">Chief Data Officer (CDO)</w:t>
                              </w:r>
                              <w:r w:rsidDel="00000000" w:rsidR="00000000" w:rsidRPr="00000000">
                                <w:rPr>
                                  <w:rFonts w:ascii="Helvetica Neue" w:cs="Helvetica Neue" w:eastAsia="Helvetica Neue" w:hAnsi="Helvetica Neue"/>
                                  <w:b w:val="1"/>
                                  <w:i w:val="0"/>
                                  <w:smallCaps w:val="0"/>
                                  <w:strike w:val="0"/>
                                  <w:color w:val="000000"/>
                                  <w:sz w:val="24"/>
                                  <w:vertAlign w:val="baseline"/>
                                </w:rPr>
                                <w:br w:type="textWrapping"/>
                              </w:r>
                              <w:r w:rsidDel="00000000" w:rsidR="00000000" w:rsidRPr="00000000">
                                <w:rPr>
                                  <w:rFonts w:ascii="Helvetica Neue" w:cs="Helvetica Neue" w:eastAsia="Helvetica Neue" w:hAnsi="Helvetica Neue"/>
                                  <w:b w:val="1"/>
                                  <w:i w:val="0"/>
                                  <w:smallCaps w:val="0"/>
                                  <w:strike w:val="0"/>
                                  <w:color w:val="000000"/>
                                  <w:sz w:val="24"/>
                                  <w:vertAlign w:val="baseline"/>
                                </w:rPr>
                                <w:t xml:space="preserve">Office of the Chief Data Officer (OCDO)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86175" cy="2634336"/>
                <wp:effectExtent b="0" l="0" r="0" t="0"/>
                <wp:docPr descr="Data Governance Reporting Structure: Data Governance Advisory Group (DGAG) reports to Chief Data Officer (CDO),  Office of the Chief Data Officer who reports to Data Governance Steering Committee (DGSC)" id="61" name="image7.png"/>
                <a:graphic>
                  <a:graphicData uri="http://schemas.openxmlformats.org/drawingml/2006/picture">
                    <pic:pic>
                      <pic:nvPicPr>
                        <pic:cNvPr descr="Data Governance Reporting Structure: Data Governance Advisory Group (DGAG) reports to Chief Data Officer (CDO),  Office of the Chief Data Officer who reports to Data Governance Steering Committee (DGSC)" id="0" name="image7.png"/>
                        <pic:cNvPicPr preferRelativeResize="0"/>
                      </pic:nvPicPr>
                      <pic:blipFill>
                        <a:blip r:embed="rId18"/>
                        <a:srcRect/>
                        <a:stretch>
                          <a:fillRect/>
                        </a:stretch>
                      </pic:blipFill>
                      <pic:spPr>
                        <a:xfrm>
                          <a:off x="0" y="0"/>
                          <a:ext cx="3686175" cy="26343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8">
      <w:pPr>
        <w:pStyle w:val="Heading4"/>
        <w:rPr/>
      </w:pPr>
      <w:bookmarkStart w:colFirst="0" w:colLast="0" w:name="_heading=h.23ckvvd" w:id="33"/>
      <w:bookmarkEnd w:id="33"/>
      <w:r w:rsidDel="00000000" w:rsidR="00000000" w:rsidRPr="00000000">
        <w:rPr>
          <w:rtl w:val="0"/>
        </w:rPr>
        <w:t xml:space="preserve">Data Governance Steering Committee (DGSC)</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DGSC will provide support and strategic direction to the OCDO, receive and address input from relevant stakeholders, prioritize discrete projects, make business decisions, and perform the responsibilities outlined in federal legislation and guidance. </w:t>
      </w:r>
    </w:p>
    <w:p w:rsidR="00000000" w:rsidDel="00000000" w:rsidP="00000000" w:rsidRDefault="00000000" w:rsidRPr="00000000" w14:paraId="000001CA">
      <w:pPr>
        <w:rPr/>
      </w:pPr>
      <w:r w:rsidDel="00000000" w:rsidR="00000000" w:rsidRPr="00000000">
        <w:rPr>
          <w:rtl w:val="0"/>
        </w:rPr>
        <w:t xml:space="preserve">During the OCDO establishment phase, the DGSC will provide additional guidance, resource direction, and oversight for foundational data governance activities. Examples include developing and publishing a CDO-related communication plan that lays the foundation for and sets expectations around the CDO and their future authorities. </w:t>
      </w:r>
    </w:p>
    <w:p w:rsidR="00000000" w:rsidDel="00000000" w:rsidP="00000000" w:rsidRDefault="00000000" w:rsidRPr="00000000" w14:paraId="000001CB">
      <w:pPr>
        <w:rPr/>
      </w:pPr>
      <w:r w:rsidDel="00000000" w:rsidR="00000000" w:rsidRPr="00000000">
        <w:rPr>
          <w:rtl w:val="0"/>
        </w:rPr>
        <w:t xml:space="preserve">Once the OCDO is officially established, the DGSC will work with the CDO to set priorities, ensure adequate resources and funding, and assess OCDO activities effectiveness towards achieving mature enterprise data governance and capability. </w:t>
      </w:r>
    </w:p>
    <w:p w:rsidR="00000000" w:rsidDel="00000000" w:rsidP="00000000" w:rsidRDefault="00000000" w:rsidRPr="00000000" w14:paraId="000001CC">
      <w:pPr>
        <w:rPr>
          <w:rFonts w:ascii="Arial" w:cs="Arial" w:eastAsia="Arial" w:hAnsi="Arial"/>
        </w:rPr>
      </w:pPr>
      <w:r w:rsidDel="00000000" w:rsidR="00000000" w:rsidRPr="00000000">
        <w:rPr>
          <w:rtl w:val="0"/>
        </w:rPr>
        <w:t xml:space="preserve">The DGSC will consist primarily of </w:t>
      </w:r>
      <w:r w:rsidDel="00000000" w:rsidR="00000000" w:rsidRPr="00000000">
        <w:rPr>
          <w:highlight w:val="yellow"/>
          <w:rtl w:val="0"/>
        </w:rPr>
        <w:t xml:space="preserve">[agency]</w:t>
      </w:r>
      <w:r w:rsidDel="00000000" w:rsidR="00000000" w:rsidRPr="00000000">
        <w:rPr>
          <w:rtl w:val="0"/>
        </w:rPr>
        <w:t xml:space="preserve"> leadership at the executive office (e.g. CIO, CFO) and program office levels (e.g. </w:t>
      </w:r>
      <w:r w:rsidDel="00000000" w:rsidR="00000000" w:rsidRPr="00000000">
        <w:rPr>
          <w:highlight w:val="yellow"/>
          <w:rtl w:val="0"/>
        </w:rPr>
        <w:t xml:space="preserve">[example program offices]</w:t>
      </w:r>
      <w:r w:rsidDel="00000000" w:rsidR="00000000" w:rsidRPr="00000000">
        <w:rPr>
          <w:rtl w:val="0"/>
        </w:rPr>
        <w:t xml:space="preserve">). The CDO will chair the meetings, per OMB M-19-23. The DGSC will meet every quarter.</w:t>
      </w:r>
      <w:r w:rsidDel="00000000" w:rsidR="00000000" w:rsidRPr="00000000">
        <w:rPr>
          <w:rtl w:val="0"/>
        </w:rPr>
      </w:r>
    </w:p>
    <w:p w:rsidR="00000000" w:rsidDel="00000000" w:rsidP="00000000" w:rsidRDefault="00000000" w:rsidRPr="00000000" w14:paraId="000001CD">
      <w:pPr>
        <w:pStyle w:val="Heading4"/>
        <w:rPr/>
      </w:pPr>
      <w:bookmarkStart w:colFirst="0" w:colLast="0" w:name="_heading=h.ihv636" w:id="34"/>
      <w:bookmarkEnd w:id="34"/>
      <w:sdt>
        <w:sdtPr>
          <w:tag w:val="goog_rdk_0"/>
        </w:sdtPr>
        <w:sdtContent>
          <w:commentRangeStart w:id="0"/>
        </w:sdtContent>
      </w:sdt>
      <w:r w:rsidDel="00000000" w:rsidR="00000000" w:rsidRPr="00000000">
        <w:rPr>
          <w:rtl w:val="0"/>
        </w:rPr>
        <w:t xml:space="preserve">Data Governance Advisory Group (DGAG)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Data Governance Advisory Group’s (DGAG)</w:t>
      </w:r>
      <w:r w:rsidDel="00000000" w:rsidR="00000000" w:rsidRPr="00000000">
        <w:rPr>
          <w:vertAlign w:val="superscript"/>
        </w:rPr>
        <w:footnoteReference w:customMarkFollows="0" w:id="9"/>
      </w:r>
      <w:r w:rsidDel="00000000" w:rsidR="00000000" w:rsidRPr="00000000">
        <w:rPr>
          <w:rtl w:val="0"/>
        </w:rPr>
        <w:t xml:space="preserve"> core responsibility is to support and elevate </w:t>
      </w:r>
      <w:r w:rsidDel="00000000" w:rsidR="00000000" w:rsidRPr="00000000">
        <w:rPr>
          <w:highlight w:val="yellow"/>
          <w:rtl w:val="0"/>
        </w:rPr>
        <w:t xml:space="preserve">[agency]</w:t>
      </w:r>
      <w:r w:rsidDel="00000000" w:rsidR="00000000" w:rsidRPr="00000000">
        <w:rPr>
          <w:rtl w:val="0"/>
        </w:rPr>
        <w:t xml:space="preserve">’s lifecycle data management needs to the DGSC for resourcing decisions. </w:t>
      </w:r>
    </w:p>
    <w:p w:rsidR="00000000" w:rsidDel="00000000" w:rsidP="00000000" w:rsidRDefault="00000000" w:rsidRPr="00000000" w14:paraId="000001CF">
      <w:pPr>
        <w:rPr/>
      </w:pPr>
      <w:r w:rsidDel="00000000" w:rsidR="00000000" w:rsidRPr="00000000">
        <w:rPr>
          <w:rtl w:val="0"/>
        </w:rPr>
        <w:t xml:space="preserve">It will also continue to advise across the various enterprise data governance components, providing feedback and recommendations from strategic priorities down to tactical implementation processes. </w:t>
      </w:r>
    </w:p>
    <w:p w:rsidR="00000000" w:rsidDel="00000000" w:rsidP="00000000" w:rsidRDefault="00000000" w:rsidRPr="00000000" w14:paraId="000001D0">
      <w:pPr>
        <w:rPr>
          <w:rFonts w:ascii="Arial" w:cs="Arial" w:eastAsia="Arial" w:hAnsi="Arial"/>
        </w:rPr>
      </w:pPr>
      <w:r w:rsidDel="00000000" w:rsidR="00000000" w:rsidRPr="00000000">
        <w:rPr>
          <w:rtl w:val="0"/>
        </w:rPr>
        <w:t xml:space="preserve">The DGAG will help the CDO and DGSC identify and prioritize data governance, data tool, and application needs. It will ensure effective implementation of enterprise-wide policies and procedures, especially according to the designated functional areas. This includes working with data stewards to identify challenges in applying policies and procedures that may not be readily apparent to OCDO members. The DGAG will meet on a monthly basis, either as a full team or in break-out sessions with data stewards along the functional area divisions (loans, grants, subsidies, operations).</w:t>
      </w:r>
      <w:r w:rsidDel="00000000" w:rsidR="00000000" w:rsidRPr="00000000">
        <w:rPr>
          <w:rtl w:val="0"/>
        </w:rPr>
      </w:r>
    </w:p>
    <w:p w:rsidR="00000000" w:rsidDel="00000000" w:rsidP="00000000" w:rsidRDefault="00000000" w:rsidRPr="00000000" w14:paraId="000001D1">
      <w:pPr>
        <w:pStyle w:val="Heading4"/>
        <w:rPr/>
      </w:pPr>
      <w:bookmarkStart w:colFirst="0" w:colLast="0" w:name="_heading=h.32hioqz" w:id="35"/>
      <w:bookmarkEnd w:id="35"/>
      <w:r w:rsidDel="00000000" w:rsidR="00000000" w:rsidRPr="00000000">
        <w:rPr>
          <w:rtl w:val="0"/>
        </w:rPr>
        <w:t xml:space="preserve">Data</w:t>
      </w:r>
      <w:r w:rsidDel="00000000" w:rsidR="00000000" w:rsidRPr="00000000">
        <w:rPr>
          <w:rtl w:val="0"/>
        </w:rPr>
        <w:t xml:space="preserve"> Stewards</w:t>
      </w:r>
    </w:p>
    <w:p w:rsidR="00000000" w:rsidDel="00000000" w:rsidP="00000000" w:rsidRDefault="00000000" w:rsidRPr="00000000" w14:paraId="000001D2">
      <w:pPr>
        <w:rPr/>
      </w:pPr>
      <w:r w:rsidDel="00000000" w:rsidR="00000000" w:rsidRPr="00000000">
        <w:rPr>
          <w:rtl w:val="0"/>
        </w:rPr>
        <w:t xml:space="preserve">Data stewards comprised of </w:t>
      </w:r>
      <w:r w:rsidDel="00000000" w:rsidR="00000000" w:rsidRPr="00000000">
        <w:rPr>
          <w:rFonts w:ascii="Arial" w:cs="Arial" w:eastAsia="Arial" w:hAnsi="Arial"/>
          <w:highlight w:val="yellow"/>
          <w:rtl w:val="0"/>
        </w:rPr>
        <w:t xml:space="preserve">[agency]</w:t>
      </w:r>
      <w:r w:rsidDel="00000000" w:rsidR="00000000" w:rsidRPr="00000000">
        <w:rPr>
          <w:rtl w:val="0"/>
        </w:rPr>
        <w:t xml:space="preserve"> data owners, system owners, and </w:t>
      </w:r>
      <w:r w:rsidDel="00000000" w:rsidR="00000000" w:rsidRPr="00000000">
        <w:rPr>
          <w:rtl w:val="0"/>
        </w:rPr>
        <w:t xml:space="preserve">data analysts</w:t>
      </w:r>
      <w:r w:rsidDel="00000000" w:rsidR="00000000" w:rsidRPr="00000000">
        <w:rPr>
          <w:rtl w:val="0"/>
        </w:rPr>
        <w:t xml:space="preserve"> that understand </w:t>
      </w:r>
      <w:r w:rsidDel="00000000" w:rsidR="00000000" w:rsidRPr="00000000">
        <w:rPr>
          <w:rFonts w:ascii="Arial" w:cs="Arial" w:eastAsia="Arial" w:hAnsi="Arial"/>
          <w:highlight w:val="yellow"/>
          <w:rtl w:val="0"/>
        </w:rPr>
        <w:t xml:space="preserve">[agency]</w:t>
      </w:r>
      <w:r w:rsidDel="00000000" w:rsidR="00000000" w:rsidRPr="00000000">
        <w:rPr>
          <w:rtl w:val="0"/>
        </w:rPr>
        <w:t xml:space="preserve"> subject-matter data domains. The stewards will represent their program areas in the DGAG and provide tactical support required to </w:t>
      </w:r>
    </w:p>
    <w:p w:rsidR="00000000" w:rsidDel="00000000" w:rsidP="00000000" w:rsidRDefault="00000000" w:rsidRPr="00000000" w14:paraId="000001D3">
      <w:pPr>
        <w:numPr>
          <w:ilvl w:val="0"/>
          <w:numId w:val="3"/>
        </w:numPr>
        <w:spacing w:after="0" w:line="276" w:lineRule="auto"/>
        <w:ind w:left="720" w:hanging="360"/>
        <w:rPr/>
      </w:pPr>
      <w:r w:rsidDel="00000000" w:rsidR="00000000" w:rsidRPr="00000000">
        <w:rPr>
          <w:rtl w:val="0"/>
        </w:rPr>
        <w:t xml:space="preserve">define the data, </w:t>
      </w:r>
    </w:p>
    <w:p w:rsidR="00000000" w:rsidDel="00000000" w:rsidP="00000000" w:rsidRDefault="00000000" w:rsidRPr="00000000" w14:paraId="000001D4">
      <w:pPr>
        <w:numPr>
          <w:ilvl w:val="0"/>
          <w:numId w:val="3"/>
        </w:numPr>
        <w:spacing w:after="0" w:line="276" w:lineRule="auto"/>
        <w:ind w:left="720" w:hanging="360"/>
        <w:rPr/>
      </w:pPr>
      <w:r w:rsidDel="00000000" w:rsidR="00000000" w:rsidRPr="00000000">
        <w:rPr>
          <w:rtl w:val="0"/>
        </w:rPr>
        <w:t xml:space="preserve">identify and propose tool and application needs, </w:t>
      </w:r>
    </w:p>
    <w:p w:rsidR="00000000" w:rsidDel="00000000" w:rsidP="00000000" w:rsidRDefault="00000000" w:rsidRPr="00000000" w14:paraId="000001D5">
      <w:pPr>
        <w:numPr>
          <w:ilvl w:val="0"/>
          <w:numId w:val="3"/>
        </w:numPr>
        <w:spacing w:after="0" w:line="276" w:lineRule="auto"/>
        <w:ind w:left="720" w:hanging="360"/>
        <w:rPr/>
      </w:pPr>
      <w:r w:rsidDel="00000000" w:rsidR="00000000" w:rsidRPr="00000000">
        <w:rPr>
          <w:rtl w:val="0"/>
        </w:rPr>
        <w:t xml:space="preserve">review proposed data standards, </w:t>
      </w:r>
    </w:p>
    <w:p w:rsidR="00000000" w:rsidDel="00000000" w:rsidP="00000000" w:rsidRDefault="00000000" w:rsidRPr="00000000" w14:paraId="000001D6">
      <w:pPr>
        <w:numPr>
          <w:ilvl w:val="0"/>
          <w:numId w:val="3"/>
        </w:numPr>
        <w:spacing w:after="0" w:line="276" w:lineRule="auto"/>
        <w:ind w:left="720" w:hanging="360"/>
        <w:rPr/>
      </w:pPr>
      <w:r w:rsidDel="00000000" w:rsidR="00000000" w:rsidRPr="00000000">
        <w:rPr>
          <w:rtl w:val="0"/>
        </w:rPr>
        <w:t xml:space="preserve">identify associated business processes, </w:t>
      </w:r>
    </w:p>
    <w:p w:rsidR="00000000" w:rsidDel="00000000" w:rsidP="00000000" w:rsidRDefault="00000000" w:rsidRPr="00000000" w14:paraId="000001D7">
      <w:pPr>
        <w:numPr>
          <w:ilvl w:val="0"/>
          <w:numId w:val="3"/>
        </w:numPr>
        <w:spacing w:after="0" w:line="276" w:lineRule="auto"/>
        <w:ind w:left="720" w:hanging="360"/>
        <w:rPr/>
      </w:pPr>
      <w:r w:rsidDel="00000000" w:rsidR="00000000" w:rsidRPr="00000000">
        <w:rPr>
          <w:rtl w:val="0"/>
        </w:rPr>
        <w:t xml:space="preserve">determine impact, and </w:t>
      </w:r>
    </w:p>
    <w:p w:rsidR="00000000" w:rsidDel="00000000" w:rsidP="00000000" w:rsidRDefault="00000000" w:rsidRPr="00000000" w14:paraId="000001D8">
      <w:pPr>
        <w:numPr>
          <w:ilvl w:val="0"/>
          <w:numId w:val="3"/>
        </w:numPr>
        <w:spacing w:after="0" w:line="276" w:lineRule="auto"/>
        <w:ind w:left="720" w:hanging="360"/>
        <w:rPr/>
      </w:pPr>
      <w:r w:rsidDel="00000000" w:rsidR="00000000" w:rsidRPr="00000000">
        <w:rPr>
          <w:rtl w:val="0"/>
        </w:rPr>
        <w:t xml:space="preserve">implement data governance policies and procedures.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Arial" w:cs="Arial" w:eastAsia="Arial" w:hAnsi="Arial"/>
        </w:rPr>
      </w:pPr>
      <w:r w:rsidDel="00000000" w:rsidR="00000000" w:rsidRPr="00000000">
        <w:rPr>
          <w:rtl w:val="0"/>
        </w:rPr>
        <w:t xml:space="preserve">Data stewards will be primarily organized along the functional area lines, led by the OCDO’s functional area advisors. The Data Stewards will meet on at least quarterly, and on an as-needed basis to ensure policies and procedures succeed.  </w:t>
      </w:r>
      <w:r w:rsidDel="00000000" w:rsidR="00000000" w:rsidRPr="00000000">
        <w:rPr>
          <w:rtl w:val="0"/>
        </w:rPr>
      </w:r>
    </w:p>
    <w:p w:rsidR="00000000" w:rsidDel="00000000" w:rsidP="00000000" w:rsidRDefault="00000000" w:rsidRPr="00000000" w14:paraId="000001DB">
      <w:pPr>
        <w:pStyle w:val="Heading2"/>
        <w:rPr/>
      </w:pPr>
      <w:bookmarkStart w:colFirst="0" w:colLast="0" w:name="_heading=h.1hmsyys" w:id="36"/>
      <w:bookmarkEnd w:id="36"/>
      <w:r w:rsidDel="00000000" w:rsidR="00000000" w:rsidRPr="00000000">
        <w:rPr>
          <w:rtl w:val="0"/>
        </w:rPr>
        <w:t xml:space="preserve">5.3 Data Governance Communication Plan</w:t>
      </w:r>
    </w:p>
    <w:tbl>
      <w:tblPr>
        <w:tblStyle w:val="Table20"/>
        <w:tblW w:w="9390.0" w:type="dxa"/>
        <w:jc w:val="left"/>
        <w:tblInd w:w="165.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390"/>
        <w:tblGridChange w:id="0">
          <w:tblGrid>
            <w:gridCol w:w="939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1DC">
            <w:pPr>
              <w:widowControl w:val="0"/>
              <w:spacing w:after="100" w:line="240" w:lineRule="auto"/>
              <w:rPr>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DD">
            <w:pPr>
              <w:widowControl w:val="0"/>
              <w:spacing w:after="100" w:line="240" w:lineRule="auto"/>
              <w:rPr>
                <w:sz w:val="20"/>
                <w:szCs w:val="20"/>
              </w:rPr>
            </w:pPr>
            <w:r w:rsidDel="00000000" w:rsidR="00000000" w:rsidRPr="00000000">
              <w:rPr>
                <w:sz w:val="20"/>
                <w:szCs w:val="20"/>
                <w:rtl w:val="0"/>
              </w:rPr>
              <w:t xml:space="preserve">This section is OPTIONAL for all agencies. It provides a preliminary communication strategy for the OCDO. Depending on the size and authority the OCDO will have, this section may not be necessary. </w:t>
            </w:r>
          </w:p>
          <w:p w:rsidR="00000000" w:rsidDel="00000000" w:rsidP="00000000" w:rsidRDefault="00000000" w:rsidRPr="00000000" w14:paraId="000001D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1DF">
      <w:pPr>
        <w:rPr/>
      </w:pPr>
      <w:r w:rsidDel="00000000" w:rsidR="00000000" w:rsidRPr="00000000">
        <w:rPr>
          <w:rFonts w:ascii="Arial" w:cs="Arial" w:eastAsia="Arial" w:hAnsi="Arial"/>
          <w:rtl w:val="0"/>
        </w:rPr>
        <w:br w:type="textWrapping"/>
      </w:r>
      <w:r w:rsidDel="00000000" w:rsidR="00000000" w:rsidRPr="00000000">
        <w:rPr>
          <w:rtl w:val="0"/>
        </w:rPr>
        <w:t xml:space="preserve">To work efficiently, the OCDO relies upon clear communication pathways within the OCDO and across the agency entities described in Figure 3. Communication pathways support designated reporting structures, enhance collaboration, and ultimately produce quality outcomes. Communication across the organizational structure will occur as follows:</w:t>
      </w:r>
    </w:p>
    <w:p w:rsidR="00000000" w:rsidDel="00000000" w:rsidP="00000000" w:rsidRDefault="00000000" w:rsidRPr="00000000" w14:paraId="000001E0">
      <w:pPr>
        <w:numPr>
          <w:ilvl w:val="0"/>
          <w:numId w:val="18"/>
        </w:numPr>
        <w:spacing w:after="0" w:line="276" w:lineRule="auto"/>
        <w:ind w:left="720" w:hanging="360"/>
        <w:rPr/>
      </w:pPr>
      <w:r w:rsidDel="00000000" w:rsidR="00000000" w:rsidRPr="00000000">
        <w:rPr>
          <w:i w:val="1"/>
          <w:rtl w:val="0"/>
        </w:rPr>
        <w:t xml:space="preserve">Data</w:t>
      </w:r>
      <w:r w:rsidDel="00000000" w:rsidR="00000000" w:rsidRPr="00000000">
        <w:rPr>
          <w:i w:val="1"/>
          <w:rtl w:val="0"/>
        </w:rPr>
        <w:t xml:space="preserve"> Steward</w:t>
      </w:r>
      <w:r w:rsidDel="00000000" w:rsidR="00000000" w:rsidRPr="00000000">
        <w:rPr>
          <w:rtl w:val="0"/>
        </w:rPr>
        <w:t xml:space="preserve">s</w:t>
      </w:r>
    </w:p>
    <w:p w:rsidR="00000000" w:rsidDel="00000000" w:rsidP="00000000" w:rsidRDefault="00000000" w:rsidRPr="00000000" w14:paraId="000001E1">
      <w:pPr>
        <w:numPr>
          <w:ilvl w:val="1"/>
          <w:numId w:val="18"/>
        </w:numPr>
        <w:spacing w:after="0" w:line="276" w:lineRule="auto"/>
        <w:ind w:left="1440" w:hanging="360"/>
        <w:rPr/>
      </w:pPr>
      <w:r w:rsidDel="00000000" w:rsidR="00000000" w:rsidRPr="00000000">
        <w:rPr>
          <w:rtl w:val="0"/>
        </w:rPr>
        <w:t xml:space="preserve">Collaborate and interact with their respective functional area advisors from OCDO and representatives from the DGAG with expertise in that area</w:t>
      </w:r>
    </w:p>
    <w:p w:rsidR="00000000" w:rsidDel="00000000" w:rsidP="00000000" w:rsidRDefault="00000000" w:rsidRPr="00000000" w14:paraId="000001E2">
      <w:pPr>
        <w:numPr>
          <w:ilvl w:val="1"/>
          <w:numId w:val="18"/>
        </w:numPr>
        <w:spacing w:after="0" w:line="276" w:lineRule="auto"/>
        <w:ind w:left="1440" w:hanging="360"/>
        <w:rPr/>
      </w:pPr>
      <w:r w:rsidDel="00000000" w:rsidR="00000000" w:rsidRPr="00000000">
        <w:rPr>
          <w:rtl w:val="0"/>
        </w:rPr>
        <w:t xml:space="preserve">Collaborate and interact with the DGAG during the OCDO establishment process to support ongoing data governance work</w:t>
      </w:r>
    </w:p>
    <w:p w:rsidR="00000000" w:rsidDel="00000000" w:rsidP="00000000" w:rsidRDefault="00000000" w:rsidRPr="00000000" w14:paraId="000001E3">
      <w:pPr>
        <w:numPr>
          <w:ilvl w:val="1"/>
          <w:numId w:val="18"/>
        </w:numPr>
        <w:spacing w:after="0" w:line="276" w:lineRule="auto"/>
        <w:ind w:left="1440" w:hanging="360"/>
        <w:rPr/>
      </w:pPr>
      <w:r w:rsidDel="00000000" w:rsidR="00000000" w:rsidRPr="00000000">
        <w:rPr>
          <w:rtl w:val="0"/>
        </w:rPr>
        <w:t xml:space="preserve">Identify needs for advanced analytics, data visualizations, and/or data quality concerns, and share them with the DGAG</w:t>
      </w:r>
    </w:p>
    <w:p w:rsidR="00000000" w:rsidDel="00000000" w:rsidP="00000000" w:rsidRDefault="00000000" w:rsidRPr="00000000" w14:paraId="000001E4">
      <w:pPr>
        <w:numPr>
          <w:ilvl w:val="0"/>
          <w:numId w:val="18"/>
        </w:numPr>
        <w:spacing w:after="0" w:line="276" w:lineRule="auto"/>
        <w:ind w:left="720" w:hanging="360"/>
        <w:rPr/>
      </w:pPr>
      <w:r w:rsidDel="00000000" w:rsidR="00000000" w:rsidRPr="00000000">
        <w:rPr>
          <w:i w:val="1"/>
          <w:rtl w:val="0"/>
        </w:rPr>
        <w:t xml:space="preserve">DGAG</w:t>
      </w:r>
      <w:r w:rsidDel="00000000" w:rsidR="00000000" w:rsidRPr="00000000">
        <w:rPr>
          <w:rtl w:val="0"/>
        </w:rPr>
        <w:t xml:space="preserve"> </w:t>
      </w:r>
    </w:p>
    <w:p w:rsidR="00000000" w:rsidDel="00000000" w:rsidP="00000000" w:rsidRDefault="00000000" w:rsidRPr="00000000" w14:paraId="000001E5">
      <w:pPr>
        <w:numPr>
          <w:ilvl w:val="1"/>
          <w:numId w:val="18"/>
        </w:numPr>
        <w:spacing w:after="0" w:line="276" w:lineRule="auto"/>
        <w:ind w:left="1440" w:hanging="360"/>
        <w:rPr/>
      </w:pPr>
      <w:r w:rsidDel="00000000" w:rsidR="00000000" w:rsidRPr="00000000">
        <w:rPr>
          <w:rtl w:val="0"/>
        </w:rPr>
        <w:t xml:space="preserve">Elevate </w:t>
      </w:r>
      <w:r w:rsidDel="00000000" w:rsidR="00000000" w:rsidRPr="00000000">
        <w:rPr>
          <w:highlight w:val="yellow"/>
          <w:rtl w:val="0"/>
        </w:rPr>
        <w:t xml:space="preserve">[agency]</w:t>
      </w:r>
      <w:r w:rsidDel="00000000" w:rsidR="00000000" w:rsidRPr="00000000">
        <w:rPr>
          <w:rtl w:val="0"/>
        </w:rPr>
        <w:t xml:space="preserve">’s lifecycle data management needs to the DGSC for resourcing decisions</w:t>
      </w:r>
    </w:p>
    <w:p w:rsidR="00000000" w:rsidDel="00000000" w:rsidP="00000000" w:rsidRDefault="00000000" w:rsidRPr="00000000" w14:paraId="000001E6">
      <w:pPr>
        <w:numPr>
          <w:ilvl w:val="1"/>
          <w:numId w:val="18"/>
        </w:numPr>
        <w:spacing w:after="0" w:line="276" w:lineRule="auto"/>
        <w:ind w:left="1440" w:hanging="360"/>
        <w:rPr/>
      </w:pPr>
      <w:r w:rsidDel="00000000" w:rsidR="00000000" w:rsidRPr="00000000">
        <w:rPr>
          <w:rtl w:val="0"/>
        </w:rPr>
        <w:t xml:space="preserve">Serve as an intermediary between the OCDO and the Data Stewards, communicating both upstream and downstream on efforts to implement data governance policies and practices</w:t>
      </w:r>
    </w:p>
    <w:p w:rsidR="00000000" w:rsidDel="00000000" w:rsidP="00000000" w:rsidRDefault="00000000" w:rsidRPr="00000000" w14:paraId="000001E7">
      <w:pPr>
        <w:numPr>
          <w:ilvl w:val="1"/>
          <w:numId w:val="18"/>
        </w:numPr>
        <w:spacing w:after="0" w:line="276" w:lineRule="auto"/>
        <w:ind w:left="1440" w:hanging="360"/>
        <w:rPr/>
      </w:pPr>
      <w:r w:rsidDel="00000000" w:rsidR="00000000" w:rsidRPr="00000000">
        <w:rPr>
          <w:rtl w:val="0"/>
        </w:rPr>
        <w:t xml:space="preserve">Discuss needs for advanced analytics, data visualizations, and/or data quality concerns, and recommend strategies/prioritization to the OCDO </w:t>
      </w:r>
    </w:p>
    <w:p w:rsidR="00000000" w:rsidDel="00000000" w:rsidP="00000000" w:rsidRDefault="00000000" w:rsidRPr="00000000" w14:paraId="000001E8">
      <w:pPr>
        <w:numPr>
          <w:ilvl w:val="0"/>
          <w:numId w:val="18"/>
        </w:numPr>
        <w:spacing w:after="0" w:line="276" w:lineRule="auto"/>
        <w:ind w:left="720" w:hanging="360"/>
        <w:rPr/>
      </w:pPr>
      <w:r w:rsidDel="00000000" w:rsidR="00000000" w:rsidRPr="00000000">
        <w:rPr>
          <w:i w:val="1"/>
          <w:rtl w:val="0"/>
        </w:rPr>
        <w:t xml:space="preserve">CDO Analytics and Open Data (i.e. Technical Team)</w:t>
      </w:r>
      <w:r w:rsidDel="00000000" w:rsidR="00000000" w:rsidRPr="00000000">
        <w:rPr>
          <w:rtl w:val="0"/>
        </w:rPr>
      </w:r>
    </w:p>
    <w:p w:rsidR="00000000" w:rsidDel="00000000" w:rsidP="00000000" w:rsidRDefault="00000000" w:rsidRPr="00000000" w14:paraId="000001E9">
      <w:pPr>
        <w:numPr>
          <w:ilvl w:val="1"/>
          <w:numId w:val="18"/>
        </w:numPr>
        <w:spacing w:after="0" w:line="276" w:lineRule="auto"/>
        <w:ind w:left="1440" w:hanging="360"/>
        <w:rPr/>
      </w:pPr>
      <w:r w:rsidDel="00000000" w:rsidR="00000000" w:rsidRPr="00000000">
        <w:rPr>
          <w:rtl w:val="0"/>
        </w:rPr>
        <w:t xml:space="preserve">Coordinate with, collaborate with, and work with the CDO to carry out various responsibilities related to technical solutions for data governance and the OPEN Government Data Act</w:t>
      </w:r>
    </w:p>
    <w:p w:rsidR="00000000" w:rsidDel="00000000" w:rsidP="00000000" w:rsidRDefault="00000000" w:rsidRPr="00000000" w14:paraId="000001EA">
      <w:pPr>
        <w:numPr>
          <w:ilvl w:val="1"/>
          <w:numId w:val="18"/>
        </w:numPr>
        <w:spacing w:after="0" w:line="276" w:lineRule="auto"/>
        <w:ind w:left="1440" w:hanging="360"/>
        <w:rPr/>
      </w:pPr>
      <w:r w:rsidDel="00000000" w:rsidR="00000000" w:rsidRPr="00000000">
        <w:rPr>
          <w:rtl w:val="0"/>
        </w:rPr>
        <w:t xml:space="preserve">Analyze and finalize recommended strategies/prioritization for advanced analytics and data visualization</w:t>
      </w:r>
    </w:p>
    <w:p w:rsidR="00000000" w:rsidDel="00000000" w:rsidP="00000000" w:rsidRDefault="00000000" w:rsidRPr="00000000" w14:paraId="000001EB">
      <w:pPr>
        <w:numPr>
          <w:ilvl w:val="0"/>
          <w:numId w:val="18"/>
        </w:numPr>
        <w:spacing w:after="0" w:line="276" w:lineRule="auto"/>
        <w:ind w:left="720" w:hanging="360"/>
        <w:rPr/>
      </w:pPr>
      <w:r w:rsidDel="00000000" w:rsidR="00000000" w:rsidRPr="00000000">
        <w:rPr>
          <w:i w:val="1"/>
          <w:rtl w:val="0"/>
        </w:rPr>
        <w:t xml:space="preserve">Data Governance (i.e., Functional Area Advisors)</w:t>
      </w:r>
      <w:r w:rsidDel="00000000" w:rsidR="00000000" w:rsidRPr="00000000">
        <w:rPr>
          <w:rtl w:val="0"/>
        </w:rPr>
      </w:r>
    </w:p>
    <w:p w:rsidR="00000000" w:rsidDel="00000000" w:rsidP="00000000" w:rsidRDefault="00000000" w:rsidRPr="00000000" w14:paraId="000001EC">
      <w:pPr>
        <w:numPr>
          <w:ilvl w:val="1"/>
          <w:numId w:val="18"/>
        </w:numPr>
        <w:spacing w:after="0" w:line="276" w:lineRule="auto"/>
        <w:ind w:left="1440" w:hanging="360"/>
        <w:rPr/>
      </w:pPr>
      <w:r w:rsidDel="00000000" w:rsidR="00000000" w:rsidRPr="00000000">
        <w:rPr>
          <w:rtl w:val="0"/>
        </w:rPr>
        <w:t xml:space="preserve">Give feedback to the CDO, as they meet with the CDO to share status updates, ongoing challenges, and recommendations, while the CDO introduces plans, goals, policies, and procedures to the data governance officers</w:t>
      </w:r>
    </w:p>
    <w:p w:rsidR="00000000" w:rsidDel="00000000" w:rsidP="00000000" w:rsidRDefault="00000000" w:rsidRPr="00000000" w14:paraId="000001ED">
      <w:pPr>
        <w:numPr>
          <w:ilvl w:val="1"/>
          <w:numId w:val="18"/>
        </w:numPr>
        <w:spacing w:after="0" w:line="276" w:lineRule="auto"/>
        <w:ind w:left="1440" w:hanging="360"/>
        <w:rPr/>
      </w:pPr>
      <w:r w:rsidDel="00000000" w:rsidR="00000000" w:rsidRPr="00000000">
        <w:rPr>
          <w:rtl w:val="0"/>
        </w:rPr>
        <w:t xml:space="preserve">Communicate with data stewards to oversee the implementation of data governance plans, goals, policies, and procedures</w:t>
      </w:r>
    </w:p>
    <w:p w:rsidR="00000000" w:rsidDel="00000000" w:rsidP="00000000" w:rsidRDefault="00000000" w:rsidRPr="00000000" w14:paraId="000001EE">
      <w:pPr>
        <w:numPr>
          <w:ilvl w:val="1"/>
          <w:numId w:val="18"/>
        </w:numPr>
        <w:spacing w:after="0" w:line="276" w:lineRule="auto"/>
        <w:ind w:left="1440" w:hanging="360"/>
        <w:rPr/>
      </w:pPr>
      <w:r w:rsidDel="00000000" w:rsidR="00000000" w:rsidRPr="00000000">
        <w:rPr>
          <w:rtl w:val="0"/>
        </w:rPr>
        <w:t xml:space="preserve">Analyze and finalize recommended strategies/prioritization for data quality concerns</w:t>
      </w:r>
    </w:p>
    <w:p w:rsidR="00000000" w:rsidDel="00000000" w:rsidP="00000000" w:rsidRDefault="00000000" w:rsidRPr="00000000" w14:paraId="000001EF">
      <w:pPr>
        <w:numPr>
          <w:ilvl w:val="0"/>
          <w:numId w:val="18"/>
        </w:numPr>
        <w:spacing w:after="0" w:line="276" w:lineRule="auto"/>
        <w:ind w:left="720" w:hanging="360"/>
        <w:rPr>
          <w:i w:val="1"/>
        </w:rPr>
      </w:pPr>
      <w:r w:rsidDel="00000000" w:rsidR="00000000" w:rsidRPr="00000000">
        <w:rPr>
          <w:i w:val="1"/>
          <w:rtl w:val="0"/>
        </w:rPr>
        <w:t xml:space="preserve">PRA Office</w:t>
      </w:r>
    </w:p>
    <w:p w:rsidR="00000000" w:rsidDel="00000000" w:rsidP="00000000" w:rsidRDefault="00000000" w:rsidRPr="00000000" w14:paraId="000001F0">
      <w:pPr>
        <w:numPr>
          <w:ilvl w:val="1"/>
          <w:numId w:val="18"/>
        </w:numPr>
        <w:spacing w:after="0" w:line="276" w:lineRule="auto"/>
        <w:ind w:left="1440" w:hanging="360"/>
        <w:rPr/>
      </w:pPr>
      <w:r w:rsidDel="00000000" w:rsidR="00000000" w:rsidRPr="00000000">
        <w:rPr>
          <w:rtl w:val="0"/>
        </w:rPr>
        <w:t xml:space="preserve">Collaborate with program office PRA officers to oversee and support adherence to and implementation of PRA (essentially continuing the current federated structure to perform enterprise-wide PRA responsibilities)</w:t>
      </w:r>
    </w:p>
    <w:p w:rsidR="00000000" w:rsidDel="00000000" w:rsidP="00000000" w:rsidRDefault="00000000" w:rsidRPr="00000000" w14:paraId="000001F1">
      <w:pPr>
        <w:numPr>
          <w:ilvl w:val="1"/>
          <w:numId w:val="18"/>
        </w:numPr>
        <w:spacing w:after="0" w:line="276" w:lineRule="auto"/>
        <w:ind w:left="1440" w:hanging="360"/>
        <w:rPr/>
      </w:pPr>
      <w:r w:rsidDel="00000000" w:rsidR="00000000" w:rsidRPr="00000000">
        <w:rPr>
          <w:rtl w:val="0"/>
        </w:rPr>
        <w:t xml:space="preserve">Consult with program evaluators to ensure administrative collections suffice for evaluations</w:t>
      </w:r>
    </w:p>
    <w:p w:rsidR="00000000" w:rsidDel="00000000" w:rsidP="00000000" w:rsidRDefault="00000000" w:rsidRPr="00000000" w14:paraId="000001F2">
      <w:pPr>
        <w:numPr>
          <w:ilvl w:val="1"/>
          <w:numId w:val="18"/>
        </w:numPr>
        <w:spacing w:after="0" w:line="276" w:lineRule="auto"/>
        <w:ind w:left="1440" w:hanging="360"/>
        <w:rPr/>
      </w:pPr>
      <w:r w:rsidDel="00000000" w:rsidR="00000000" w:rsidRPr="00000000">
        <w:rPr>
          <w:rtl w:val="0"/>
        </w:rPr>
        <w:t xml:space="preserve">Share status updates, challenges, and achievements with the CDO</w:t>
      </w:r>
    </w:p>
    <w:p w:rsidR="00000000" w:rsidDel="00000000" w:rsidP="00000000" w:rsidRDefault="00000000" w:rsidRPr="00000000" w14:paraId="000001F3">
      <w:pPr>
        <w:numPr>
          <w:ilvl w:val="0"/>
          <w:numId w:val="18"/>
        </w:numPr>
        <w:spacing w:after="0" w:line="276" w:lineRule="auto"/>
        <w:ind w:left="720" w:hanging="360"/>
        <w:rPr>
          <w:i w:val="1"/>
        </w:rPr>
      </w:pPr>
      <w:r w:rsidDel="00000000" w:rsidR="00000000" w:rsidRPr="00000000">
        <w:rPr>
          <w:i w:val="1"/>
          <w:rtl w:val="0"/>
        </w:rPr>
        <w:t xml:space="preserve">CDO</w:t>
      </w:r>
    </w:p>
    <w:p w:rsidR="00000000" w:rsidDel="00000000" w:rsidP="00000000" w:rsidRDefault="00000000" w:rsidRPr="00000000" w14:paraId="000001F4">
      <w:pPr>
        <w:numPr>
          <w:ilvl w:val="1"/>
          <w:numId w:val="18"/>
        </w:numPr>
        <w:spacing w:after="0" w:line="276" w:lineRule="auto"/>
        <w:ind w:left="1440" w:hanging="360"/>
        <w:rPr/>
      </w:pPr>
      <w:r w:rsidDel="00000000" w:rsidR="00000000" w:rsidRPr="00000000">
        <w:rPr>
          <w:rtl w:val="0"/>
        </w:rPr>
        <w:t xml:space="preserve">Meet and coordinate with the DGSC, and chair DGSC meetings. Stand as the main source of authority regarding data governance, data visualization, advanced analytics, OPEN data and PRA. Ensure successful implementation of policies and procedures by data stewards, with the DGAG’s help  </w:t>
      </w:r>
    </w:p>
    <w:p w:rsidR="00000000" w:rsidDel="00000000" w:rsidP="00000000" w:rsidRDefault="00000000" w:rsidRPr="00000000" w14:paraId="000001F5">
      <w:pPr>
        <w:numPr>
          <w:ilvl w:val="1"/>
          <w:numId w:val="18"/>
        </w:numPr>
        <w:spacing w:after="0" w:line="276" w:lineRule="auto"/>
        <w:ind w:left="1440" w:hanging="360"/>
        <w:rPr/>
      </w:pPr>
      <w:r w:rsidDel="00000000" w:rsidR="00000000" w:rsidRPr="00000000">
        <w:rPr>
          <w:rtl w:val="0"/>
        </w:rPr>
        <w:t xml:space="preserve">Present advanced analytics, data visualization, and/or data quality proposals to the DGSC</w:t>
      </w:r>
    </w:p>
    <w:p w:rsidR="00000000" w:rsidDel="00000000" w:rsidP="00000000" w:rsidRDefault="00000000" w:rsidRPr="00000000" w14:paraId="000001F6">
      <w:pPr>
        <w:numPr>
          <w:ilvl w:val="0"/>
          <w:numId w:val="18"/>
        </w:numPr>
        <w:spacing w:after="0" w:line="276" w:lineRule="auto"/>
        <w:ind w:left="720" w:hanging="360"/>
        <w:rPr>
          <w:i w:val="1"/>
        </w:rPr>
      </w:pPr>
      <w:r w:rsidDel="00000000" w:rsidR="00000000" w:rsidRPr="00000000">
        <w:rPr>
          <w:i w:val="1"/>
          <w:rtl w:val="0"/>
        </w:rPr>
        <w:t xml:space="preserve">DGSC</w:t>
      </w:r>
    </w:p>
    <w:p w:rsidR="00000000" w:rsidDel="00000000" w:rsidP="00000000" w:rsidRDefault="00000000" w:rsidRPr="00000000" w14:paraId="000001F7">
      <w:pPr>
        <w:numPr>
          <w:ilvl w:val="1"/>
          <w:numId w:val="18"/>
        </w:numPr>
        <w:spacing w:after="0" w:line="276" w:lineRule="auto"/>
        <w:ind w:left="1440" w:hanging="360"/>
        <w:rPr/>
      </w:pPr>
      <w:r w:rsidDel="00000000" w:rsidR="00000000" w:rsidRPr="00000000">
        <w:rPr>
          <w:rtl w:val="0"/>
        </w:rPr>
        <w:t xml:space="preserve">Work with the CDO to establish strategic priorities, make business decisions, oversee progress, and help resolve issues</w:t>
      </w:r>
    </w:p>
    <w:p w:rsidR="00000000" w:rsidDel="00000000" w:rsidP="00000000" w:rsidRDefault="00000000" w:rsidRPr="00000000" w14:paraId="000001F8">
      <w:pPr>
        <w:numPr>
          <w:ilvl w:val="1"/>
          <w:numId w:val="18"/>
        </w:numPr>
        <w:spacing w:after="0" w:line="276" w:lineRule="auto"/>
        <w:ind w:left="1440" w:hanging="360"/>
        <w:rPr/>
      </w:pPr>
      <w:r w:rsidDel="00000000" w:rsidR="00000000" w:rsidRPr="00000000">
        <w:rPr>
          <w:rtl w:val="0"/>
        </w:rPr>
        <w:t xml:space="preserve">Review and assess lifecycle data management needs the DGAG identifies</w:t>
      </w:r>
    </w:p>
    <w:p w:rsidR="00000000" w:rsidDel="00000000" w:rsidP="00000000" w:rsidRDefault="00000000" w:rsidRPr="00000000" w14:paraId="000001F9">
      <w:pPr>
        <w:numPr>
          <w:ilvl w:val="1"/>
          <w:numId w:val="18"/>
        </w:numPr>
        <w:spacing w:after="0" w:line="276" w:lineRule="auto"/>
        <w:ind w:left="1440" w:hanging="360"/>
        <w:rPr>
          <w:rFonts w:ascii="Arial" w:cs="Arial" w:eastAsia="Arial" w:hAnsi="Arial"/>
        </w:rPr>
      </w:pPr>
      <w:r w:rsidDel="00000000" w:rsidR="00000000" w:rsidRPr="00000000">
        <w:rPr>
          <w:rtl w:val="0"/>
        </w:rPr>
        <w:t xml:space="preserve">Discuss and vote upon advanced analytics, data visualization, and/or data quality proposals</w:t>
      </w:r>
      <w:r w:rsidDel="00000000" w:rsidR="00000000" w:rsidRPr="00000000">
        <w:rPr>
          <w:rtl w:val="0"/>
        </w:rPr>
      </w:r>
    </w:p>
    <w:p w:rsidR="00000000" w:rsidDel="00000000" w:rsidP="00000000" w:rsidRDefault="00000000" w:rsidRPr="00000000" w14:paraId="000001FA">
      <w:pPr>
        <w:pStyle w:val="Heading1"/>
        <w:rPr/>
      </w:pPr>
      <w:bookmarkStart w:colFirst="0" w:colLast="0" w:name="_heading=h.41mghml" w:id="37"/>
      <w:bookmarkEnd w:id="37"/>
      <w:r w:rsidDel="00000000" w:rsidR="00000000" w:rsidRPr="00000000">
        <w:rPr>
          <w:rtl w:val="0"/>
        </w:rPr>
        <w:t xml:space="preserve">6.</w:t>
        <w:tab/>
        <w:t xml:space="preserve">Critical Success Factors</w:t>
      </w:r>
    </w:p>
    <w:tbl>
      <w:tblPr>
        <w:tblStyle w:val="Table21"/>
        <w:tblW w:w="9360.0" w:type="dxa"/>
        <w:jc w:val="left"/>
        <w:tblInd w:w="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360"/>
        <w:tblGridChange w:id="0">
          <w:tblGrid>
            <w:gridCol w:w="936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1FB">
            <w:pPr>
              <w:widowControl w:val="0"/>
              <w:spacing w:after="100" w:line="240" w:lineRule="auto"/>
              <w:rPr>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1FC">
            <w:pPr>
              <w:widowControl w:val="0"/>
              <w:spacing w:after="100" w:line="240" w:lineRule="auto"/>
              <w:rPr>
                <w:sz w:val="20"/>
                <w:szCs w:val="20"/>
              </w:rPr>
            </w:pPr>
            <w:r w:rsidDel="00000000" w:rsidR="00000000" w:rsidRPr="00000000">
              <w:rPr>
                <w:sz w:val="20"/>
                <w:szCs w:val="20"/>
                <w:rtl w:val="0"/>
              </w:rPr>
              <w:t xml:space="preserve">This section is highly customizable and relies on the mission, vision, and authorities/functions the OCDO sets out. Include both short and long-term success factors. Make sure these factors align with mission goals as they shift over time. </w:t>
            </w:r>
          </w:p>
          <w:p w:rsidR="00000000" w:rsidDel="00000000" w:rsidP="00000000" w:rsidRDefault="00000000" w:rsidRPr="00000000" w14:paraId="000001FD">
            <w:pPr>
              <w:widowControl w:val="0"/>
              <w:spacing w:after="100" w:line="240" w:lineRule="auto"/>
              <w:rPr>
                <w:sz w:val="20"/>
                <w:szCs w:val="20"/>
              </w:rPr>
            </w:pPr>
            <w:r w:rsidDel="00000000" w:rsidR="00000000" w:rsidRPr="00000000">
              <w:rPr>
                <w:sz w:val="20"/>
                <w:szCs w:val="20"/>
                <w:rtl w:val="0"/>
              </w:rPr>
              <w:t xml:space="preserve">These factors should also be measurable and easily feed a KPI dashboard or other progress tracker to demonstrate the new office’s effectiveness. Business or customer needs should create these success factors, and should lead the broader organization to use the CDO as a resource. </w:t>
            </w:r>
          </w:p>
          <w:p w:rsidR="00000000" w:rsidDel="00000000" w:rsidP="00000000" w:rsidRDefault="00000000" w:rsidRPr="00000000" w14:paraId="000001FE">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OCDO’s success depends upon many factors, including:</w:t>
      </w:r>
    </w:p>
    <w:p w:rsidR="00000000" w:rsidDel="00000000" w:rsidP="00000000" w:rsidRDefault="00000000" w:rsidRPr="00000000" w14:paraId="00000201">
      <w:pPr>
        <w:numPr>
          <w:ilvl w:val="0"/>
          <w:numId w:val="34"/>
        </w:numPr>
        <w:spacing w:after="0" w:line="276" w:lineRule="auto"/>
        <w:ind w:left="720" w:hanging="360"/>
        <w:rPr/>
      </w:pPr>
      <w:r w:rsidDel="00000000" w:rsidR="00000000" w:rsidRPr="00000000">
        <w:rPr>
          <w:highlight w:val="yellow"/>
          <w:rtl w:val="0"/>
        </w:rPr>
        <w:t xml:space="preserve">[agency]</w:t>
      </w:r>
      <w:r w:rsidDel="00000000" w:rsidR="00000000" w:rsidRPr="00000000">
        <w:rPr>
          <w:rtl w:val="0"/>
        </w:rPr>
        <w:t xml:space="preserve"> executive-level support and guidance; </w:t>
      </w:r>
    </w:p>
    <w:p w:rsidR="00000000" w:rsidDel="00000000" w:rsidP="00000000" w:rsidRDefault="00000000" w:rsidRPr="00000000" w14:paraId="00000202">
      <w:pPr>
        <w:numPr>
          <w:ilvl w:val="0"/>
          <w:numId w:val="34"/>
        </w:numPr>
        <w:spacing w:after="0" w:line="276" w:lineRule="auto"/>
        <w:ind w:left="720" w:hanging="360"/>
        <w:rPr/>
      </w:pPr>
      <w:r w:rsidDel="00000000" w:rsidR="00000000" w:rsidRPr="00000000">
        <w:rPr>
          <w:highlight w:val="yellow"/>
          <w:rtl w:val="0"/>
        </w:rPr>
        <w:t xml:space="preserve">[agency]</w:t>
      </w:r>
      <w:r w:rsidDel="00000000" w:rsidR="00000000" w:rsidRPr="00000000">
        <w:rPr>
          <w:rtl w:val="0"/>
        </w:rPr>
        <w:t xml:space="preserve"> program office cooperation and initiative; and </w:t>
      </w:r>
    </w:p>
    <w:p w:rsidR="00000000" w:rsidDel="00000000" w:rsidP="00000000" w:rsidRDefault="00000000" w:rsidRPr="00000000" w14:paraId="00000203">
      <w:pPr>
        <w:numPr>
          <w:ilvl w:val="0"/>
          <w:numId w:val="34"/>
        </w:numPr>
        <w:spacing w:line="276" w:lineRule="auto"/>
        <w:ind w:left="720" w:hanging="360"/>
        <w:rPr/>
      </w:pPr>
      <w:r w:rsidDel="00000000" w:rsidR="00000000" w:rsidRPr="00000000">
        <w:rPr>
          <w:rtl w:val="0"/>
        </w:rPr>
        <w:t xml:space="preserve">collaboration from CDOs in other federal agencies and OMB. </w:t>
      </w:r>
    </w:p>
    <w:p w:rsidR="00000000" w:rsidDel="00000000" w:rsidP="00000000" w:rsidRDefault="00000000" w:rsidRPr="00000000" w14:paraId="00000204">
      <w:pPr>
        <w:rPr/>
      </w:pPr>
      <w:r w:rsidDel="00000000" w:rsidR="00000000" w:rsidRPr="00000000">
        <w:rPr>
          <w:rtl w:val="0"/>
        </w:rPr>
        <w:t xml:space="preserve">OCDO success can be broken down into three phases: </w:t>
      </w:r>
    </w:p>
    <w:p w:rsidR="00000000" w:rsidDel="00000000" w:rsidP="00000000" w:rsidRDefault="00000000" w:rsidRPr="00000000" w14:paraId="00000205">
      <w:pPr>
        <w:numPr>
          <w:ilvl w:val="0"/>
          <w:numId w:val="8"/>
        </w:numPr>
        <w:spacing w:after="0" w:line="276" w:lineRule="auto"/>
        <w:ind w:left="720" w:hanging="360"/>
        <w:rPr/>
      </w:pPr>
      <w:r w:rsidDel="00000000" w:rsidR="00000000" w:rsidRPr="00000000">
        <w:rPr>
          <w:rtl w:val="0"/>
        </w:rPr>
        <w:t xml:space="preserve">during the OCDO establishment process, </w:t>
      </w:r>
    </w:p>
    <w:p w:rsidR="00000000" w:rsidDel="00000000" w:rsidP="00000000" w:rsidRDefault="00000000" w:rsidRPr="00000000" w14:paraId="00000206">
      <w:pPr>
        <w:numPr>
          <w:ilvl w:val="0"/>
          <w:numId w:val="8"/>
        </w:numPr>
        <w:spacing w:after="0" w:line="276" w:lineRule="auto"/>
        <w:ind w:left="720" w:hanging="360"/>
        <w:rPr/>
      </w:pPr>
      <w:r w:rsidDel="00000000" w:rsidR="00000000" w:rsidRPr="00000000">
        <w:rPr>
          <w:rtl w:val="0"/>
        </w:rPr>
        <w:t xml:space="preserve">within 12 months of OCDO establishment, and </w:t>
      </w:r>
    </w:p>
    <w:p w:rsidR="00000000" w:rsidDel="00000000" w:rsidP="00000000" w:rsidRDefault="00000000" w:rsidRPr="00000000" w14:paraId="00000207">
      <w:pPr>
        <w:numPr>
          <w:ilvl w:val="0"/>
          <w:numId w:val="8"/>
        </w:numPr>
        <w:spacing w:line="276" w:lineRule="auto"/>
        <w:ind w:left="720" w:hanging="360"/>
        <w:rPr/>
      </w:pPr>
      <w:r w:rsidDel="00000000" w:rsidR="00000000" w:rsidRPr="00000000">
        <w:rPr>
          <w:rtl w:val="0"/>
        </w:rPr>
        <w:t xml:space="preserve">long-term tenure of the OCDO. </w:t>
      </w:r>
    </w:p>
    <w:p w:rsidR="00000000" w:rsidDel="00000000" w:rsidP="00000000" w:rsidRDefault="00000000" w:rsidRPr="00000000" w14:paraId="00000208">
      <w:pPr>
        <w:rPr/>
      </w:pPr>
      <w:r w:rsidDel="00000000" w:rsidR="00000000" w:rsidRPr="00000000">
        <w:rPr>
          <w:rtl w:val="0"/>
        </w:rPr>
        <w:t xml:space="preserve">Below is a (non-comprehensive) set of critical success factors for the first two phases. The CDO, along with support staff and the DGSC, will determine the office’s long-term tenure critical success factors.</w:t>
      </w:r>
    </w:p>
    <w:p w:rsidR="00000000" w:rsidDel="00000000" w:rsidP="00000000" w:rsidRDefault="00000000" w:rsidRPr="00000000" w14:paraId="00000209">
      <w:pPr>
        <w:rPr/>
      </w:pPr>
      <w:r w:rsidDel="00000000" w:rsidR="00000000" w:rsidRPr="00000000">
        <w:rPr>
          <w:rtl w:val="0"/>
        </w:rPr>
        <w:t xml:space="preserve">During OCDO establishment process:</w:t>
      </w:r>
    </w:p>
    <w:p w:rsidR="00000000" w:rsidDel="00000000" w:rsidP="00000000" w:rsidRDefault="00000000" w:rsidRPr="00000000" w14:paraId="0000020A">
      <w:pPr>
        <w:numPr>
          <w:ilvl w:val="0"/>
          <w:numId w:val="39"/>
        </w:numPr>
        <w:spacing w:after="0" w:line="276" w:lineRule="auto"/>
        <w:ind w:left="720" w:hanging="360"/>
        <w:rPr/>
      </w:pPr>
      <w:r w:rsidDel="00000000" w:rsidR="00000000" w:rsidRPr="00000000">
        <w:rPr>
          <w:rtl w:val="0"/>
        </w:rPr>
        <w:t xml:space="preserve">Reorganize  to integrate the OCDO into the Office of Policy Development and Research</w:t>
      </w:r>
    </w:p>
    <w:p w:rsidR="00000000" w:rsidDel="00000000" w:rsidP="00000000" w:rsidRDefault="00000000" w:rsidRPr="00000000" w14:paraId="0000020B">
      <w:pPr>
        <w:numPr>
          <w:ilvl w:val="0"/>
          <w:numId w:val="39"/>
        </w:numPr>
        <w:spacing w:after="0" w:line="276" w:lineRule="auto"/>
        <w:ind w:left="720" w:hanging="360"/>
        <w:rPr/>
      </w:pPr>
      <w:r w:rsidDel="00000000" w:rsidR="00000000" w:rsidRPr="00000000">
        <w:rPr>
          <w:rtl w:val="0"/>
        </w:rPr>
        <w:t xml:space="preserve">Combine research, deliberation, and iterative drafting to submit a comprehensive OCDO establishment package to Congress for review and approval for FY 202</w:t>
      </w:r>
      <w:r w:rsidDel="00000000" w:rsidR="00000000" w:rsidRPr="00000000">
        <w:rPr>
          <w:highlight w:val="yellow"/>
          <w:rtl w:val="0"/>
        </w:rPr>
        <w:t xml:space="preserve">[X]</w:t>
      </w:r>
      <w:r w:rsidDel="00000000" w:rsidR="00000000" w:rsidRPr="00000000">
        <w:rPr>
          <w:rtl w:val="0"/>
        </w:rPr>
      </w:r>
    </w:p>
    <w:p w:rsidR="00000000" w:rsidDel="00000000" w:rsidP="00000000" w:rsidRDefault="00000000" w:rsidRPr="00000000" w14:paraId="0000020C">
      <w:pPr>
        <w:numPr>
          <w:ilvl w:val="0"/>
          <w:numId w:val="39"/>
        </w:numPr>
        <w:spacing w:after="0" w:line="276" w:lineRule="auto"/>
        <w:ind w:left="720" w:hanging="360"/>
        <w:rPr/>
      </w:pPr>
      <w:r w:rsidDel="00000000" w:rsidR="00000000" w:rsidRPr="00000000">
        <w:rPr>
          <w:rtl w:val="0"/>
        </w:rPr>
        <w:t xml:space="preserve">Create the DGSC, draft and approve a corresponding charter, identify necessary members, and request participation based on current involvement in data governance related work and areas of expertise</w:t>
      </w:r>
    </w:p>
    <w:p w:rsidR="00000000" w:rsidDel="00000000" w:rsidP="00000000" w:rsidRDefault="00000000" w:rsidRPr="00000000" w14:paraId="0000020D">
      <w:pPr>
        <w:numPr>
          <w:ilvl w:val="0"/>
          <w:numId w:val="39"/>
        </w:numPr>
        <w:spacing w:after="0" w:line="276" w:lineRule="auto"/>
        <w:ind w:left="720" w:hanging="360"/>
        <w:rPr/>
      </w:pPr>
      <w:r w:rsidDel="00000000" w:rsidR="00000000" w:rsidRPr="00000000">
        <w:rPr>
          <w:rtl w:val="0"/>
        </w:rPr>
        <w:t xml:space="preserve">After strategic planning and development, communicate the OCDO proposal and corresponding implications around using and managing data throughout the enterprise</w:t>
      </w:r>
    </w:p>
    <w:p w:rsidR="00000000" w:rsidDel="00000000" w:rsidP="00000000" w:rsidRDefault="00000000" w:rsidRPr="00000000" w14:paraId="0000020E">
      <w:pPr>
        <w:numPr>
          <w:ilvl w:val="0"/>
          <w:numId w:val="39"/>
        </w:numPr>
        <w:spacing w:after="0" w:line="276" w:lineRule="auto"/>
        <w:ind w:left="720" w:hanging="360"/>
        <w:rPr/>
      </w:pPr>
      <w:r w:rsidDel="00000000" w:rsidR="00000000" w:rsidRPr="00000000">
        <w:rPr>
          <w:rtl w:val="0"/>
        </w:rPr>
        <w:t xml:space="preserve">During the Congressional review process, provide robust and timely responses to Congressional inquiries and requests for documentation</w:t>
      </w:r>
    </w:p>
    <w:p w:rsidR="00000000" w:rsidDel="00000000" w:rsidP="00000000" w:rsidRDefault="00000000" w:rsidRPr="00000000" w14:paraId="0000020F">
      <w:pPr>
        <w:numPr>
          <w:ilvl w:val="0"/>
          <w:numId w:val="39"/>
        </w:numPr>
        <w:spacing w:line="276" w:lineRule="auto"/>
        <w:ind w:left="720" w:hanging="360"/>
        <w:rPr/>
      </w:pPr>
      <w:r w:rsidDel="00000000" w:rsidR="00000000" w:rsidRPr="00000000">
        <w:rPr>
          <w:rtl w:val="0"/>
        </w:rPr>
        <w:t xml:space="preserve">Adheres to OMB guidance related to Evidence Act, as well as the action steps and deadlines identified in the most recent Federal Data Strategy Action Plan</w:t>
      </w:r>
    </w:p>
    <w:p w:rsidR="00000000" w:rsidDel="00000000" w:rsidP="00000000" w:rsidRDefault="00000000" w:rsidRPr="00000000" w14:paraId="00000210">
      <w:pPr>
        <w:rPr/>
      </w:pPr>
      <w:r w:rsidDel="00000000" w:rsidR="00000000" w:rsidRPr="00000000">
        <w:rPr>
          <w:rtl w:val="0"/>
        </w:rPr>
        <w:t xml:space="preserve">Within 12 months of OCDO establishment:</w:t>
      </w:r>
    </w:p>
    <w:p w:rsidR="00000000" w:rsidDel="00000000" w:rsidP="00000000" w:rsidRDefault="00000000" w:rsidRPr="00000000" w14:paraId="00000211">
      <w:pPr>
        <w:numPr>
          <w:ilvl w:val="0"/>
          <w:numId w:val="14"/>
        </w:numPr>
        <w:spacing w:after="0" w:line="276" w:lineRule="auto"/>
        <w:ind w:left="720" w:hanging="360"/>
        <w:rPr/>
      </w:pPr>
      <w:r w:rsidDel="00000000" w:rsidR="00000000" w:rsidRPr="00000000">
        <w:rPr>
          <w:rtl w:val="0"/>
        </w:rPr>
        <w:t xml:space="preserve">Meet with </w:t>
      </w:r>
      <w:r w:rsidDel="00000000" w:rsidR="00000000" w:rsidRPr="00000000">
        <w:rPr>
          <w:highlight w:val="yellow"/>
          <w:rtl w:val="0"/>
        </w:rPr>
        <w:t xml:space="preserve">[agency]</w:t>
      </w:r>
      <w:r w:rsidDel="00000000" w:rsidR="00000000" w:rsidRPr="00000000">
        <w:rPr>
          <w:rtl w:val="0"/>
        </w:rPr>
        <w:t xml:space="preserve"> senior executives and program office data stewards to understand the challenges and obstacles related to using and managing data as a strategic asset</w:t>
      </w:r>
    </w:p>
    <w:p w:rsidR="00000000" w:rsidDel="00000000" w:rsidP="00000000" w:rsidRDefault="00000000" w:rsidRPr="00000000" w14:paraId="00000212">
      <w:pPr>
        <w:numPr>
          <w:ilvl w:val="0"/>
          <w:numId w:val="14"/>
        </w:numPr>
        <w:spacing w:after="0" w:line="276" w:lineRule="auto"/>
        <w:ind w:left="720" w:hanging="360"/>
        <w:rPr/>
      </w:pPr>
      <w:r w:rsidDel="00000000" w:rsidR="00000000" w:rsidRPr="00000000">
        <w:rPr>
          <w:rtl w:val="0"/>
        </w:rPr>
        <w:t xml:space="preserve">Assess data-related challenges and present findings to </w:t>
      </w:r>
      <w:r w:rsidDel="00000000" w:rsidR="00000000" w:rsidRPr="00000000">
        <w:rPr>
          <w:highlight w:val="yellow"/>
          <w:rtl w:val="0"/>
        </w:rPr>
        <w:t xml:space="preserve">[agency]</w:t>
      </w:r>
      <w:r w:rsidDel="00000000" w:rsidR="00000000" w:rsidRPr="00000000">
        <w:rPr>
          <w:rtl w:val="0"/>
        </w:rPr>
        <w:t xml:space="preserve"> senior leaders along with a strategic plan to overcome those challenges</w:t>
      </w:r>
    </w:p>
    <w:p w:rsidR="00000000" w:rsidDel="00000000" w:rsidP="00000000" w:rsidRDefault="00000000" w:rsidRPr="00000000" w14:paraId="00000213">
      <w:pPr>
        <w:numPr>
          <w:ilvl w:val="0"/>
          <w:numId w:val="14"/>
        </w:numPr>
        <w:spacing w:after="0" w:line="276" w:lineRule="auto"/>
        <w:ind w:left="720" w:hanging="360"/>
        <w:rPr/>
      </w:pPr>
      <w:r w:rsidDel="00000000" w:rsidR="00000000" w:rsidRPr="00000000">
        <w:rPr>
          <w:rtl w:val="0"/>
        </w:rPr>
        <w:t xml:space="preserve">Assess data standards currently used across the enterprise and build a roadmap to further advance data standardization implementation</w:t>
      </w:r>
    </w:p>
    <w:p w:rsidR="00000000" w:rsidDel="00000000" w:rsidP="00000000" w:rsidRDefault="00000000" w:rsidRPr="00000000" w14:paraId="00000214">
      <w:pPr>
        <w:numPr>
          <w:ilvl w:val="0"/>
          <w:numId w:val="14"/>
        </w:numPr>
        <w:spacing w:after="0" w:line="276" w:lineRule="auto"/>
        <w:ind w:left="720" w:hanging="360"/>
        <w:rPr/>
      </w:pPr>
      <w:r w:rsidDel="00000000" w:rsidR="00000000" w:rsidRPr="00000000">
        <w:rPr>
          <w:rtl w:val="0"/>
        </w:rPr>
        <w:t xml:space="preserve">Collaborate with </w:t>
      </w:r>
      <w:r w:rsidDel="00000000" w:rsidR="00000000" w:rsidRPr="00000000">
        <w:rPr>
          <w:highlight w:val="yellow"/>
          <w:rtl w:val="0"/>
        </w:rPr>
        <w:t xml:space="preserve">[agency]</w:t>
      </w:r>
      <w:r w:rsidDel="00000000" w:rsidR="00000000" w:rsidRPr="00000000">
        <w:rPr>
          <w:rtl w:val="0"/>
        </w:rPr>
        <w:t xml:space="preserve"> leadership and the Office of General Counsel to prioritize data governance requirements as described in Evidence Act and establish strategies for implementation</w:t>
      </w:r>
    </w:p>
    <w:p w:rsidR="00000000" w:rsidDel="00000000" w:rsidP="00000000" w:rsidRDefault="00000000" w:rsidRPr="00000000" w14:paraId="00000215">
      <w:pPr>
        <w:numPr>
          <w:ilvl w:val="0"/>
          <w:numId w:val="14"/>
        </w:numPr>
        <w:spacing w:after="0" w:line="276" w:lineRule="auto"/>
        <w:ind w:left="720" w:hanging="360"/>
        <w:rPr/>
      </w:pPr>
      <w:r w:rsidDel="00000000" w:rsidR="00000000" w:rsidRPr="00000000">
        <w:rPr>
          <w:rtl w:val="0"/>
        </w:rPr>
        <w:t xml:space="preserve">Designate the office’s additional workstreams (e.g. support of data visualization and advanced analytics) and establish strategies to gain executive buy-in and prioritize work</w:t>
      </w:r>
    </w:p>
    <w:p w:rsidR="00000000" w:rsidDel="00000000" w:rsidP="00000000" w:rsidRDefault="00000000" w:rsidRPr="00000000" w14:paraId="00000216">
      <w:pPr>
        <w:numPr>
          <w:ilvl w:val="0"/>
          <w:numId w:val="14"/>
        </w:numPr>
        <w:spacing w:after="0" w:line="276" w:lineRule="auto"/>
        <w:ind w:left="720" w:hanging="360"/>
        <w:rPr/>
      </w:pPr>
      <w:r w:rsidDel="00000000" w:rsidR="00000000" w:rsidRPr="00000000">
        <w:rPr>
          <w:rtl w:val="0"/>
        </w:rPr>
        <w:t xml:space="preserve">Creates KPIs to quantifiably measure progress related to data governance and other workstreams, and display its business value to </w:t>
      </w:r>
      <w:r w:rsidDel="00000000" w:rsidR="00000000" w:rsidRPr="00000000">
        <w:rPr>
          <w:highlight w:val="yellow"/>
          <w:rtl w:val="0"/>
        </w:rPr>
        <w:t xml:space="preserve">[agency]</w:t>
      </w:r>
      <w:r w:rsidDel="00000000" w:rsidR="00000000" w:rsidRPr="00000000">
        <w:rPr>
          <w:rtl w:val="0"/>
        </w:rPr>
        <w:t xml:space="preserve"> leaders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heading=h.2grqrue" w:id="38"/>
      <w:bookmarkEnd w:id="38"/>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rPr/>
      </w:pPr>
      <w:bookmarkStart w:colFirst="0" w:colLast="0" w:name="_heading=h.vx1227" w:id="39"/>
      <w:bookmarkEnd w:id="39"/>
      <w:r w:rsidDel="00000000" w:rsidR="00000000" w:rsidRPr="00000000">
        <w:rPr>
          <w:rtl w:val="0"/>
        </w:rPr>
        <w:t xml:space="preserve">APPENDIX A: CDO Authorities and Responsibilities from Evidence Act</w:t>
      </w:r>
    </w:p>
    <w:tbl>
      <w:tblPr>
        <w:tblStyle w:val="Table22"/>
        <w:tblW w:w="9360.0" w:type="dxa"/>
        <w:jc w:val="left"/>
        <w:tblInd w:w="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360"/>
        <w:tblGridChange w:id="0">
          <w:tblGrid>
            <w:gridCol w:w="936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21A">
            <w:pPr>
              <w:widowControl w:val="0"/>
              <w:spacing w:after="100" w:line="240" w:lineRule="auto"/>
              <w:rPr>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21B">
            <w:pPr>
              <w:widowControl w:val="0"/>
              <w:spacing w:after="100" w:line="240" w:lineRule="auto"/>
              <w:rPr>
                <w:sz w:val="20"/>
                <w:szCs w:val="20"/>
              </w:rPr>
            </w:pPr>
            <w:r w:rsidDel="00000000" w:rsidR="00000000" w:rsidRPr="00000000">
              <w:rPr>
                <w:sz w:val="20"/>
                <w:szCs w:val="20"/>
                <w:rtl w:val="0"/>
              </w:rPr>
              <w:t xml:space="preserve">Fill this table out based on the functions, authorities, and responsibilities as defined in </w:t>
            </w:r>
            <w:hyperlink w:anchor="_heading=h.z337ya">
              <w:r w:rsidDel="00000000" w:rsidR="00000000" w:rsidRPr="00000000">
                <w:rPr>
                  <w:color w:val="1155cc"/>
                  <w:sz w:val="20"/>
                  <w:szCs w:val="20"/>
                  <w:u w:val="single"/>
                  <w:rtl w:val="0"/>
                </w:rPr>
                <w:t xml:space="preserve">Section 4</w:t>
              </w:r>
            </w:hyperlink>
            <w:r w:rsidDel="00000000" w:rsidR="00000000" w:rsidRPr="00000000">
              <w:rPr>
                <w:sz w:val="20"/>
                <w:szCs w:val="20"/>
                <w:rtl w:val="0"/>
              </w:rPr>
              <w:t xml:space="preserve">.  This table provides a statutory foundation for all work being done by the OCDO. </w:t>
            </w:r>
          </w:p>
          <w:p w:rsidR="00000000" w:rsidDel="00000000" w:rsidP="00000000" w:rsidRDefault="00000000" w:rsidRPr="00000000" w14:paraId="0000021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The table below shows the mapping of Evidence Act statutory requirements to CDO authorities and responsibilities, as outlined in Section 4 of the OCDO Charter.</w:t>
      </w:r>
    </w:p>
    <w:p w:rsidR="00000000" w:rsidDel="00000000" w:rsidP="00000000" w:rsidRDefault="00000000" w:rsidRPr="00000000" w14:paraId="0000021F">
      <w:pPr>
        <w:pStyle w:val="Heading4"/>
        <w:spacing w:line="240" w:lineRule="auto"/>
        <w:rPr/>
      </w:pPr>
      <w:bookmarkStart w:colFirst="0" w:colLast="0" w:name="_heading=h.3fwokq0" w:id="40"/>
      <w:bookmarkEnd w:id="40"/>
      <w:r w:rsidDel="00000000" w:rsidR="00000000" w:rsidRPr="00000000">
        <w:rPr>
          <w:rtl w:val="0"/>
        </w:rPr>
        <w:t xml:space="preserve">Table A1: Crosswalk of Evidence Act Functions and CDO Authorities and Responsibilities</w:t>
      </w:r>
    </w:p>
    <w:p w:rsidR="00000000" w:rsidDel="00000000" w:rsidP="00000000" w:rsidRDefault="00000000" w:rsidRPr="00000000" w14:paraId="00000220">
      <w:pPr>
        <w:rPr/>
      </w:pPr>
      <w:r w:rsidDel="00000000" w:rsidR="00000000" w:rsidRPr="00000000">
        <w:rPr>
          <w:rtl w:val="0"/>
        </w:rPr>
      </w:r>
    </w:p>
    <w:tbl>
      <w:tblPr>
        <w:tblStyle w:val="Table23"/>
        <w:tblW w:w="93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555"/>
        <w:gridCol w:w="525"/>
        <w:gridCol w:w="495"/>
        <w:gridCol w:w="495"/>
        <w:gridCol w:w="495"/>
        <w:gridCol w:w="495"/>
        <w:gridCol w:w="510"/>
        <w:gridCol w:w="510"/>
        <w:tblGridChange w:id="0">
          <w:tblGrid>
            <w:gridCol w:w="5220"/>
            <w:gridCol w:w="555"/>
            <w:gridCol w:w="525"/>
            <w:gridCol w:w="495"/>
            <w:gridCol w:w="495"/>
            <w:gridCol w:w="495"/>
            <w:gridCol w:w="495"/>
            <w:gridCol w:w="510"/>
            <w:gridCol w:w="510"/>
          </w:tblGrid>
        </w:tblGridChange>
      </w:tblGrid>
      <w:tr>
        <w:trPr>
          <w:cantSplit w:val="0"/>
          <w:trHeight w:val="315" w:hRule="atLeast"/>
          <w:tblHeader w:val="0"/>
        </w:trPr>
        <w:tc>
          <w:tcPr>
            <w:tcBorders>
              <w:top w:color="000000" w:space="0" w:sz="0" w:val="nil"/>
              <w:left w:color="000000" w:space="0" w:sz="0" w:val="nil"/>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tc>
        <w:tc>
          <w:tcPr>
            <w:gridSpan w:val="2"/>
            <w:shd w:fill="efefef" w:val="clear"/>
            <w:tcMar>
              <w:top w:w="41.0" w:type="dxa"/>
              <w:left w:w="41.0" w:type="dxa"/>
              <w:bottom w:w="41.0" w:type="dxa"/>
              <w:right w:w="41.0" w:type="dxa"/>
            </w:tcMar>
            <w:vAlign w:val="cente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after="0" w:line="240" w:lineRule="auto"/>
              <w:jc w:val="center"/>
              <w:rPr>
                <w:b w:val="1"/>
                <w:sz w:val="18"/>
                <w:szCs w:val="18"/>
              </w:rPr>
            </w:pPr>
            <w:r w:rsidDel="00000000" w:rsidR="00000000" w:rsidRPr="00000000">
              <w:rPr>
                <w:b w:val="1"/>
                <w:sz w:val="18"/>
                <w:szCs w:val="18"/>
                <w:rtl w:val="0"/>
              </w:rPr>
              <w:t xml:space="preserve">Authorities</w:t>
            </w:r>
          </w:p>
        </w:tc>
        <w:tc>
          <w:tcPr>
            <w:gridSpan w:val="6"/>
            <w:shd w:fill="auto" w:val="clear"/>
            <w:tcMar>
              <w:top w:w="41.0" w:type="dxa"/>
              <w:left w:w="41.0" w:type="dxa"/>
              <w:bottom w:w="41.0" w:type="dxa"/>
              <w:right w:w="41.0" w:type="dxa"/>
            </w:tcMar>
            <w:vAlign w:val="cente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after="0" w:line="240" w:lineRule="auto"/>
              <w:jc w:val="center"/>
              <w:rPr>
                <w:b w:val="1"/>
                <w:sz w:val="18"/>
                <w:szCs w:val="18"/>
              </w:rPr>
            </w:pPr>
            <w:r w:rsidDel="00000000" w:rsidR="00000000" w:rsidRPr="00000000">
              <w:rPr>
                <w:b w:val="1"/>
                <w:sz w:val="18"/>
                <w:szCs w:val="18"/>
                <w:rtl w:val="0"/>
              </w:rPr>
              <w:t xml:space="preserve">Responsibilities</w:t>
            </w:r>
          </w:p>
        </w:tc>
      </w:tr>
      <w:tr>
        <w:trPr>
          <w:cantSplit w:val="0"/>
          <w:trHeight w:val="2775" w:hRule="atLeast"/>
          <w:tblHeader w:val="0"/>
        </w:trPr>
        <w:tc>
          <w:tcPr>
            <w:tcBorders>
              <w:top w:color="000000" w:space="0" w:sz="0" w:val="nil"/>
              <w:left w:color="000000" w:space="0" w:sz="0" w:val="nil"/>
            </w:tcBorders>
            <w:shd w:fill="auto" w:val="clear"/>
            <w:tcMar>
              <w:top w:w="0.0" w:type="dxa"/>
              <w:left w:w="0.0" w:type="dxa"/>
              <w:bottom w:w="0.0" w:type="dxa"/>
              <w:right w:w="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40" w:lineRule="auto"/>
              <w:ind w:left="360" w:hanging="360"/>
              <w:rPr>
                <w:b w:val="1"/>
                <w:sz w:val="18"/>
                <w:szCs w:val="18"/>
              </w:rPr>
            </w:pPr>
            <w:r w:rsidDel="00000000" w:rsidR="00000000" w:rsidRPr="00000000">
              <w:rPr>
                <w:rtl w:val="0"/>
              </w:rPr>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line="240" w:lineRule="auto"/>
              <w:ind w:left="360" w:hanging="360"/>
              <w:rPr>
                <w:b w:val="1"/>
              </w:rPr>
            </w:pPr>
            <w:r w:rsidDel="00000000" w:rsidR="00000000" w:rsidRPr="00000000">
              <w:rPr>
                <w:b w:val="1"/>
                <w:rtl w:val="0"/>
              </w:rPr>
              <w:t xml:space="preserve">CDO Functions (Evidence Act)</w:t>
            </w:r>
          </w:p>
        </w:tc>
        <w:tc>
          <w:tcPr>
            <w:shd w:fill="efefef" w:val="clear"/>
            <w:tcMar>
              <w:top w:w="0.0" w:type="dxa"/>
              <w:left w:w="0.0" w:type="dxa"/>
              <w:bottom w:w="0.0" w:type="dxa"/>
              <w:right w:w="0.0" w:type="dxa"/>
            </w:tcMa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Pr>
              <mc:AlternateContent>
                <mc:Choice Requires="wpg">
                  <w:drawing>
                    <wp:inline distB="114300" distT="114300" distL="114300" distR="114300">
                      <wp:extent cx="315915" cy="2475865"/>
                      <wp:effectExtent b="0" l="0" r="0" t="0"/>
                      <wp:docPr id="60" name=""/>
                      <a:graphic>
                        <a:graphicData uri="http://schemas.microsoft.com/office/word/2010/wordprocessingShape">
                          <wps:wsp>
                            <wps:cNvSpPr/>
                            <wps:cNvPr id="34" name="Shape 34"/>
                            <wps:spPr>
                              <a:xfrm rot="-5400000">
                                <a:off x="4112830" y="3626805"/>
                                <a:ext cx="2466340" cy="30639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Leadership and Guidance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5915" cy="2475865"/>
                      <wp:effectExtent b="0" l="0" r="0" t="0"/>
                      <wp:docPr id="60"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15915" cy="2475865"/>
                              </a:xfrm>
                              <a:prstGeom prst="rect"/>
                              <a:ln/>
                            </pic:spPr>
                          </pic:pic>
                        </a:graphicData>
                      </a:graphic>
                    </wp:inline>
                  </w:drawing>
                </mc:Fallback>
              </mc:AlternateContent>
            </w:r>
            <w:r w:rsidDel="00000000" w:rsidR="00000000" w:rsidRPr="00000000">
              <w:rPr>
                <w:rtl w:val="0"/>
              </w:rPr>
            </w:r>
          </w:p>
        </w:tc>
        <w:tc>
          <w:tcPr>
            <w:shd w:fill="efefef" w:val="clear"/>
            <w:tcMar>
              <w:top w:w="0.0" w:type="dxa"/>
              <w:left w:w="0.0" w:type="dxa"/>
              <w:bottom w:w="0.0" w:type="dxa"/>
              <w:right w:w="0.0" w:type="dxa"/>
            </w:tcMar>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Pr>
              <mc:AlternateContent>
                <mc:Choice Requires="wpg">
                  <w:drawing>
                    <wp:inline distB="114300" distT="114300" distL="114300" distR="114300">
                      <wp:extent cx="333058" cy="2479358"/>
                      <wp:effectExtent b="0" l="0" r="0" t="0"/>
                      <wp:docPr id="63" name=""/>
                      <a:graphic>
                        <a:graphicData uri="http://schemas.microsoft.com/office/word/2010/wordprocessingShape">
                          <wps:wsp>
                            <wps:cNvSpPr/>
                            <wps:cNvPr id="40" name="Shape 40"/>
                            <wps:spPr>
                              <a:xfrm rot="-5400000">
                                <a:off x="4111084" y="3618233"/>
                                <a:ext cx="2469833" cy="323534"/>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Assistance and Implementation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33058" cy="2479358"/>
                      <wp:effectExtent b="0" l="0" r="0" t="0"/>
                      <wp:docPr id="63"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33058" cy="2479358"/>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Pr>
              <mc:AlternateContent>
                <mc:Choice Requires="wpg">
                  <w:drawing>
                    <wp:inline distB="114300" distT="114300" distL="114300" distR="114300">
                      <wp:extent cx="321627" cy="2479993"/>
                      <wp:effectExtent b="0" l="0" r="0" t="0"/>
                      <wp:docPr id="62" name=""/>
                      <a:graphic>
                        <a:graphicData uri="http://schemas.microsoft.com/office/word/2010/wordprocessingShape">
                          <wps:wsp>
                            <wps:cNvSpPr/>
                            <wps:cNvPr id="39" name="Shape 39"/>
                            <wps:spPr>
                              <a:xfrm rot="-5400000">
                                <a:off x="4110766" y="3623949"/>
                                <a:ext cx="2470468" cy="312102"/>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Enterprise Data Governance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1627" cy="2479993"/>
                      <wp:effectExtent b="0" l="0" r="0" t="0"/>
                      <wp:docPr id="62"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321627" cy="2479993"/>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Pr>
              <mc:AlternateContent>
                <mc:Choice Requires="wpg">
                  <w:drawing>
                    <wp:inline distB="114300" distT="114300" distL="114300" distR="114300">
                      <wp:extent cx="326709" cy="2475230"/>
                      <wp:effectExtent b="0" l="0" r="0" t="0"/>
                      <wp:docPr id="65" name=""/>
                      <a:graphic>
                        <a:graphicData uri="http://schemas.microsoft.com/office/word/2010/wordprocessingShape">
                          <wps:wsp>
                            <wps:cNvSpPr/>
                            <wps:cNvPr id="42" name="Shape 42"/>
                            <wps:spPr>
                              <a:xfrm rot="-5400000">
                                <a:off x="4113148" y="3621408"/>
                                <a:ext cx="2465705" cy="317184"/>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OPEN Data</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6709" cy="2475230"/>
                      <wp:effectExtent b="0" l="0" r="0" t="0"/>
                      <wp:docPr id="65"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326709" cy="2475230"/>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Pr>
              <mc:AlternateContent>
                <mc:Choice Requires="wpg">
                  <w:drawing>
                    <wp:inline distB="114300" distT="114300" distL="114300" distR="114300">
                      <wp:extent cx="324485" cy="2477770"/>
                      <wp:effectExtent b="0" l="0" r="0" t="0"/>
                      <wp:docPr id="64" name=""/>
                      <a:graphic>
                        <a:graphicData uri="http://schemas.microsoft.com/office/word/2010/wordprocessingShape">
                          <wps:wsp>
                            <wps:cNvSpPr/>
                            <wps:cNvPr id="41" name="Shape 41"/>
                            <wps:spPr>
                              <a:xfrm rot="-5400000">
                                <a:off x="4111878" y="3622520"/>
                                <a:ext cx="2468245" cy="31496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PRA</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4485" cy="2477770"/>
                      <wp:effectExtent b="0" l="0" r="0" t="0"/>
                      <wp:docPr id="64"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324485" cy="2477770"/>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Pr>
              <mc:AlternateContent>
                <mc:Choice Requires="wpg">
                  <w:drawing>
                    <wp:inline distB="114300" distT="114300" distL="114300" distR="114300">
                      <wp:extent cx="324484" cy="2477453"/>
                      <wp:effectExtent b="0" l="0" r="0" t="0"/>
                      <wp:docPr id="67" name=""/>
                      <a:graphic>
                        <a:graphicData uri="http://schemas.microsoft.com/office/word/2010/wordprocessingShape">
                          <wps:wsp>
                            <wps:cNvSpPr/>
                            <wps:cNvPr id="44" name="Shape 44"/>
                            <wps:spPr>
                              <a:xfrm rot="-5400000">
                                <a:off x="4112036" y="3622520"/>
                                <a:ext cx="2467928" cy="31496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Technical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4484" cy="2477453"/>
                      <wp:effectExtent b="0" l="0" r="0" t="0"/>
                      <wp:docPr id="67"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324484" cy="2477453"/>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Pr>
              <mc:AlternateContent>
                <mc:Choice Requires="wpg">
                  <w:drawing>
                    <wp:inline distB="114300" distT="114300" distL="114300" distR="114300">
                      <wp:extent cx="334645" cy="2477135"/>
                      <wp:effectExtent b="0" l="0" r="0" t="0"/>
                      <wp:docPr id="66" name=""/>
                      <a:graphic>
                        <a:graphicData uri="http://schemas.microsoft.com/office/word/2010/wordprocessingShape">
                          <wps:wsp>
                            <wps:cNvSpPr/>
                            <wps:cNvPr id="43" name="Shape 43"/>
                            <wps:spPr>
                              <a:xfrm rot="-5400000">
                                <a:off x="4112195" y="3617440"/>
                                <a:ext cx="2467610" cy="32512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Non-technical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34645" cy="2477135"/>
                      <wp:effectExtent b="0" l="0" r="0" t="0"/>
                      <wp:docPr id="66"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334645" cy="2477135"/>
                              </a:xfrm>
                              <a:prstGeom prst="rect"/>
                              <a:ln/>
                            </pic:spPr>
                          </pic:pic>
                        </a:graphicData>
                      </a:graphic>
                    </wp:inline>
                  </w:drawing>
                </mc:Fallback>
              </mc:AlternateConten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Pr>
              <mc:AlternateContent>
                <mc:Choice Requires="wpg">
                  <w:drawing>
                    <wp:inline distB="114300" distT="114300" distL="114300" distR="114300">
                      <wp:extent cx="283845" cy="2477453"/>
                      <wp:effectExtent b="0" l="0" r="0" t="0"/>
                      <wp:docPr id="68" name=""/>
                      <a:graphic>
                        <a:graphicData uri="http://schemas.microsoft.com/office/word/2010/wordprocessingShape">
                          <wps:wsp>
                            <wps:cNvSpPr/>
                            <wps:cNvPr id="45" name="Shape 45"/>
                            <wps:spPr>
                              <a:xfrm rot="-5400000">
                                <a:off x="4112036" y="3642840"/>
                                <a:ext cx="2467928" cy="27432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Advocatory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3845" cy="2477453"/>
                      <wp:effectExtent b="0" l="0" r="0" t="0"/>
                      <wp:docPr id="68"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283845" cy="2477453"/>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numPr>
                <w:ilvl w:val="0"/>
                <w:numId w:val="45"/>
              </w:numPr>
              <w:pBdr>
                <w:top w:space="0" w:sz="0" w:val="nil"/>
                <w:left w:space="0" w:sz="0" w:val="nil"/>
                <w:bottom w:space="0" w:sz="0" w:val="nil"/>
                <w:right w:space="0" w:sz="0" w:val="nil"/>
                <w:between w:space="0" w:sz="0" w:val="nil"/>
              </w:pBdr>
              <w:spacing w:after="0" w:line="240" w:lineRule="auto"/>
              <w:ind w:left="360" w:hanging="360"/>
              <w:rPr>
                <w:sz w:val="18"/>
                <w:szCs w:val="18"/>
              </w:rPr>
            </w:pPr>
            <w:r w:rsidDel="00000000" w:rsidR="00000000" w:rsidRPr="00000000">
              <w:rPr>
                <w:sz w:val="18"/>
                <w:szCs w:val="18"/>
                <w:rtl w:val="0"/>
              </w:rPr>
              <w:t xml:space="preserve">Be responsible for lifecycle data management</w:t>
            </w:r>
          </w:p>
        </w:tc>
        <w:tc>
          <w:tcPr>
            <w:shd w:fill="efefef" w:val="clear"/>
            <w:tcMar>
              <w:top w:w="100.0" w:type="dxa"/>
              <w:left w:w="100.0" w:type="dxa"/>
              <w:bottom w:w="100.0" w:type="dxa"/>
              <w:right w:w="100.0" w:type="dxa"/>
            </w:tcMar>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4">
            <w:pPr>
              <w:numPr>
                <w:ilvl w:val="0"/>
                <w:numId w:val="45"/>
              </w:numPr>
              <w:spacing w:after="0" w:line="240" w:lineRule="auto"/>
              <w:ind w:left="360" w:hanging="360"/>
              <w:rPr>
                <w:sz w:val="18"/>
                <w:szCs w:val="18"/>
              </w:rPr>
            </w:pPr>
            <w:r w:rsidDel="00000000" w:rsidR="00000000" w:rsidRPr="00000000">
              <w:rPr>
                <w:sz w:val="18"/>
                <w:szCs w:val="18"/>
                <w:rtl w:val="0"/>
              </w:rPr>
              <w:t xml:space="preserve">Coordinate with any official in the agency responsible for using, protecting, disseminating, and generating data to ensure that the data needs of the agency are met</w:t>
            </w:r>
          </w:p>
        </w:tc>
        <w:tc>
          <w:tcPr>
            <w:shd w:fill="efefef" w:val="clear"/>
            <w:tcMar>
              <w:top w:w="100.0" w:type="dxa"/>
              <w:left w:w="100.0" w:type="dxa"/>
              <w:bottom w:w="100.0" w:type="dxa"/>
              <w:right w:w="100.0" w:type="dxa"/>
            </w:tcMa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D</w:t>
            </w:r>
          </w:p>
        </w:tc>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 B</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D">
            <w:pPr>
              <w:numPr>
                <w:ilvl w:val="0"/>
                <w:numId w:val="45"/>
              </w:numPr>
              <w:spacing w:after="0" w:line="240" w:lineRule="auto"/>
              <w:ind w:left="360" w:hanging="360"/>
              <w:rPr>
                <w:sz w:val="18"/>
                <w:szCs w:val="18"/>
              </w:rPr>
            </w:pPr>
            <w:r w:rsidDel="00000000" w:rsidR="00000000" w:rsidRPr="00000000">
              <w:rPr>
                <w:sz w:val="18"/>
                <w:szCs w:val="18"/>
                <w:rtl w:val="0"/>
              </w:rPr>
              <w:t xml:space="preserve">Manage data assets of the agency, including the standardization of data format, sharing of data assets, and publication of data assets in accordance with applicable law</w:t>
            </w:r>
          </w:p>
        </w:tc>
        <w:tc>
          <w:tcPr>
            <w:shd w:fill="efefef" w:val="clear"/>
            <w:tcMar>
              <w:top w:w="100.0" w:type="dxa"/>
              <w:left w:w="100.0" w:type="dxa"/>
              <w:bottom w:w="100.0" w:type="dxa"/>
              <w:right w:w="100.0" w:type="dxa"/>
            </w:tcMa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B, F, G, I</w:t>
            </w:r>
          </w:p>
        </w:tc>
        <w:tc>
          <w:tcPr>
            <w:shd w:fill="efefef" w:val="clear"/>
            <w:tcMar>
              <w:top w:w="100.0" w:type="dxa"/>
              <w:left w:w="100.0" w:type="dxa"/>
              <w:bottom w:w="100.0" w:type="dxa"/>
              <w:right w:w="100.0" w:type="dxa"/>
            </w:tcMa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 B</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6">
            <w:pPr>
              <w:widowControl w:val="0"/>
              <w:numPr>
                <w:ilvl w:val="0"/>
                <w:numId w:val="45"/>
              </w:numPr>
              <w:spacing w:after="0" w:line="240" w:lineRule="auto"/>
              <w:ind w:left="360" w:hanging="360"/>
              <w:rPr>
                <w:sz w:val="18"/>
                <w:szCs w:val="18"/>
              </w:rPr>
            </w:pPr>
            <w:r w:rsidDel="00000000" w:rsidR="00000000" w:rsidRPr="00000000">
              <w:rPr>
                <w:sz w:val="18"/>
                <w:szCs w:val="18"/>
                <w:rtl w:val="0"/>
              </w:rPr>
              <w:t xml:space="preserve">Consult with any statistical official of the agency to manage data assets of the agency, and manage and promote information collection, dissemination and related resources (explicitly defined as carrying out the requirements under 3 and 5)</w:t>
            </w:r>
          </w:p>
        </w:tc>
        <w:tc>
          <w:tcPr>
            <w:shd w:fill="efefef" w:val="clear"/>
            <w:tcMar>
              <w:top w:w="100.0" w:type="dxa"/>
              <w:left w:w="100.0" w:type="dxa"/>
              <w:bottom w:w="100.0" w:type="dxa"/>
              <w:right w:w="100.0" w:type="dxa"/>
            </w:tcMa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B, H</w:t>
            </w:r>
          </w:p>
        </w:tc>
        <w:tc>
          <w:tcPr>
            <w:shd w:fill="efefef" w:val="clear"/>
            <w:tcMar>
              <w:top w:w="100.0" w:type="dxa"/>
              <w:left w:w="100.0" w:type="dxa"/>
              <w:bottom w:w="100.0" w:type="dxa"/>
              <w:right w:w="100.0" w:type="dxa"/>
            </w:tcM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F">
            <w:pPr>
              <w:widowControl w:val="0"/>
              <w:numPr>
                <w:ilvl w:val="0"/>
                <w:numId w:val="45"/>
              </w:numPr>
              <w:spacing w:after="0" w:line="240" w:lineRule="auto"/>
              <w:ind w:left="360" w:hanging="360"/>
              <w:rPr>
                <w:sz w:val="18"/>
                <w:szCs w:val="18"/>
              </w:rPr>
            </w:pPr>
            <w:r w:rsidDel="00000000" w:rsidR="00000000" w:rsidRPr="00000000">
              <w:rPr>
                <w:sz w:val="18"/>
                <w:szCs w:val="18"/>
                <w:rtl w:val="0"/>
              </w:rPr>
              <w:t xml:space="preserve">Establish, review, and modify a PRA evaluation process; promote information dissemination and solicit public input on the agency’s information dissemination activities; Public information collection activities, submission to OMB, and OMB approval and delegation; assist the public in locating information and to promote information sharing and equitable access by the public</w:t>
            </w:r>
          </w:p>
        </w:tc>
        <w:tc>
          <w:tcPr>
            <w:shd w:fill="efefef" w:val="clear"/>
            <w:tcMar>
              <w:top w:w="100.0" w:type="dxa"/>
              <w:left w:w="100.0" w:type="dxa"/>
              <w:bottom w:w="100.0" w:type="dxa"/>
              <w:right w:w="100.0" w:type="dxa"/>
            </w:tcMa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 B, C, D, E, F</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8">
            <w:pPr>
              <w:numPr>
                <w:ilvl w:val="0"/>
                <w:numId w:val="45"/>
              </w:numPr>
              <w:spacing w:after="0" w:line="240" w:lineRule="auto"/>
              <w:ind w:left="360" w:hanging="360"/>
              <w:rPr>
                <w:sz w:val="18"/>
                <w:szCs w:val="18"/>
              </w:rPr>
            </w:pPr>
            <w:r w:rsidDel="00000000" w:rsidR="00000000" w:rsidRPr="00000000">
              <w:rPr>
                <w:sz w:val="18"/>
                <w:szCs w:val="18"/>
                <w:rtl w:val="0"/>
              </w:rPr>
              <w:t xml:space="preserve">Ensure that, to the extent practicable, agency data conforms with data management best practices</w:t>
            </w:r>
          </w:p>
        </w:tc>
        <w:tc>
          <w:tcPr>
            <w:shd w:fill="efefef" w:val="clear"/>
            <w:tcMar>
              <w:top w:w="100.0" w:type="dxa"/>
              <w:left w:w="100.0" w:type="dxa"/>
              <w:bottom w:w="100.0" w:type="dxa"/>
              <w:right w:w="100.0" w:type="dxa"/>
            </w:tcMa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B</w:t>
            </w:r>
          </w:p>
        </w:tc>
        <w:tc>
          <w:tcPr>
            <w:shd w:fill="efefef" w:val="clear"/>
            <w:tcMar>
              <w:top w:w="100.0" w:type="dxa"/>
              <w:left w:w="100.0" w:type="dxa"/>
              <w:bottom w:w="100.0" w:type="dxa"/>
              <w:right w:w="100.0" w:type="dxa"/>
            </w:tcM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D, E</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A, B</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1">
            <w:pPr>
              <w:numPr>
                <w:ilvl w:val="0"/>
                <w:numId w:val="45"/>
              </w:numPr>
              <w:spacing w:after="0" w:line="240" w:lineRule="auto"/>
              <w:ind w:left="360" w:hanging="360"/>
              <w:rPr>
                <w:sz w:val="18"/>
                <w:szCs w:val="18"/>
              </w:rPr>
            </w:pPr>
            <w:r w:rsidDel="00000000" w:rsidR="00000000" w:rsidRPr="00000000">
              <w:rPr>
                <w:sz w:val="18"/>
                <w:szCs w:val="18"/>
                <w:rtl w:val="0"/>
              </w:rPr>
              <w:t xml:space="preserve">Engage agency employees, the public, and contractors in using public data assets and encourage collaborative approaches on improving data use</w:t>
            </w:r>
          </w:p>
        </w:tc>
        <w:tc>
          <w:tcPr>
            <w:shd w:fill="efefef" w:val="clear"/>
            <w:tcMar>
              <w:top w:w="100.0" w:type="dxa"/>
              <w:left w:w="100.0" w:type="dxa"/>
              <w:bottom w:w="100.0" w:type="dxa"/>
              <w:right w:w="100.0" w:type="dxa"/>
            </w:tcMa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C, F, H </w:t>
            </w:r>
          </w:p>
        </w:tc>
        <w:tc>
          <w:tcPr>
            <w:shd w:fill="efefef" w:val="clear"/>
            <w:tcMar>
              <w:top w:w="100.0" w:type="dxa"/>
              <w:left w:w="100.0" w:type="dxa"/>
              <w:bottom w:w="100.0" w:type="dxa"/>
              <w:right w:w="100.0" w:type="dxa"/>
            </w:tcMa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A">
            <w:pPr>
              <w:numPr>
                <w:ilvl w:val="0"/>
                <w:numId w:val="45"/>
              </w:numPr>
              <w:spacing w:after="0" w:line="240" w:lineRule="auto"/>
              <w:ind w:left="360" w:hanging="360"/>
              <w:rPr>
                <w:sz w:val="18"/>
                <w:szCs w:val="18"/>
              </w:rPr>
            </w:pPr>
            <w:r w:rsidDel="00000000" w:rsidR="00000000" w:rsidRPr="00000000">
              <w:rPr>
                <w:sz w:val="18"/>
                <w:szCs w:val="18"/>
                <w:rtl w:val="0"/>
              </w:rPr>
              <w:t xml:space="preserve">Support the Performance Improvement Officer of the agency in identifying and using data to carry out the functions described in section 1124(a)(2) of title 31: advise and assist the head of the agency and the Chief Operating Officer to ensure that the mission and goals of the agency are achieved through strategic and performance planning, measurement, analysis, regular assessment of progress, and use of performance information to improve the results achieved; advise on the selection of agency goals; oversee the implementation of agency strategic and performance planning</w:t>
            </w:r>
          </w:p>
        </w:tc>
        <w:tc>
          <w:tcPr>
            <w:shd w:fill="efefef" w:val="clear"/>
            <w:tcMar>
              <w:top w:w="100.0" w:type="dxa"/>
              <w:left w:w="100.0" w:type="dxa"/>
              <w:bottom w:w="100.0" w:type="dxa"/>
              <w:right w:w="100.0" w:type="dxa"/>
            </w:tcM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C, D, G</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numPr>
                <w:ilvl w:val="0"/>
                <w:numId w:val="45"/>
              </w:numPr>
              <w:spacing w:after="0" w:line="240" w:lineRule="auto"/>
              <w:ind w:left="360" w:hanging="360"/>
              <w:rPr>
                <w:sz w:val="18"/>
                <w:szCs w:val="18"/>
              </w:rPr>
            </w:pPr>
            <w:r w:rsidDel="00000000" w:rsidR="00000000" w:rsidRPr="00000000">
              <w:rPr>
                <w:sz w:val="18"/>
                <w:szCs w:val="18"/>
                <w:rtl w:val="0"/>
              </w:rPr>
              <w:t xml:space="preserve">Support the Evaluation Officer of the agency in obtaining data to carry out the functions described in section 313(d) of title 5: continually assess the coverage, quality, methods, consistency, effectiveness, independence and balance of the portfolio of evaluations, policy research, and ongoing evaluation activities; assess agency capacity to support the development and use of evaluation; establish and implement an agency evaluation policy; and coordinate, develop, and implement agency evidence-building plans</w:t>
            </w:r>
          </w:p>
        </w:tc>
        <w:tc>
          <w:tcPr>
            <w:shd w:fill="efefef"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rPr>
                <w:sz w:val="18"/>
                <w:szCs w:val="18"/>
              </w:rPr>
            </w:pP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sz w:val="18"/>
                <w:szCs w:val="18"/>
              </w:rPr>
            </w:pPr>
            <w:r w:rsidDel="00000000" w:rsidR="00000000" w:rsidRPr="00000000">
              <w:rPr>
                <w:sz w:val="18"/>
                <w:szCs w:val="18"/>
                <w:rtl w:val="0"/>
              </w:rPr>
              <w:t xml:space="preserve">B, C, D</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C">
            <w:pPr>
              <w:numPr>
                <w:ilvl w:val="0"/>
                <w:numId w:val="45"/>
              </w:numPr>
              <w:spacing w:after="0" w:line="240" w:lineRule="auto"/>
              <w:ind w:left="360" w:hanging="360"/>
              <w:rPr>
                <w:sz w:val="18"/>
                <w:szCs w:val="18"/>
              </w:rPr>
            </w:pPr>
            <w:r w:rsidDel="00000000" w:rsidR="00000000" w:rsidRPr="00000000">
              <w:rPr>
                <w:sz w:val="18"/>
                <w:szCs w:val="18"/>
                <w:rtl w:val="0"/>
              </w:rPr>
              <w:t xml:space="preserve">Review the impact of the infrastructure of the agency on data asset accessibility and coordinate with the Chief Information Officer of the agency to improve such infrastructure to reduce barriers that inhibit data asset accessibility</w:t>
            </w:r>
          </w:p>
        </w:tc>
        <w:tc>
          <w:tcPr>
            <w:shd w:fill="efefef"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sz w:val="18"/>
                <w:szCs w:val="18"/>
              </w:rPr>
            </w:pPr>
            <w:r w:rsidDel="00000000" w:rsidR="00000000" w:rsidRPr="00000000">
              <w:rPr>
                <w:sz w:val="18"/>
                <w:szCs w:val="18"/>
                <w:rtl w:val="0"/>
              </w:rPr>
              <w:t xml:space="preserve">C</w:t>
            </w:r>
          </w:p>
        </w:tc>
        <w:tc>
          <w:tcPr>
            <w:shd w:fill="efefef"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rPr>
                <w:sz w:val="18"/>
                <w:szCs w:val="18"/>
              </w:rPr>
            </w:pPr>
            <w:r w:rsidDel="00000000" w:rsidR="00000000" w:rsidRPr="00000000">
              <w:rPr>
                <w:sz w:val="18"/>
                <w:szCs w:val="18"/>
                <w:rtl w:val="0"/>
              </w:rPr>
              <w:t xml:space="preserve">G, J</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numPr>
                <w:ilvl w:val="0"/>
                <w:numId w:val="45"/>
              </w:numPr>
              <w:spacing w:after="0" w:line="240" w:lineRule="auto"/>
              <w:ind w:left="360" w:hanging="360"/>
              <w:rPr>
                <w:sz w:val="18"/>
                <w:szCs w:val="18"/>
              </w:rPr>
            </w:pPr>
            <w:r w:rsidDel="00000000" w:rsidR="00000000" w:rsidRPr="00000000">
              <w:rPr>
                <w:sz w:val="18"/>
                <w:szCs w:val="18"/>
                <w:rtl w:val="0"/>
              </w:rPr>
              <w:t xml:space="preserve">Ensure that, to the extent practicable, the agency maximizes the use of data in the agency, including for the production of evidence (as defined in section 3561), cybersecurity, and the improvement of agency operations</w:t>
            </w:r>
          </w:p>
        </w:tc>
        <w:tc>
          <w:tcPr>
            <w:shd w:fill="efefef"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sz w:val="18"/>
                <w:szCs w:val="18"/>
              </w:rPr>
            </w:pPr>
            <w:r w:rsidDel="00000000" w:rsidR="00000000" w:rsidRPr="00000000">
              <w:rPr>
                <w:sz w:val="18"/>
                <w:szCs w:val="18"/>
                <w:rtl w:val="0"/>
              </w:rPr>
              <w:t xml:space="preserve">A, G, H</w:t>
            </w:r>
          </w:p>
        </w:tc>
        <w:tc>
          <w:tcPr>
            <w:shd w:fill="efefef"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rPr>
                <w:sz w:val="18"/>
                <w:szCs w:val="18"/>
              </w:rPr>
            </w:pPr>
            <w:r w:rsidDel="00000000" w:rsidR="00000000" w:rsidRPr="00000000">
              <w:rPr>
                <w:sz w:val="18"/>
                <w:szCs w:val="18"/>
                <w:rtl w:val="0"/>
              </w:rPr>
              <w:t xml:space="preserve">C, H, I</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E">
            <w:pPr>
              <w:numPr>
                <w:ilvl w:val="0"/>
                <w:numId w:val="45"/>
              </w:numPr>
              <w:spacing w:after="0" w:line="240" w:lineRule="auto"/>
              <w:ind w:left="360" w:hanging="360"/>
              <w:rPr>
                <w:sz w:val="18"/>
                <w:szCs w:val="18"/>
              </w:rPr>
            </w:pPr>
            <w:r w:rsidDel="00000000" w:rsidR="00000000" w:rsidRPr="00000000">
              <w:rPr>
                <w:sz w:val="18"/>
                <w:szCs w:val="18"/>
                <w:rtl w:val="0"/>
              </w:rPr>
              <w:t xml:space="preserve">Identify points of contact for roles and responsibilities related to open data use and implementation (as required by OMB)</w:t>
            </w:r>
          </w:p>
        </w:tc>
        <w:tc>
          <w:tcPr>
            <w:shd w:fill="efefef"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F</w:t>
            </w:r>
          </w:p>
        </w:tc>
        <w:tc>
          <w:tcPr>
            <w:shd w:fill="efefef"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H </w:t>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sz w:val="18"/>
                <w:szCs w:val="18"/>
              </w:rPr>
            </w:pPr>
            <w:r w:rsidDel="00000000" w:rsidR="00000000" w:rsidRPr="00000000">
              <w:rPr>
                <w:sz w:val="18"/>
                <w:szCs w:val="18"/>
                <w:rtl w:val="0"/>
              </w:rPr>
              <w:t xml:space="preserve">A, B, E</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7">
            <w:pPr>
              <w:numPr>
                <w:ilvl w:val="0"/>
                <w:numId w:val="45"/>
              </w:numPr>
              <w:spacing w:after="0" w:line="240" w:lineRule="auto"/>
              <w:ind w:left="360" w:hanging="360"/>
              <w:rPr>
                <w:sz w:val="18"/>
                <w:szCs w:val="18"/>
              </w:rPr>
            </w:pPr>
            <w:r w:rsidDel="00000000" w:rsidR="00000000" w:rsidRPr="00000000">
              <w:rPr>
                <w:sz w:val="18"/>
                <w:szCs w:val="18"/>
                <w:rtl w:val="0"/>
              </w:rPr>
              <w:t xml:space="preserve">Serve as the agency liaison to other agencies and OMB on the best way to use existing agency data for statistical purposes</w:t>
            </w:r>
          </w:p>
        </w:tc>
        <w:tc>
          <w:tcPr>
            <w:shd w:fill="efefef"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sz w:val="18"/>
                <w:szCs w:val="18"/>
              </w:rPr>
            </w:pP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rPr>
                <w:sz w:val="18"/>
                <w:szCs w:val="18"/>
              </w:rPr>
            </w:pPr>
            <w:r w:rsidDel="00000000" w:rsidR="00000000" w:rsidRPr="00000000">
              <w:rPr>
                <w:sz w:val="18"/>
                <w:szCs w:val="18"/>
                <w:rtl w:val="0"/>
              </w:rPr>
              <w:t xml:space="preserve">A, 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0">
            <w:pPr>
              <w:numPr>
                <w:ilvl w:val="0"/>
                <w:numId w:val="45"/>
              </w:numPr>
              <w:spacing w:after="0" w:line="240" w:lineRule="auto"/>
              <w:ind w:left="360" w:hanging="360"/>
              <w:rPr>
                <w:sz w:val="18"/>
                <w:szCs w:val="18"/>
              </w:rPr>
            </w:pPr>
            <w:r w:rsidDel="00000000" w:rsidR="00000000" w:rsidRPr="00000000">
              <w:rPr>
                <w:sz w:val="18"/>
                <w:szCs w:val="18"/>
                <w:rtl w:val="0"/>
              </w:rPr>
              <w:t xml:space="preserve">Comply with any regulation and guidance issued under subchapter III, including the acquisition and maintenance of any required certification and training</w:t>
            </w:r>
          </w:p>
        </w:tc>
        <w:tc>
          <w:tcPr>
            <w:shd w:fill="efefef"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sz w:val="18"/>
                <w:szCs w:val="18"/>
              </w:rPr>
            </w:pPr>
            <w:r w:rsidDel="00000000" w:rsidR="00000000" w:rsidRPr="00000000">
              <w:rPr>
                <w:sz w:val="18"/>
                <w:szCs w:val="18"/>
                <w:rtl w:val="0"/>
              </w:rPr>
              <w:t xml:space="preserve">E, J</w:t>
            </w:r>
          </w:p>
        </w:tc>
        <w:tc>
          <w:tcPr>
            <w:shd w:fill="efefef"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2B9">
      <w:pPr>
        <w:spacing w:line="240" w:lineRule="auto"/>
        <w:rPr/>
      </w:pPr>
      <w:bookmarkStart w:colFirst="0" w:colLast="0" w:name="_heading=h.1v1yuxt" w:id="41"/>
      <w:bookmarkEnd w:id="41"/>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BA">
      <w:pPr>
        <w:pStyle w:val="Heading1"/>
        <w:rPr/>
      </w:pPr>
      <w:bookmarkStart w:colFirst="0" w:colLast="0" w:name="_heading=h.4f1mdlm" w:id="42"/>
      <w:bookmarkEnd w:id="42"/>
      <w:r w:rsidDel="00000000" w:rsidR="00000000" w:rsidRPr="00000000">
        <w:rPr>
          <w:rtl w:val="0"/>
        </w:rPr>
        <w:t xml:space="preserve">APPENDIX B: Acronyms</w:t>
      </w:r>
    </w:p>
    <w:tbl>
      <w:tblPr>
        <w:tblStyle w:val="Table24"/>
        <w:tblW w:w="9225.0" w:type="dxa"/>
        <w:jc w:val="left"/>
        <w:tblInd w:w="135.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225"/>
        <w:tblGridChange w:id="0">
          <w:tblGrid>
            <w:gridCol w:w="9225"/>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2BB">
            <w:pPr>
              <w:widowControl w:val="0"/>
              <w:spacing w:after="100" w:line="240" w:lineRule="auto"/>
              <w:rPr>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2BC">
            <w:pPr>
              <w:widowControl w:val="0"/>
              <w:spacing w:after="100" w:line="240" w:lineRule="auto"/>
              <w:rPr>
                <w:sz w:val="20"/>
                <w:szCs w:val="20"/>
              </w:rPr>
            </w:pPr>
            <w:r w:rsidDel="00000000" w:rsidR="00000000" w:rsidRPr="00000000">
              <w:rPr>
                <w:sz w:val="20"/>
                <w:szCs w:val="20"/>
                <w:rtl w:val="0"/>
              </w:rPr>
              <w:t xml:space="preserve">Update the table below to include any agency-specific or other acronyms included in the charter. Remove any that are no longer necessary. At the least, add the agency’s acronym and full name.  </w:t>
            </w:r>
          </w:p>
          <w:p w:rsidR="00000000" w:rsidDel="00000000" w:rsidP="00000000" w:rsidRDefault="00000000" w:rsidRPr="00000000" w14:paraId="000002BD">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table below lists acronyms and their complete terms in alphabetical order.</w:t>
      </w:r>
    </w:p>
    <w:p w:rsidR="00000000" w:rsidDel="00000000" w:rsidP="00000000" w:rsidRDefault="00000000" w:rsidRPr="00000000" w14:paraId="000002C0">
      <w:pPr>
        <w:pStyle w:val="Heading4"/>
        <w:spacing w:line="240" w:lineRule="auto"/>
        <w:rPr/>
      </w:pPr>
      <w:bookmarkStart w:colFirst="0" w:colLast="0" w:name="_heading=h.2u6wntf" w:id="43"/>
      <w:bookmarkEnd w:id="43"/>
      <w:r w:rsidDel="00000000" w:rsidR="00000000" w:rsidRPr="00000000">
        <w:rPr>
          <w:rtl w:val="0"/>
        </w:rPr>
        <w:t xml:space="preserve">Table B1: Acronyms</w:t>
      </w:r>
    </w:p>
    <w:tbl>
      <w:tblPr>
        <w:tblStyle w:val="Table25"/>
        <w:tblW w:w="9225.0" w:type="dxa"/>
        <w:jc w:val="left"/>
        <w:tblInd w:w="120.0" w:type="dxa"/>
        <w:tblBorders>
          <w:top w:color="4f81bd" w:space="0" w:sz="8" w:val="single"/>
          <w:left w:color="4f81bd" w:space="0" w:sz="8" w:val="single"/>
          <w:bottom w:color="4f81bd" w:space="0" w:sz="8" w:val="single"/>
          <w:right w:color="4f81bd" w:space="0" w:sz="8" w:val="single"/>
          <w:insideH w:color="000000" w:space="0" w:sz="4" w:val="single"/>
          <w:insideV w:color="000000" w:space="0" w:sz="4" w:val="single"/>
        </w:tblBorders>
        <w:tblLayout w:type="fixed"/>
        <w:tblLook w:val="0000"/>
      </w:tblPr>
      <w:tblGrid>
        <w:gridCol w:w="2430"/>
        <w:gridCol w:w="6795"/>
        <w:tblGridChange w:id="0">
          <w:tblGrid>
            <w:gridCol w:w="2430"/>
            <w:gridCol w:w="6795"/>
          </w:tblGrid>
        </w:tblGridChange>
      </w:tblGrid>
      <w:tr>
        <w:trPr>
          <w:cantSplit w:val="0"/>
          <w:trHeight w:val="435" w:hRule="atLeast"/>
          <w:tblHeader w:val="0"/>
        </w:trPr>
        <w:tc>
          <w:tcPr>
            <w:tcBorders>
              <w:top w:color="000000" w:space="0" w:sz="8" w:val="single"/>
              <w:left w:color="000000" w:space="0" w:sz="8" w:val="single"/>
            </w:tcBorders>
            <w:shd w:fill="005990" w:val="clear"/>
            <w:vAlign w:val="center"/>
          </w:tcPr>
          <w:p w:rsidR="00000000" w:rsidDel="00000000" w:rsidP="00000000" w:rsidRDefault="00000000" w:rsidRPr="00000000" w14:paraId="000002C1">
            <w:pPr>
              <w:spacing w:after="0" w:lineRule="auto"/>
              <w:rPr>
                <w:b w:val="1"/>
                <w:color w:val="ffffff"/>
              </w:rPr>
            </w:pPr>
            <w:r w:rsidDel="00000000" w:rsidR="00000000" w:rsidRPr="00000000">
              <w:rPr>
                <w:b w:val="1"/>
                <w:color w:val="ffffff"/>
                <w:rtl w:val="0"/>
              </w:rPr>
              <w:t xml:space="preserve">Acronym</w:t>
            </w:r>
          </w:p>
        </w:tc>
        <w:tc>
          <w:tcPr>
            <w:tcBorders>
              <w:top w:color="000000" w:space="0" w:sz="8" w:val="single"/>
              <w:right w:color="000000" w:space="0" w:sz="8" w:val="single"/>
            </w:tcBorders>
            <w:shd w:fill="005990" w:val="clear"/>
            <w:vAlign w:val="center"/>
          </w:tcPr>
          <w:p w:rsidR="00000000" w:rsidDel="00000000" w:rsidP="00000000" w:rsidRDefault="00000000" w:rsidRPr="00000000" w14:paraId="000002C2">
            <w:pPr>
              <w:spacing w:after="0" w:lineRule="auto"/>
              <w:rPr>
                <w:b w:val="1"/>
                <w:color w:val="ffffff"/>
              </w:rPr>
            </w:pPr>
            <w:r w:rsidDel="00000000" w:rsidR="00000000" w:rsidRPr="00000000">
              <w:rPr>
                <w:b w:val="1"/>
                <w:color w:val="ffffff"/>
                <w:rtl w:val="0"/>
              </w:rPr>
              <w:t xml:space="preserve">Complete Term</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C3">
            <w:pPr>
              <w:spacing w:after="80" w:lineRule="auto"/>
              <w:rPr>
                <w:highlight w:val="yellow"/>
              </w:rPr>
            </w:pPr>
            <w:r w:rsidDel="00000000" w:rsidR="00000000" w:rsidRPr="00000000">
              <w:rPr>
                <w:highlight w:val="yellow"/>
                <w:rtl w:val="0"/>
              </w:rPr>
              <w:t xml:space="preserve">[Agency acronym]</w:t>
            </w:r>
          </w:p>
        </w:tc>
        <w:tc>
          <w:tcPr>
            <w:tcBorders>
              <w:right w:color="000000" w:space="0" w:sz="8" w:val="single"/>
            </w:tcBorders>
          </w:tcPr>
          <w:p w:rsidR="00000000" w:rsidDel="00000000" w:rsidP="00000000" w:rsidRDefault="00000000" w:rsidRPr="00000000" w14:paraId="000002C4">
            <w:pPr>
              <w:spacing w:after="80" w:lineRule="auto"/>
              <w:rPr>
                <w:highlight w:val="yellow"/>
              </w:rPr>
            </w:pPr>
            <w:r w:rsidDel="00000000" w:rsidR="00000000" w:rsidRPr="00000000">
              <w:rPr>
                <w:highlight w:val="yellow"/>
                <w:rtl w:val="0"/>
              </w:rPr>
              <w:t xml:space="preserve">[Agency name]</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C5">
            <w:pPr>
              <w:spacing w:after="80" w:lineRule="auto"/>
              <w:rPr/>
            </w:pPr>
            <w:r w:rsidDel="00000000" w:rsidR="00000000" w:rsidRPr="00000000">
              <w:rPr>
                <w:rtl w:val="0"/>
              </w:rPr>
              <w:t xml:space="preserve">API</w:t>
            </w:r>
          </w:p>
        </w:tc>
        <w:tc>
          <w:tcPr>
            <w:tcBorders>
              <w:right w:color="000000" w:space="0" w:sz="8" w:val="single"/>
            </w:tcBorders>
          </w:tcPr>
          <w:p w:rsidR="00000000" w:rsidDel="00000000" w:rsidP="00000000" w:rsidRDefault="00000000" w:rsidRPr="00000000" w14:paraId="000002C6">
            <w:pPr>
              <w:spacing w:after="80" w:lineRule="auto"/>
              <w:rPr/>
            </w:pPr>
            <w:r w:rsidDel="00000000" w:rsidR="00000000" w:rsidRPr="00000000">
              <w:rPr>
                <w:rtl w:val="0"/>
              </w:rPr>
              <w:t xml:space="preserve">Application Programming Interface</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C7">
            <w:pPr>
              <w:spacing w:after="80" w:lineRule="auto"/>
              <w:rPr/>
            </w:pPr>
            <w:r w:rsidDel="00000000" w:rsidR="00000000" w:rsidRPr="00000000">
              <w:rPr>
                <w:rtl w:val="0"/>
              </w:rPr>
              <w:t xml:space="preserve">CDO</w:t>
            </w:r>
          </w:p>
        </w:tc>
        <w:tc>
          <w:tcPr>
            <w:tcBorders>
              <w:right w:color="000000" w:space="0" w:sz="8" w:val="single"/>
            </w:tcBorders>
          </w:tcPr>
          <w:p w:rsidR="00000000" w:rsidDel="00000000" w:rsidP="00000000" w:rsidRDefault="00000000" w:rsidRPr="00000000" w14:paraId="000002C8">
            <w:pPr>
              <w:spacing w:after="80" w:lineRule="auto"/>
              <w:rPr/>
            </w:pPr>
            <w:r w:rsidDel="00000000" w:rsidR="00000000" w:rsidRPr="00000000">
              <w:rPr>
                <w:rtl w:val="0"/>
              </w:rPr>
              <w:t xml:space="preserve">Chief Data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C9">
            <w:pPr>
              <w:spacing w:after="80" w:lineRule="auto"/>
              <w:rPr/>
            </w:pPr>
            <w:r w:rsidDel="00000000" w:rsidR="00000000" w:rsidRPr="00000000">
              <w:rPr>
                <w:rtl w:val="0"/>
              </w:rPr>
              <w:t xml:space="preserve">CFO</w:t>
            </w:r>
          </w:p>
        </w:tc>
        <w:tc>
          <w:tcPr>
            <w:tcBorders>
              <w:right w:color="000000" w:space="0" w:sz="8" w:val="single"/>
            </w:tcBorders>
          </w:tcPr>
          <w:p w:rsidR="00000000" w:rsidDel="00000000" w:rsidP="00000000" w:rsidRDefault="00000000" w:rsidRPr="00000000" w14:paraId="000002CA">
            <w:pPr>
              <w:spacing w:after="80" w:lineRule="auto"/>
              <w:rPr/>
            </w:pPr>
            <w:r w:rsidDel="00000000" w:rsidR="00000000" w:rsidRPr="00000000">
              <w:rPr>
                <w:rtl w:val="0"/>
              </w:rPr>
              <w:t xml:space="preserve">Chief Financial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CB">
            <w:pPr>
              <w:spacing w:after="80" w:lineRule="auto"/>
              <w:rPr/>
            </w:pPr>
            <w:r w:rsidDel="00000000" w:rsidR="00000000" w:rsidRPr="00000000">
              <w:rPr>
                <w:rtl w:val="0"/>
              </w:rPr>
              <w:t xml:space="preserve">CIO</w:t>
            </w:r>
          </w:p>
        </w:tc>
        <w:tc>
          <w:tcPr>
            <w:tcBorders>
              <w:right w:color="000000" w:space="0" w:sz="8" w:val="single"/>
            </w:tcBorders>
          </w:tcPr>
          <w:p w:rsidR="00000000" w:rsidDel="00000000" w:rsidP="00000000" w:rsidRDefault="00000000" w:rsidRPr="00000000" w14:paraId="000002CC">
            <w:pPr>
              <w:spacing w:after="80" w:lineRule="auto"/>
              <w:rPr/>
            </w:pPr>
            <w:r w:rsidDel="00000000" w:rsidR="00000000" w:rsidRPr="00000000">
              <w:rPr>
                <w:rtl w:val="0"/>
              </w:rPr>
              <w:t xml:space="preserve">Chief Information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CD">
            <w:pPr>
              <w:spacing w:after="80" w:lineRule="auto"/>
              <w:rPr/>
            </w:pPr>
            <w:r w:rsidDel="00000000" w:rsidR="00000000" w:rsidRPr="00000000">
              <w:rPr>
                <w:rtl w:val="0"/>
              </w:rPr>
              <w:t xml:space="preserve">CISO</w:t>
            </w:r>
          </w:p>
        </w:tc>
        <w:tc>
          <w:tcPr>
            <w:tcBorders>
              <w:right w:color="000000" w:space="0" w:sz="8" w:val="single"/>
            </w:tcBorders>
          </w:tcPr>
          <w:p w:rsidR="00000000" w:rsidDel="00000000" w:rsidP="00000000" w:rsidRDefault="00000000" w:rsidRPr="00000000" w14:paraId="000002CE">
            <w:pPr>
              <w:spacing w:after="80" w:lineRule="auto"/>
              <w:rPr/>
            </w:pPr>
            <w:r w:rsidDel="00000000" w:rsidR="00000000" w:rsidRPr="00000000">
              <w:rPr>
                <w:rtl w:val="0"/>
              </w:rPr>
              <w:t xml:space="preserve">Chief Information Security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CF">
            <w:pPr>
              <w:spacing w:after="80" w:lineRule="auto"/>
              <w:rPr/>
            </w:pPr>
            <w:r w:rsidDel="00000000" w:rsidR="00000000" w:rsidRPr="00000000">
              <w:rPr>
                <w:rtl w:val="0"/>
              </w:rPr>
              <w:t xml:space="preserve">COO</w:t>
            </w:r>
          </w:p>
        </w:tc>
        <w:tc>
          <w:tcPr>
            <w:tcBorders>
              <w:right w:color="000000" w:space="0" w:sz="8" w:val="single"/>
            </w:tcBorders>
          </w:tcPr>
          <w:p w:rsidR="00000000" w:rsidDel="00000000" w:rsidP="00000000" w:rsidRDefault="00000000" w:rsidRPr="00000000" w14:paraId="000002D0">
            <w:pPr>
              <w:spacing w:after="80" w:lineRule="auto"/>
              <w:rPr/>
            </w:pPr>
            <w:r w:rsidDel="00000000" w:rsidR="00000000" w:rsidRPr="00000000">
              <w:rPr>
                <w:rtl w:val="0"/>
              </w:rPr>
              <w:t xml:space="preserve">Chief Operating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D1">
            <w:pPr>
              <w:spacing w:after="80" w:lineRule="auto"/>
              <w:rPr/>
            </w:pPr>
            <w:r w:rsidDel="00000000" w:rsidR="00000000" w:rsidRPr="00000000">
              <w:rPr>
                <w:rtl w:val="0"/>
              </w:rPr>
              <w:t xml:space="preserve">CTO</w:t>
            </w:r>
          </w:p>
        </w:tc>
        <w:tc>
          <w:tcPr>
            <w:tcBorders>
              <w:right w:color="000000" w:space="0" w:sz="8" w:val="single"/>
            </w:tcBorders>
          </w:tcPr>
          <w:p w:rsidR="00000000" w:rsidDel="00000000" w:rsidP="00000000" w:rsidRDefault="00000000" w:rsidRPr="00000000" w14:paraId="000002D2">
            <w:pPr>
              <w:spacing w:after="80" w:lineRule="auto"/>
              <w:rPr/>
            </w:pPr>
            <w:r w:rsidDel="00000000" w:rsidR="00000000" w:rsidRPr="00000000">
              <w:rPr>
                <w:rtl w:val="0"/>
              </w:rPr>
              <w:t xml:space="preserve">Chief Technology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D3">
            <w:pPr>
              <w:spacing w:after="80" w:lineRule="auto"/>
              <w:rPr/>
            </w:pPr>
            <w:r w:rsidDel="00000000" w:rsidR="00000000" w:rsidRPr="00000000">
              <w:rPr>
                <w:rtl w:val="0"/>
              </w:rPr>
              <w:t xml:space="preserve">DATA</w:t>
            </w:r>
          </w:p>
        </w:tc>
        <w:tc>
          <w:tcPr>
            <w:tcBorders>
              <w:right w:color="000000" w:space="0" w:sz="8" w:val="single"/>
            </w:tcBorders>
          </w:tcPr>
          <w:p w:rsidR="00000000" w:rsidDel="00000000" w:rsidP="00000000" w:rsidRDefault="00000000" w:rsidRPr="00000000" w14:paraId="000002D4">
            <w:pPr>
              <w:spacing w:after="80" w:lineRule="auto"/>
              <w:rPr/>
            </w:pPr>
            <w:r w:rsidDel="00000000" w:rsidR="00000000" w:rsidRPr="00000000">
              <w:rPr>
                <w:rtl w:val="0"/>
              </w:rPr>
              <w:t xml:space="preserve">Digital Accountability and Transparency Act</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D5">
            <w:pPr>
              <w:spacing w:after="80" w:lineRule="auto"/>
              <w:rPr/>
            </w:pPr>
            <w:r w:rsidDel="00000000" w:rsidR="00000000" w:rsidRPr="00000000">
              <w:rPr>
                <w:rtl w:val="0"/>
              </w:rPr>
              <w:t xml:space="preserve">DGSC</w:t>
            </w:r>
          </w:p>
        </w:tc>
        <w:tc>
          <w:tcPr>
            <w:tcBorders>
              <w:right w:color="000000" w:space="0" w:sz="8" w:val="single"/>
            </w:tcBorders>
          </w:tcPr>
          <w:p w:rsidR="00000000" w:rsidDel="00000000" w:rsidP="00000000" w:rsidRDefault="00000000" w:rsidRPr="00000000" w14:paraId="000002D6">
            <w:pPr>
              <w:spacing w:after="80" w:lineRule="auto"/>
              <w:rPr/>
            </w:pPr>
            <w:r w:rsidDel="00000000" w:rsidR="00000000" w:rsidRPr="00000000">
              <w:rPr>
                <w:rtl w:val="0"/>
              </w:rPr>
              <w:t xml:space="preserve">Data Governance Steering Committee</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D7">
            <w:pPr>
              <w:spacing w:after="80" w:lineRule="auto"/>
              <w:rPr/>
            </w:pPr>
            <w:r w:rsidDel="00000000" w:rsidR="00000000" w:rsidRPr="00000000">
              <w:rPr>
                <w:rtl w:val="0"/>
              </w:rPr>
              <w:t xml:space="preserve">DGAG</w:t>
            </w:r>
          </w:p>
        </w:tc>
        <w:tc>
          <w:tcPr>
            <w:tcBorders>
              <w:right w:color="000000" w:space="0" w:sz="8" w:val="single"/>
            </w:tcBorders>
          </w:tcPr>
          <w:p w:rsidR="00000000" w:rsidDel="00000000" w:rsidP="00000000" w:rsidRDefault="00000000" w:rsidRPr="00000000" w14:paraId="000002D8">
            <w:pPr>
              <w:spacing w:after="80" w:lineRule="auto"/>
              <w:rPr/>
            </w:pPr>
            <w:r w:rsidDel="00000000" w:rsidR="00000000" w:rsidRPr="00000000">
              <w:rPr>
                <w:rtl w:val="0"/>
              </w:rPr>
              <w:t xml:space="preserve">Data Governance Advisory Group</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D9">
            <w:pPr>
              <w:spacing w:after="80" w:lineRule="auto"/>
              <w:rPr/>
            </w:pPr>
            <w:r w:rsidDel="00000000" w:rsidR="00000000" w:rsidRPr="00000000">
              <w:rPr>
                <w:rtl w:val="0"/>
              </w:rPr>
              <w:t xml:space="preserve">EDM</w:t>
            </w:r>
          </w:p>
        </w:tc>
        <w:tc>
          <w:tcPr>
            <w:tcBorders>
              <w:right w:color="000000" w:space="0" w:sz="8" w:val="single"/>
            </w:tcBorders>
          </w:tcPr>
          <w:p w:rsidR="00000000" w:rsidDel="00000000" w:rsidP="00000000" w:rsidRDefault="00000000" w:rsidRPr="00000000" w14:paraId="000002DA">
            <w:pPr>
              <w:spacing w:after="80" w:lineRule="auto"/>
              <w:rPr/>
            </w:pPr>
            <w:r w:rsidDel="00000000" w:rsidR="00000000" w:rsidRPr="00000000">
              <w:rPr>
                <w:rtl w:val="0"/>
              </w:rPr>
              <w:t xml:space="preserve">Enterprise Data Management</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DB">
            <w:pPr>
              <w:spacing w:after="80" w:lineRule="auto"/>
              <w:rPr/>
            </w:pPr>
            <w:r w:rsidDel="00000000" w:rsidR="00000000" w:rsidRPr="00000000">
              <w:rPr>
                <w:rtl w:val="0"/>
              </w:rPr>
              <w:t xml:space="preserve">EDW</w:t>
            </w:r>
          </w:p>
        </w:tc>
        <w:tc>
          <w:tcPr>
            <w:tcBorders>
              <w:right w:color="000000" w:space="0" w:sz="8" w:val="single"/>
            </w:tcBorders>
          </w:tcPr>
          <w:p w:rsidR="00000000" w:rsidDel="00000000" w:rsidP="00000000" w:rsidRDefault="00000000" w:rsidRPr="00000000" w14:paraId="000002DC">
            <w:pPr>
              <w:spacing w:after="80" w:lineRule="auto"/>
              <w:rPr/>
            </w:pPr>
            <w:r w:rsidDel="00000000" w:rsidR="00000000" w:rsidRPr="00000000">
              <w:rPr>
                <w:rtl w:val="0"/>
              </w:rPr>
              <w:t xml:space="preserve">Enterprise Data Warehouse</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DD">
            <w:pPr>
              <w:spacing w:after="80" w:lineRule="auto"/>
              <w:rPr/>
            </w:pPr>
            <w:r w:rsidDel="00000000" w:rsidR="00000000" w:rsidRPr="00000000">
              <w:rPr>
                <w:rtl w:val="0"/>
              </w:rPr>
              <w:t xml:space="preserve">FDS</w:t>
            </w:r>
          </w:p>
        </w:tc>
        <w:tc>
          <w:tcPr>
            <w:tcBorders>
              <w:right w:color="000000" w:space="0" w:sz="8" w:val="single"/>
            </w:tcBorders>
          </w:tcPr>
          <w:p w:rsidR="00000000" w:rsidDel="00000000" w:rsidP="00000000" w:rsidRDefault="00000000" w:rsidRPr="00000000" w14:paraId="000002DE">
            <w:pPr>
              <w:spacing w:after="80" w:lineRule="auto"/>
              <w:rPr/>
            </w:pPr>
            <w:r w:rsidDel="00000000" w:rsidR="00000000" w:rsidRPr="00000000">
              <w:rPr>
                <w:rtl w:val="0"/>
              </w:rPr>
              <w:t xml:space="preserve">Federal Data Strategy</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DF">
            <w:pPr>
              <w:spacing w:after="80" w:lineRule="auto"/>
              <w:rPr/>
            </w:pPr>
            <w:r w:rsidDel="00000000" w:rsidR="00000000" w:rsidRPr="00000000">
              <w:rPr>
                <w:rtl w:val="0"/>
              </w:rPr>
              <w:t xml:space="preserve">Evidence Act</w:t>
            </w:r>
          </w:p>
        </w:tc>
        <w:tc>
          <w:tcPr>
            <w:tcBorders>
              <w:right w:color="000000" w:space="0" w:sz="8" w:val="single"/>
            </w:tcBorders>
          </w:tcPr>
          <w:p w:rsidR="00000000" w:rsidDel="00000000" w:rsidP="00000000" w:rsidRDefault="00000000" w:rsidRPr="00000000" w14:paraId="000002E0">
            <w:pPr>
              <w:spacing w:after="80" w:lineRule="auto"/>
              <w:rPr/>
            </w:pPr>
            <w:r w:rsidDel="00000000" w:rsidR="00000000" w:rsidRPr="00000000">
              <w:rPr>
                <w:rtl w:val="0"/>
              </w:rPr>
              <w:t xml:space="preserve">Foundations for Evidence-Based Policymaking Act</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E1">
            <w:pPr>
              <w:spacing w:after="80" w:lineRule="auto"/>
              <w:rPr/>
            </w:pPr>
            <w:r w:rsidDel="00000000" w:rsidR="00000000" w:rsidRPr="00000000">
              <w:rPr>
                <w:rtl w:val="0"/>
              </w:rPr>
              <w:t xml:space="preserve">GC</w:t>
            </w:r>
          </w:p>
        </w:tc>
        <w:tc>
          <w:tcPr>
            <w:tcBorders>
              <w:right w:color="000000" w:space="0" w:sz="8" w:val="single"/>
            </w:tcBorders>
          </w:tcPr>
          <w:p w:rsidR="00000000" w:rsidDel="00000000" w:rsidP="00000000" w:rsidRDefault="00000000" w:rsidRPr="00000000" w14:paraId="000002E2">
            <w:pPr>
              <w:spacing w:after="80" w:lineRule="auto"/>
              <w:rPr/>
            </w:pPr>
            <w:r w:rsidDel="00000000" w:rsidR="00000000" w:rsidRPr="00000000">
              <w:rPr>
                <w:rtl w:val="0"/>
              </w:rPr>
              <w:t xml:space="preserve">General Counsel</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E3">
            <w:pPr>
              <w:spacing w:after="80" w:lineRule="auto"/>
              <w:rPr/>
            </w:pPr>
            <w:r w:rsidDel="00000000" w:rsidR="00000000" w:rsidRPr="00000000">
              <w:rPr>
                <w:rtl w:val="0"/>
              </w:rPr>
              <w:t xml:space="preserve">KPI</w:t>
            </w:r>
          </w:p>
        </w:tc>
        <w:tc>
          <w:tcPr>
            <w:tcBorders>
              <w:right w:color="000000" w:space="0" w:sz="8" w:val="single"/>
            </w:tcBorders>
          </w:tcPr>
          <w:p w:rsidR="00000000" w:rsidDel="00000000" w:rsidP="00000000" w:rsidRDefault="00000000" w:rsidRPr="00000000" w14:paraId="000002E4">
            <w:pPr>
              <w:spacing w:after="80" w:lineRule="auto"/>
              <w:rPr/>
            </w:pPr>
            <w:r w:rsidDel="00000000" w:rsidR="00000000" w:rsidRPr="00000000">
              <w:rPr>
                <w:rtl w:val="0"/>
              </w:rPr>
              <w:t xml:space="preserve">Key Performance Indicator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E5">
            <w:pPr>
              <w:spacing w:after="80" w:lineRule="auto"/>
              <w:rPr/>
            </w:pPr>
            <w:r w:rsidDel="00000000" w:rsidR="00000000" w:rsidRPr="00000000">
              <w:rPr>
                <w:rtl w:val="0"/>
              </w:rPr>
              <w:t xml:space="preserve">NARA</w:t>
            </w:r>
          </w:p>
        </w:tc>
        <w:tc>
          <w:tcPr>
            <w:tcBorders>
              <w:right w:color="000000" w:space="0" w:sz="8" w:val="single"/>
            </w:tcBorders>
          </w:tcPr>
          <w:p w:rsidR="00000000" w:rsidDel="00000000" w:rsidP="00000000" w:rsidRDefault="00000000" w:rsidRPr="00000000" w14:paraId="000002E6">
            <w:pPr>
              <w:spacing w:after="80" w:lineRule="auto"/>
              <w:rPr/>
            </w:pPr>
            <w:r w:rsidDel="00000000" w:rsidR="00000000" w:rsidRPr="00000000">
              <w:rPr>
                <w:rtl w:val="0"/>
              </w:rPr>
              <w:t xml:space="preserve">National Archive and Retention Administration</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E7">
            <w:pPr>
              <w:spacing w:after="80" w:lineRule="auto"/>
              <w:rPr/>
            </w:pPr>
            <w:r w:rsidDel="00000000" w:rsidR="00000000" w:rsidRPr="00000000">
              <w:rPr>
                <w:rtl w:val="0"/>
              </w:rPr>
              <w:t xml:space="preserve">OCDO</w:t>
            </w:r>
          </w:p>
        </w:tc>
        <w:tc>
          <w:tcPr>
            <w:tcBorders>
              <w:right w:color="000000" w:space="0" w:sz="8" w:val="single"/>
            </w:tcBorders>
          </w:tcPr>
          <w:p w:rsidR="00000000" w:rsidDel="00000000" w:rsidP="00000000" w:rsidRDefault="00000000" w:rsidRPr="00000000" w14:paraId="000002E8">
            <w:pPr>
              <w:spacing w:after="80" w:lineRule="auto"/>
              <w:rPr/>
            </w:pPr>
            <w:r w:rsidDel="00000000" w:rsidR="00000000" w:rsidRPr="00000000">
              <w:rPr>
                <w:rtl w:val="0"/>
              </w:rPr>
              <w:t xml:space="preserve">Office of the Chief Data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E9">
            <w:pPr>
              <w:spacing w:after="80" w:lineRule="auto"/>
              <w:rPr/>
            </w:pPr>
            <w:r w:rsidDel="00000000" w:rsidR="00000000" w:rsidRPr="00000000">
              <w:rPr>
                <w:rtl w:val="0"/>
              </w:rPr>
              <w:t xml:space="preserve">OCIO</w:t>
            </w:r>
          </w:p>
        </w:tc>
        <w:tc>
          <w:tcPr>
            <w:tcBorders>
              <w:right w:color="000000" w:space="0" w:sz="8" w:val="single"/>
            </w:tcBorders>
          </w:tcPr>
          <w:p w:rsidR="00000000" w:rsidDel="00000000" w:rsidP="00000000" w:rsidRDefault="00000000" w:rsidRPr="00000000" w14:paraId="000002EA">
            <w:pPr>
              <w:spacing w:after="80" w:lineRule="auto"/>
              <w:rPr/>
            </w:pPr>
            <w:r w:rsidDel="00000000" w:rsidR="00000000" w:rsidRPr="00000000">
              <w:rPr>
                <w:rtl w:val="0"/>
              </w:rPr>
              <w:t xml:space="preserve">Office of the Chief Information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EB">
            <w:pPr>
              <w:spacing w:after="80" w:lineRule="auto"/>
              <w:rPr/>
            </w:pPr>
            <w:r w:rsidDel="00000000" w:rsidR="00000000" w:rsidRPr="00000000">
              <w:rPr>
                <w:rtl w:val="0"/>
              </w:rPr>
              <w:t xml:space="preserve">OCFO</w:t>
            </w:r>
          </w:p>
        </w:tc>
        <w:tc>
          <w:tcPr>
            <w:tcBorders>
              <w:right w:color="000000" w:space="0" w:sz="8" w:val="single"/>
            </w:tcBorders>
          </w:tcPr>
          <w:p w:rsidR="00000000" w:rsidDel="00000000" w:rsidP="00000000" w:rsidRDefault="00000000" w:rsidRPr="00000000" w14:paraId="000002EC">
            <w:pPr>
              <w:spacing w:after="80" w:lineRule="auto"/>
              <w:rPr/>
            </w:pPr>
            <w:r w:rsidDel="00000000" w:rsidR="00000000" w:rsidRPr="00000000">
              <w:rPr>
                <w:rtl w:val="0"/>
              </w:rPr>
              <w:t xml:space="preserve">Office of the Chief Financial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ED">
            <w:pPr>
              <w:spacing w:after="80" w:lineRule="auto"/>
              <w:rPr/>
            </w:pPr>
            <w:r w:rsidDel="00000000" w:rsidR="00000000" w:rsidRPr="00000000">
              <w:rPr>
                <w:rtl w:val="0"/>
              </w:rPr>
              <w:t xml:space="preserve">OCOO</w:t>
            </w:r>
          </w:p>
        </w:tc>
        <w:tc>
          <w:tcPr>
            <w:tcBorders>
              <w:right w:color="000000" w:space="0" w:sz="8" w:val="single"/>
            </w:tcBorders>
          </w:tcPr>
          <w:p w:rsidR="00000000" w:rsidDel="00000000" w:rsidP="00000000" w:rsidRDefault="00000000" w:rsidRPr="00000000" w14:paraId="000002EE">
            <w:pPr>
              <w:spacing w:after="80" w:lineRule="auto"/>
              <w:rPr/>
            </w:pPr>
            <w:r w:rsidDel="00000000" w:rsidR="00000000" w:rsidRPr="00000000">
              <w:rPr>
                <w:rtl w:val="0"/>
              </w:rPr>
              <w:t xml:space="preserve">Office of the Chief Operating Officer</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EF">
            <w:pPr>
              <w:spacing w:after="80" w:lineRule="auto"/>
              <w:rPr/>
            </w:pPr>
            <w:r w:rsidDel="00000000" w:rsidR="00000000" w:rsidRPr="00000000">
              <w:rPr>
                <w:rtl w:val="0"/>
              </w:rPr>
              <w:t xml:space="preserve">OIG</w:t>
            </w:r>
          </w:p>
        </w:tc>
        <w:tc>
          <w:tcPr>
            <w:tcBorders>
              <w:right w:color="000000" w:space="0" w:sz="8" w:val="single"/>
            </w:tcBorders>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80" w:lineRule="auto"/>
              <w:rPr/>
            </w:pPr>
            <w:r w:rsidDel="00000000" w:rsidR="00000000" w:rsidRPr="00000000">
              <w:rPr>
                <w:rtl w:val="0"/>
              </w:rPr>
              <w:t xml:space="preserve">Office of Inspector General</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F1">
            <w:pPr>
              <w:spacing w:after="80" w:lineRule="auto"/>
              <w:rPr/>
            </w:pPr>
            <w:r w:rsidDel="00000000" w:rsidR="00000000" w:rsidRPr="00000000">
              <w:rPr>
                <w:rtl w:val="0"/>
              </w:rPr>
              <w:t xml:space="preserve">OMB</w:t>
            </w:r>
          </w:p>
        </w:tc>
        <w:tc>
          <w:tcPr>
            <w:tcBorders>
              <w:right w:color="000000" w:space="0" w:sz="8" w:val="single"/>
            </w:tcBorders>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80" w:lineRule="auto"/>
              <w:rPr/>
            </w:pPr>
            <w:r w:rsidDel="00000000" w:rsidR="00000000" w:rsidRPr="00000000">
              <w:rPr>
                <w:rtl w:val="0"/>
              </w:rPr>
              <w:t xml:space="preserve">Office of Management and Budget</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F3">
            <w:pPr>
              <w:spacing w:after="80" w:lineRule="auto"/>
              <w:rPr/>
            </w:pPr>
            <w:r w:rsidDel="00000000" w:rsidR="00000000" w:rsidRPr="00000000">
              <w:rPr>
                <w:rtl w:val="0"/>
              </w:rPr>
              <w:t xml:space="preserve">OPEN</w:t>
            </w:r>
          </w:p>
        </w:tc>
        <w:tc>
          <w:tcPr>
            <w:tcBorders>
              <w:right w:color="000000" w:space="0" w:sz="8" w:val="single"/>
            </w:tcBorders>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80" w:lineRule="auto"/>
              <w:rPr/>
            </w:pPr>
            <w:r w:rsidDel="00000000" w:rsidR="00000000" w:rsidRPr="00000000">
              <w:rPr>
                <w:rtl w:val="0"/>
              </w:rPr>
              <w:t xml:space="preserve">Open, Public, Electronic, Necessary</w:t>
            </w:r>
          </w:p>
        </w:tc>
      </w:tr>
      <w:tr>
        <w:trPr>
          <w:cantSplit w:val="0"/>
          <w:trHeight w:val="20" w:hRule="atLeast"/>
          <w:tblHeader w:val="0"/>
        </w:trPr>
        <w:tc>
          <w:tcPr>
            <w:tcBorders>
              <w:left w:color="000000" w:space="0" w:sz="8" w:val="single"/>
            </w:tcBorders>
          </w:tcPr>
          <w:p w:rsidR="00000000" w:rsidDel="00000000" w:rsidP="00000000" w:rsidRDefault="00000000" w:rsidRPr="00000000" w14:paraId="000002F5">
            <w:pPr>
              <w:spacing w:after="80" w:lineRule="auto"/>
              <w:rPr/>
            </w:pPr>
            <w:r w:rsidDel="00000000" w:rsidR="00000000" w:rsidRPr="00000000">
              <w:rPr>
                <w:rtl w:val="0"/>
              </w:rPr>
              <w:t xml:space="preserve">PRA</w:t>
            </w:r>
          </w:p>
        </w:tc>
        <w:tc>
          <w:tcPr>
            <w:tcBorders>
              <w:right w:color="000000" w:space="0" w:sz="8" w:val="single"/>
            </w:tcBorders>
          </w:tcPr>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80" w:lineRule="auto"/>
              <w:rPr/>
            </w:pPr>
            <w:r w:rsidDel="00000000" w:rsidR="00000000" w:rsidRPr="00000000">
              <w:rPr>
                <w:rtl w:val="0"/>
              </w:rPr>
              <w:t xml:space="preserve">Paperwork Reduction Act</w:t>
            </w:r>
          </w:p>
        </w:tc>
      </w:tr>
      <w:tr>
        <w:trPr>
          <w:cantSplit w:val="0"/>
          <w:trHeight w:val="20" w:hRule="atLeast"/>
          <w:tblHeader w:val="0"/>
        </w:trPr>
        <w:tc>
          <w:tcPr>
            <w:tcBorders>
              <w:left w:color="000000" w:space="0" w:sz="8" w:val="single"/>
              <w:bottom w:color="000000" w:space="0" w:sz="8" w:val="single"/>
            </w:tcBorders>
          </w:tcPr>
          <w:p w:rsidR="00000000" w:rsidDel="00000000" w:rsidP="00000000" w:rsidRDefault="00000000" w:rsidRPr="00000000" w14:paraId="000002F7">
            <w:pPr>
              <w:spacing w:after="80" w:lineRule="auto"/>
              <w:rPr/>
            </w:pPr>
            <w:r w:rsidDel="00000000" w:rsidR="00000000" w:rsidRPr="00000000">
              <w:rPr>
                <w:rtl w:val="0"/>
              </w:rPr>
              <w:t xml:space="preserve">SME</w:t>
            </w:r>
          </w:p>
        </w:tc>
        <w:tc>
          <w:tcPr>
            <w:tcBorders>
              <w:bottom w:color="000000" w:space="0" w:sz="8" w:val="single"/>
              <w:right w:color="000000" w:space="0" w:sz="8" w:val="single"/>
            </w:tcBorders>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80" w:lineRule="auto"/>
              <w:rPr/>
            </w:pPr>
            <w:r w:rsidDel="00000000" w:rsidR="00000000" w:rsidRPr="00000000">
              <w:rPr>
                <w:rtl w:val="0"/>
              </w:rPr>
              <w:t xml:space="preserve">Subject Matter Expert</w:t>
            </w:r>
          </w:p>
        </w:tc>
      </w:tr>
    </w:tbl>
    <w:p w:rsidR="00000000" w:rsidDel="00000000" w:rsidP="00000000" w:rsidRDefault="00000000" w:rsidRPr="00000000" w14:paraId="000002F9">
      <w:pPr>
        <w:pStyle w:val="Heading1"/>
        <w:rPr/>
      </w:pPr>
      <w:bookmarkStart w:colFirst="0" w:colLast="0" w:name="_heading=h.19c6y18" w:id="44"/>
      <w:bookmarkEnd w:id="44"/>
      <w:r w:rsidDel="00000000" w:rsidR="00000000" w:rsidRPr="00000000">
        <w:rPr>
          <w:rtl w:val="0"/>
        </w:rPr>
      </w:r>
    </w:p>
    <w:p w:rsidR="00000000" w:rsidDel="00000000" w:rsidP="00000000" w:rsidRDefault="00000000" w:rsidRPr="00000000" w14:paraId="000002FA">
      <w:pPr>
        <w:pStyle w:val="Heading1"/>
        <w:rPr/>
      </w:pPr>
      <w:bookmarkStart w:colFirst="0" w:colLast="0" w:name="_heading=h.3tbugp1" w:id="45"/>
      <w:bookmarkEnd w:id="45"/>
      <w:r w:rsidDel="00000000" w:rsidR="00000000" w:rsidRPr="00000000">
        <w:br w:type="page"/>
      </w:r>
      <w:r w:rsidDel="00000000" w:rsidR="00000000" w:rsidRPr="00000000">
        <w:rPr>
          <w:rtl w:val="0"/>
        </w:rPr>
      </w:r>
    </w:p>
    <w:p w:rsidR="00000000" w:rsidDel="00000000" w:rsidP="00000000" w:rsidRDefault="00000000" w:rsidRPr="00000000" w14:paraId="000002FB">
      <w:pPr>
        <w:pStyle w:val="Heading1"/>
        <w:rPr/>
      </w:pPr>
      <w:bookmarkStart w:colFirst="0" w:colLast="0" w:name="_heading=h.28h4qwu" w:id="46"/>
      <w:bookmarkEnd w:id="46"/>
      <w:r w:rsidDel="00000000" w:rsidR="00000000" w:rsidRPr="00000000">
        <w:rPr>
          <w:rtl w:val="0"/>
        </w:rPr>
        <w:t xml:space="preserve">APPENDIX C: References</w:t>
      </w:r>
    </w:p>
    <w:tbl>
      <w:tblPr>
        <w:tblStyle w:val="Table26"/>
        <w:tblW w:w="9180.0" w:type="dxa"/>
        <w:jc w:val="left"/>
        <w:tblInd w:w="18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180"/>
        <w:tblGridChange w:id="0">
          <w:tblGrid>
            <w:gridCol w:w="918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2FC">
            <w:pPr>
              <w:widowControl w:val="0"/>
              <w:spacing w:after="100" w:line="240" w:lineRule="auto"/>
              <w:rPr>
                <w:sz w:val="20"/>
                <w:szCs w:val="20"/>
              </w:rPr>
            </w:pPr>
            <w:r w:rsidDel="00000000" w:rsidR="00000000" w:rsidRPr="00000000">
              <w:rPr>
                <w:b w:val="1"/>
                <w:i w:val="1"/>
                <w:sz w:val="20"/>
                <w:szCs w:val="20"/>
                <w:rtl w:val="0"/>
              </w:rPr>
              <w:t xml:space="preserve">Notes on completing this section:</w:t>
            </w:r>
            <w:r w:rsidDel="00000000" w:rsidR="00000000" w:rsidRPr="00000000">
              <w:rPr>
                <w:rtl w:val="0"/>
              </w:rPr>
            </w:r>
          </w:p>
          <w:p w:rsidR="00000000" w:rsidDel="00000000" w:rsidP="00000000" w:rsidRDefault="00000000" w:rsidRPr="00000000" w14:paraId="000002FD">
            <w:pPr>
              <w:widowControl w:val="0"/>
              <w:spacing w:after="100" w:line="240" w:lineRule="auto"/>
              <w:rPr>
                <w:sz w:val="20"/>
                <w:szCs w:val="20"/>
              </w:rPr>
            </w:pPr>
            <w:r w:rsidDel="00000000" w:rsidR="00000000" w:rsidRPr="00000000">
              <w:rPr>
                <w:sz w:val="20"/>
                <w:szCs w:val="20"/>
                <w:rtl w:val="0"/>
              </w:rPr>
              <w:t xml:space="preserve">Review the references below for accuracy and currency and update accordingly.   </w:t>
            </w:r>
          </w:p>
          <w:p w:rsidR="00000000" w:rsidDel="00000000" w:rsidP="00000000" w:rsidRDefault="00000000" w:rsidRPr="00000000" w14:paraId="000002F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Federal</w:t>
      </w:r>
      <w:r w:rsidDel="00000000" w:rsidR="00000000" w:rsidRPr="00000000">
        <w:rPr>
          <w:rtl w:val="0"/>
        </w:rPr>
        <w:t xml:space="preserve"> </w:t>
      </w:r>
      <w:r w:rsidDel="00000000" w:rsidR="00000000" w:rsidRPr="00000000">
        <w:rPr>
          <w:rtl w:val="0"/>
        </w:rPr>
        <w:t xml:space="preserve">Data</w:t>
      </w:r>
      <w:r w:rsidDel="00000000" w:rsidR="00000000" w:rsidRPr="00000000">
        <w:rPr>
          <w:rtl w:val="0"/>
        </w:rPr>
        <w:t xml:space="preserve"> Strategy Working Group. “DRAFT 2019-2020 Federal Data Strategy Action Plan.” June 2019. </w:t>
      </w:r>
      <w:hyperlink r:id="rId27">
        <w:r w:rsidDel="00000000" w:rsidR="00000000" w:rsidRPr="00000000">
          <w:rPr>
            <w:color w:val="1155cc"/>
            <w:u w:val="single"/>
            <w:rtl w:val="0"/>
          </w:rPr>
          <w:t xml:space="preserve">https://strategy.data.gov/assets/docs/draft-2019-2020-federal-data-strategy-action-plan.pdf</w:t>
        </w:r>
      </w:hyperlink>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NTIS. Prepared by the Data Talent Working Group. “Final CDO Roles and Responsibilities Document.” July 29, 2016. </w:t>
      </w:r>
      <w:hyperlink r:id="rId28">
        <w:r w:rsidDel="00000000" w:rsidR="00000000" w:rsidRPr="00000000">
          <w:rPr>
            <w:rFonts w:ascii="Helvetica Neue" w:cs="Helvetica Neue" w:eastAsia="Helvetica Neue" w:hAnsi="Helvetica Neue"/>
            <w:b w:val="0"/>
            <w:i w:val="0"/>
            <w:color w:val="005990"/>
            <w:u w:val="single"/>
            <w:rtl w:val="0"/>
          </w:rPr>
          <w:t xml:space="preserve">https://www.ntis.gov/TheDataCabinet/assets/CDORolesAndResponsibilities.pdf</w:t>
        </w:r>
      </w:hyperlink>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Office of Management and Budget. “Phase I Implementation of the Foundations for Evidence-Based Policymaking Act of 2018: Learning Agendas, Personnel, and Planning Guidance.” M-19-23. July 10, 2019. Pg. 20-21. </w:t>
      </w:r>
      <w:hyperlink r:id="rId29">
        <w:r w:rsidDel="00000000" w:rsidR="00000000" w:rsidRPr="00000000">
          <w:rPr>
            <w:color w:val="1155cc"/>
            <w:u w:val="single"/>
            <w:rtl w:val="0"/>
          </w:rPr>
          <w:t xml:space="preserve">https://www.whitehouse.gov/wp-content/uploads/2019/07/M-19-23.pdf</w:t>
        </w:r>
      </w:hyperlink>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Office of Personnel Management. Paperwork Reduction Act Guide (PRA) - Version 2.0. April 2011. </w:t>
      </w:r>
      <w:hyperlink r:id="rId30">
        <w:r w:rsidDel="00000000" w:rsidR="00000000" w:rsidRPr="00000000">
          <w:rPr>
            <w:color w:val="1155cc"/>
            <w:u w:val="single"/>
            <w:rtl w:val="0"/>
          </w:rPr>
          <w:t xml:space="preserve">https://www.opm.gov/about-us/open-government/digital-government-strategy/fitara/paperwork-reduction-act-guide.pdf</w:t>
        </w:r>
      </w:hyperlink>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w:t>
      </w:r>
      <w:r w:rsidDel="00000000" w:rsidR="00000000" w:rsidRPr="00000000">
        <w:rPr>
          <w:rtl w:val="0"/>
        </w:rPr>
        <w:t xml:space="preserve">Open</w:t>
      </w:r>
      <w:r w:rsidDel="00000000" w:rsidR="00000000" w:rsidRPr="00000000">
        <w:rPr>
          <w:rtl w:val="0"/>
        </w:rPr>
        <w:t xml:space="preserve"> Data Policy - Managing Information as an Asset.” M-13-13. May 9, 2013.</w:t>
      </w:r>
      <w:hyperlink r:id="rId31">
        <w:r w:rsidDel="00000000" w:rsidR="00000000" w:rsidRPr="00000000">
          <w:rPr>
            <w:color w:val="1155cc"/>
            <w:u w:val="single"/>
            <w:rtl w:val="0"/>
          </w:rPr>
          <w:t xml:space="preserve">https://obamawhitehouse.archives.gov/sites/default/files/omb/memoranda/2013/m-13-13.pdf</w:t>
        </w:r>
      </w:hyperlink>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Project Open Data. “CDO Position Description.” Feb. 12, 2019. </w:t>
      </w:r>
      <w:hyperlink r:id="rId32">
        <w:r w:rsidDel="00000000" w:rsidR="00000000" w:rsidRPr="00000000">
          <w:rPr>
            <w:color w:val="1155cc"/>
            <w:u w:val="single"/>
            <w:rtl w:val="0"/>
          </w:rPr>
          <w:t xml:space="preserve">https://project-open-data.cio.gov/cdo/</w:t>
        </w:r>
      </w:hyperlink>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Survey results provided in: “Final CDO Roles and Responsibilities Document”, Data Talent Working Group. July 2016, pgs. 3-4. </w:t>
      </w:r>
      <w:hyperlink r:id="rId33">
        <w:r w:rsidDel="00000000" w:rsidR="00000000" w:rsidRPr="00000000">
          <w:rPr>
            <w:color w:val="1155cc"/>
            <w:u w:val="single"/>
            <w:rtl w:val="0"/>
          </w:rPr>
          <w:t xml:space="preserve">https://www.ntis.gov/TheDataCabinet/assets/CDORolesAndResponsibilities.pdf</w:t>
        </w:r>
      </w:hyperlink>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t xml:space="preserve">“The Foundations for Evidence-Based Policymaking Act of 2018.” P.L. 115-35 Jan. 14, 2019. </w:t>
      </w:r>
      <w:hyperlink r:id="rId34">
        <w:r w:rsidDel="00000000" w:rsidR="00000000" w:rsidRPr="00000000">
          <w:rPr>
            <w:color w:val="1155cc"/>
            <w:u w:val="single"/>
            <w:rtl w:val="0"/>
          </w:rPr>
          <w:t xml:space="preserve">https://www.congress.gov/115/plaws/publ435/PLAW-115publ435.pdf</w:t>
        </w:r>
      </w:hyperlink>
      <w:r w:rsidDel="00000000" w:rsidR="00000000" w:rsidRPr="00000000">
        <w:rPr>
          <w:rtl w:val="0"/>
        </w:rPr>
        <w:t xml:space="preserve"> </w:t>
      </w:r>
    </w:p>
    <w:sectPr>
      <w:headerReference r:id="rId35" w:type="default"/>
      <w:footerReference r:id="rId36" w:type="default"/>
      <w:footerReference r:id="rId37" w:type="even"/>
      <w:pgSz w:h="15840" w:w="12240" w:orient="portrait"/>
      <w:pgMar w:bottom="1296" w:top="1296" w:left="1296" w:right="1296" w:header="288"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Rostami - QUB" w:id="0" w:date="2022-05-24T13:17:21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hyperlink this to the charter for DGAG, same for the DGSC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36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36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8">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“The Foundations for Evidence-Based Policymaking Act of 2018.” P.L.115-435. Jan. 14, 2019. https://www.congress.gov/115/plaws/publ435/PLAW-115publ435.pdf</w:t>
      </w:r>
    </w:p>
  </w:footnote>
  <w:footnote w:id="1">
    <w:p w:rsidR="00000000" w:rsidDel="00000000" w:rsidP="00000000" w:rsidRDefault="00000000" w:rsidRPr="00000000" w14:paraId="00000309">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The OPEN Data Act is part of P.L.-115-435.</w:t>
      </w:r>
    </w:p>
  </w:footnote>
  <w:footnote w:id="2">
    <w:p w:rsidR="00000000" w:rsidDel="00000000" w:rsidP="00000000" w:rsidRDefault="00000000" w:rsidRPr="00000000" w14:paraId="0000030A">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In addition to the Evidence Act, administration policy published by the Office of Management and Budget titled “Managing Information as an Asset”# (M-13-13) declares that executive departments and agencies “must manage information as an asset throughout its life cycle to promote openness and interoperability, and properly safeguard systems and information.” Corresponding policy requirements detailed in M-13-13 include the adoption of data standards, the development of common core metadata, and the creation and maintenance of an enterprise data inventory.</w:t>
      </w:r>
    </w:p>
  </w:footnote>
  <w:footnote w:id="3">
    <w:p w:rsidR="00000000" w:rsidDel="00000000" w:rsidP="00000000" w:rsidRDefault="00000000" w:rsidRPr="00000000" w14:paraId="0000030B">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“Phase 1 Implementation of the Foundations for Evidence-Based Policymaking Act of 2018: Learning Agendas, Personnel, and Planning Guidance.” M-19-23. Office of Management and Budget. July 10, 2019. Pg. 22. </w:t>
      </w:r>
      <w:hyperlink r:id="rId1">
        <w:r w:rsidDel="00000000" w:rsidR="00000000" w:rsidRPr="00000000">
          <w:rPr>
            <w:rFonts w:ascii="Calibri" w:cs="Calibri" w:eastAsia="Calibri" w:hAnsi="Calibri"/>
            <w:color w:val="1155cc"/>
            <w:sz w:val="20"/>
            <w:szCs w:val="20"/>
            <w:u w:val="single"/>
            <w:rtl w:val="0"/>
          </w:rPr>
          <w:t xml:space="preserve">https://www.whitehouse.gov/wp-content/uploads/2019/07/M-19-23.pdf</w:t>
        </w:r>
      </w:hyperlink>
      <w:r w:rsidDel="00000000" w:rsidR="00000000" w:rsidRPr="00000000">
        <w:rPr>
          <w:rtl w:val="0"/>
        </w:rPr>
      </w:r>
    </w:p>
  </w:footnote>
  <w:footnote w:id="4">
    <w:p w:rsidR="00000000" w:rsidDel="00000000" w:rsidP="00000000" w:rsidRDefault="00000000" w:rsidRPr="00000000" w14:paraId="0000030C">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Ibid. Pg. 20.</w:t>
      </w:r>
    </w:p>
  </w:footnote>
  <w:footnote w:id="5">
    <w:p w:rsidR="00000000" w:rsidDel="00000000" w:rsidP="00000000" w:rsidRDefault="00000000" w:rsidRPr="00000000" w14:paraId="0000030D">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“Draft 2019-2020 Federal Data Strategy Action Plan.” Federal Data Strategy Development Team. June 2019. Pg. 11. </w:t>
      </w:r>
      <w:hyperlink r:id="rId2">
        <w:r w:rsidDel="00000000" w:rsidR="00000000" w:rsidRPr="00000000">
          <w:rPr>
            <w:rFonts w:ascii="Calibri" w:cs="Calibri" w:eastAsia="Calibri" w:hAnsi="Calibri"/>
            <w:color w:val="1155cc"/>
            <w:sz w:val="20"/>
            <w:szCs w:val="20"/>
            <w:u w:val="single"/>
            <w:rtl w:val="0"/>
          </w:rPr>
          <w:t xml:space="preserve">https://strategy.data.gov/assets/docs/draft-2019-2020-federal-data-strategy-action-plan.pdf</w:t>
        </w:r>
      </w:hyperlink>
      <w:r w:rsidDel="00000000" w:rsidR="00000000" w:rsidRPr="00000000">
        <w:rPr>
          <w:rtl w:val="0"/>
        </w:rPr>
      </w:r>
    </w:p>
  </w:footnote>
  <w:footnote w:id="6">
    <w:p w:rsidR="00000000" w:rsidDel="00000000" w:rsidP="00000000" w:rsidRDefault="00000000" w:rsidRPr="00000000" w14:paraId="0000030E">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Page 8 defines the OCDO’s PRA functions.</w:t>
      </w:r>
    </w:p>
  </w:footnote>
  <w:footnote w:id="7">
    <w:p w:rsidR="00000000" w:rsidDel="00000000" w:rsidP="00000000" w:rsidRDefault="00000000" w:rsidRPr="00000000" w14:paraId="0000030F">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Evidence Act stipulates that PRA functions be consolidated under agency CDOs. Version 2.0 of the United States Office of Personnel Management (OPM) Paperwork Reduction Act Guide lists the Chief Executive’s responsibilities.</w:t>
      </w:r>
    </w:p>
    <w:p w:rsidR="00000000" w:rsidDel="00000000" w:rsidP="00000000" w:rsidRDefault="00000000" w:rsidRPr="00000000" w14:paraId="00000310">
      <w:pPr>
        <w:spacing w:line="240" w:lineRule="auto"/>
        <w:rPr>
          <w:rFonts w:ascii="Calibri" w:cs="Calibri" w:eastAsia="Calibri" w:hAnsi="Calibri"/>
          <w:sz w:val="20"/>
          <w:szCs w:val="20"/>
        </w:rPr>
      </w:pPr>
      <w:hyperlink r:id="rId3">
        <w:r w:rsidDel="00000000" w:rsidR="00000000" w:rsidRPr="00000000">
          <w:rPr>
            <w:rFonts w:ascii="Calibri" w:cs="Calibri" w:eastAsia="Calibri" w:hAnsi="Calibri"/>
            <w:color w:val="1155cc"/>
            <w:sz w:val="20"/>
            <w:szCs w:val="20"/>
            <w:u w:val="single"/>
            <w:rtl w:val="0"/>
          </w:rPr>
          <w:t xml:space="preserve">https://www.opm.gov/about-us/open-government/digital-government-strategy/fitara/paperwork-reduction-act-guide.pdf</w:t>
        </w:r>
      </w:hyperlink>
      <w:r w:rsidDel="00000000" w:rsidR="00000000" w:rsidRPr="00000000">
        <w:rPr>
          <w:rFonts w:ascii="Calibri" w:cs="Calibri" w:eastAsia="Calibri" w:hAnsi="Calibri"/>
          <w:sz w:val="20"/>
          <w:szCs w:val="20"/>
          <w:rtl w:val="0"/>
        </w:rPr>
        <w:t xml:space="preserve">, pg. 2.</w:t>
      </w:r>
    </w:p>
  </w:footnote>
  <w:footnote w:id="8">
    <w:p w:rsidR="00000000" w:rsidDel="00000000" w:rsidP="00000000" w:rsidRDefault="00000000" w:rsidRPr="00000000" w14:paraId="00000311">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According to Action 12 of the Draft 2019-2020 Federal Data Strategy Action Plan, agencies will establish an “appropriately inclusive and empowered data governance body to ensure that agency resources are aligned with agency priorities based on a maturity assessment and mission needs”. Moreover, OMB specifies the similar guidance in M-19-23. </w:t>
      </w:r>
    </w:p>
  </w:footnote>
  <w:footnote w:id="9">
    <w:p w:rsidR="00000000" w:rsidDel="00000000" w:rsidP="00000000" w:rsidRDefault="00000000" w:rsidRPr="00000000" w14:paraId="00000312">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Appendix B references the DGAG’s charter.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tl w:val="0"/>
      </w:rPr>
    </w:r>
  </w:p>
  <w:tbl>
    <w:tblPr>
      <w:tblStyle w:val="Table27"/>
      <w:tblW w:w="9350.0" w:type="dxa"/>
      <w:jc w:val="left"/>
      <w:tblInd w:w="0.0" w:type="pct"/>
      <w:tblBorders>
        <w:top w:color="000000" w:space="0" w:sz="0" w:val="nil"/>
        <w:left w:color="000000" w:space="0" w:sz="0" w:val="nil"/>
        <w:bottom w:color="d9d9d9" w:space="0" w:sz="4" w:val="single"/>
        <w:right w:color="000000" w:space="0" w:sz="0" w:val="nil"/>
        <w:insideH w:color="000000" w:space="0" w:sz="0" w:val="nil"/>
        <w:insideV w:color="000000" w:space="0" w:sz="0" w:val="nil"/>
      </w:tblBorders>
      <w:tblLayout w:type="fixed"/>
      <w:tblLook w:val="0400"/>
    </w:tblPr>
    <w:tblGrid>
      <w:gridCol w:w="3780"/>
      <w:gridCol w:w="5570"/>
      <w:tblGridChange w:id="0">
        <w:tblGrid>
          <w:gridCol w:w="3780"/>
          <w:gridCol w:w="5570"/>
        </w:tblGrid>
      </w:tblGridChange>
    </w:tblGrid>
    <w:tr>
      <w:trPr>
        <w:cantSplit w:val="0"/>
        <w:trHeight w:val="890" w:hRule="atLeast"/>
        <w:tblHeader w:val="0"/>
      </w:trPr>
      <w:tc>
        <w:tcPr>
          <w:tcMar>
            <w:left w:w="0.0" w:type="dxa"/>
            <w:right w:w="0.0" w:type="dxa"/>
          </w:tcMar>
          <w:vAlign w:val="cente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Fonts w:ascii="Arial" w:cs="Arial" w:eastAsia="Arial" w:hAnsi="Arial"/>
              <w:color w:val="000000"/>
            </w:rPr>
            <w:drawing>
              <wp:inline distB="114300" distT="114300" distL="114300" distR="114300">
                <wp:extent cx="2305050" cy="457200"/>
                <wp:effectExtent b="0" l="0" r="0" t="0"/>
                <wp:docPr descr="Centers of Excellence Resources &amp; Advisory Support" id="71" name="image1.png"/>
                <a:graphic>
                  <a:graphicData uri="http://schemas.openxmlformats.org/drawingml/2006/picture">
                    <pic:pic>
                      <pic:nvPicPr>
                        <pic:cNvPr descr="Centers of Excellence Resources &amp; Advisory Support" id="0" name="image1.png"/>
                        <pic:cNvPicPr preferRelativeResize="0"/>
                      </pic:nvPicPr>
                      <pic:blipFill>
                        <a:blip r:embed="rId1"/>
                        <a:srcRect b="0" l="0" r="0" t="0"/>
                        <a:stretch>
                          <a:fillRect/>
                        </a:stretch>
                      </pic:blipFill>
                      <pic:spPr>
                        <a:xfrm>
                          <a:off x="0" y="0"/>
                          <a:ext cx="2305050" cy="457200"/>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595959"/>
              <w:sz w:val="22"/>
              <w:szCs w:val="22"/>
              <w:u w:val="none"/>
              <w:shd w:fill="auto" w:val="clear"/>
              <w:vertAlign w:val="baseline"/>
              <w:rtl w:val="0"/>
            </w:rPr>
            <w:t xml:space="preserve"> </w:t>
          </w:r>
        </w:p>
      </w:tc>
      <w:tc>
        <w:tcPr>
          <w:tcMar>
            <w:left w:w="0.0" w:type="dxa"/>
            <w:right w:w="0.0" w:type="dxa"/>
          </w:tcMar>
          <w:vAlign w:val="center"/>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595959"/>
              <w:sz w:val="22"/>
              <w:szCs w:val="22"/>
              <w:u w:val="none"/>
              <w:shd w:fill="auto" w:val="clear"/>
              <w:vertAlign w:val="baseline"/>
              <w:rtl w:val="0"/>
            </w:rPr>
            <w:t xml:space="preserve">Office of the Chief Data Officer (OCDO) Charter </w:t>
          </w:r>
        </w:p>
      </w:tc>
    </w:tr>
  </w:tbl>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595959"/>
        <w:sz w:val="22"/>
        <w:szCs w:val="22"/>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b w:val="1"/>
      <w:color w:val="005990"/>
      <w:sz w:val="36"/>
      <w:szCs w:val="36"/>
    </w:rPr>
  </w:style>
  <w:style w:type="paragraph" w:styleId="Heading2">
    <w:name w:val="heading 2"/>
    <w:basedOn w:val="Normal"/>
    <w:next w:val="Normal"/>
    <w:pPr>
      <w:keepNext w:val="1"/>
      <w:keepLines w:val="1"/>
      <w:spacing w:before="300" w:lineRule="auto"/>
    </w:pPr>
    <w:rPr>
      <w:b w:val="1"/>
      <w:color w:val="208bcc"/>
      <w:sz w:val="32"/>
      <w:szCs w:val="32"/>
    </w:rPr>
  </w:style>
  <w:style w:type="paragraph" w:styleId="Heading3">
    <w:name w:val="heading 3"/>
    <w:basedOn w:val="Normal"/>
    <w:next w:val="Normal"/>
    <w:pPr>
      <w:keepNext w:val="1"/>
      <w:keepLines w:val="1"/>
    </w:pPr>
    <w:rPr>
      <w:b w:val="1"/>
      <w:color w:val="005990"/>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ind w:left="15"/>
    </w:pPr>
    <w:rPr>
      <w:b w:val="1"/>
      <w:color w:val="005990"/>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16181c"/>
      <w:sz w:val="24"/>
      <w:szCs w:val="24"/>
      <w:u w:val="none"/>
      <w:shd w:fill="auto" w:val="clear"/>
      <w:vertAlign w:val="baseline"/>
    </w:rPr>
  </w:style>
  <w:style w:type="paragraph" w:styleId="Title">
    <w:name w:val="Title"/>
    <w:basedOn w:val="Normal"/>
    <w:next w:val="Normal"/>
    <w:pPr>
      <w:spacing w:after="40" w:before="40" w:line="240" w:lineRule="auto"/>
    </w:pPr>
    <w:rPr>
      <w:b w:val="1"/>
      <w:color w:val="1c304a"/>
      <w:sz w:val="60"/>
      <w:szCs w:val="60"/>
    </w:rPr>
  </w:style>
  <w:style w:type="paragraph" w:styleId="Normal" w:default="1">
    <w:name w:val="Normal"/>
    <w:qFormat w:val="1"/>
    <w:rsid w:val="000064D2"/>
    <w:pPr>
      <w:spacing w:after="200" w:line="288" w:lineRule="auto"/>
    </w:pPr>
    <w:rPr>
      <w:color w:val="000000"/>
      <w:sz w:val="22"/>
      <w:szCs w:val="22"/>
      <w:lang w:val="en-US"/>
    </w:rPr>
  </w:style>
  <w:style w:type="paragraph" w:styleId="Heading1">
    <w:name w:val="heading 1"/>
    <w:basedOn w:val="Normal"/>
    <w:next w:val="Normal"/>
    <w:uiPriority w:val="9"/>
    <w:qFormat w:val="1"/>
    <w:rsid w:val="000064D2"/>
    <w:pPr>
      <w:keepNext w:val="1"/>
      <w:keepLines w:val="1"/>
      <w:spacing w:before="400"/>
      <w:outlineLvl w:val="0"/>
    </w:pPr>
    <w:rPr>
      <w:b w:val="1"/>
      <w:color w:val="005990"/>
      <w:sz w:val="36"/>
      <w:szCs w:val="36"/>
    </w:rPr>
  </w:style>
  <w:style w:type="paragraph" w:styleId="Heading2">
    <w:name w:val="heading 2"/>
    <w:basedOn w:val="Normal"/>
    <w:next w:val="Normal"/>
    <w:uiPriority w:val="9"/>
    <w:unhideWhenUsed w:val="1"/>
    <w:qFormat w:val="1"/>
    <w:rsid w:val="009506D5"/>
    <w:pPr>
      <w:keepNext w:val="1"/>
      <w:keepLines w:val="1"/>
      <w:spacing w:before="200"/>
      <w:outlineLvl w:val="1"/>
    </w:pPr>
    <w:rPr>
      <w:b w:val="1"/>
      <w:color w:val="208bcc"/>
      <w:sz w:val="32"/>
      <w:szCs w:val="32"/>
    </w:rPr>
  </w:style>
  <w:style w:type="paragraph" w:styleId="Heading3">
    <w:name w:val="heading 3"/>
    <w:basedOn w:val="Normal"/>
    <w:next w:val="Normal"/>
    <w:uiPriority w:val="9"/>
    <w:unhideWhenUsed w:val="1"/>
    <w:qFormat w:val="1"/>
    <w:rsid w:val="00FF7675"/>
    <w:pPr>
      <w:keepNext w:val="1"/>
      <w:keepLines w:val="1"/>
      <w:outlineLvl w:val="2"/>
    </w:pPr>
    <w:rPr>
      <w:b w:val="1"/>
      <w:color w:val="005990"/>
      <w:sz w:val="28"/>
      <w:szCs w:val="28"/>
    </w:rPr>
  </w:style>
  <w:style w:type="paragraph" w:styleId="Heading4">
    <w:name w:val="heading 4"/>
    <w:basedOn w:val="Normal"/>
    <w:next w:val="Normal"/>
    <w:uiPriority w:val="9"/>
    <w:unhideWhenUsed w:val="1"/>
    <w:qFormat w:val="1"/>
    <w:rsid w:val="006E19D4"/>
    <w:pPr>
      <w:keepNext w:val="1"/>
      <w:keepLines w:val="1"/>
      <w:outlineLvl w:val="3"/>
    </w:pPr>
    <w:rPr>
      <w:b w:val="1"/>
    </w:rPr>
  </w:style>
  <w:style w:type="paragraph" w:styleId="Heading5">
    <w:name w:val="heading 5"/>
    <w:basedOn w:val="Normal"/>
    <w:next w:val="Normal"/>
    <w:uiPriority w:val="9"/>
    <w:unhideWhenUsed w:val="1"/>
    <w:qFormat w:val="1"/>
    <w:rsid w:val="006E19D4"/>
    <w:pPr>
      <w:keepNext w:val="1"/>
      <w:keepLines w:val="1"/>
      <w:ind w:left="15"/>
      <w:outlineLvl w:val="4"/>
    </w:pPr>
    <w:rPr>
      <w:b w:val="1"/>
      <w:color w:val="005990"/>
    </w:rPr>
  </w:style>
  <w:style w:type="paragraph" w:styleId="Heading6">
    <w:name w:val="heading 6"/>
    <w:next w:val="Normal"/>
    <w:uiPriority w:val="9"/>
    <w:unhideWhenUsed w:val="1"/>
    <w:qFormat w:val="1"/>
    <w:rsid w:val="006A1D28"/>
    <w:pPr>
      <w:spacing w:line="240" w:lineRule="auto"/>
      <w:outlineLvl w:val="5"/>
    </w:pPr>
    <w:rPr>
      <w:b w:val="1"/>
      <w:bCs w:val="1"/>
      <w:color w:val="16181c"/>
      <w:lang w:val="en-US"/>
    </w:rPr>
  </w:style>
  <w:style w:type="paragraph" w:styleId="Heading7">
    <w:name w:val="heading 7"/>
    <w:basedOn w:val="Heading2"/>
    <w:next w:val="Normal"/>
    <w:link w:val="Heading7Char"/>
    <w:uiPriority w:val="9"/>
    <w:unhideWhenUsed w:val="1"/>
    <w:qFormat w:val="1"/>
    <w:rsid w:val="00AD744F"/>
    <w:pPr>
      <w:spacing w:line="240" w:lineRule="auto"/>
      <w:outlineLvl w:val="6"/>
    </w:pPr>
    <w:rPr>
      <w:color w:val="ffffff" w:themeColor="background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836DD3"/>
    <w:pPr>
      <w:spacing w:after="40" w:before="40" w:line="240" w:lineRule="auto"/>
    </w:pPr>
    <w:rPr>
      <w:b w:val="1"/>
      <w:color w:val="1c304a"/>
      <w:sz w:val="60"/>
      <w:szCs w:val="60"/>
    </w:rPr>
  </w:style>
  <w:style w:type="paragraph" w:styleId="Subtitle">
    <w:name w:val="Subtitle"/>
    <w:basedOn w:val="Normal"/>
    <w:next w:val="Normal"/>
    <w:uiPriority w:val="11"/>
    <w:qFormat w:val="1"/>
    <w:rsid w:val="00163DF5"/>
    <w:pPr>
      <w:keepNext w:val="1"/>
      <w:keepLines w:val="1"/>
    </w:pPr>
    <w:rPr>
      <w:b w:val="1"/>
      <w:sz w:val="28"/>
      <w:szCs w:val="2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character" w:styleId="SmartLink">
    <w:name w:val="Smart Link"/>
    <w:basedOn w:val="DefaultParagraphFont"/>
    <w:uiPriority w:val="99"/>
    <w:semiHidden w:val="1"/>
    <w:unhideWhenUsed w:val="1"/>
    <w:rsid w:val="006E19D4"/>
    <w:rPr>
      <w:color w:val="005990"/>
      <w:u w:val="single"/>
      <w:shd w:color="auto" w:fill="f3f2f1" w:val="clear"/>
    </w:rPr>
  </w:style>
  <w:style w:type="character" w:styleId="Hyperlink">
    <w:name w:val="Hyperlink"/>
    <w:basedOn w:val="DefaultParagraphFont"/>
    <w:uiPriority w:val="99"/>
    <w:unhideWhenUsed w:val="1"/>
    <w:rsid w:val="00363EAC"/>
    <w:rPr>
      <w:rFonts w:ascii="Helvetica Neue Medium" w:hAnsi="Helvetica Neue Medium"/>
      <w:b w:val="0"/>
      <w:i w:val="0"/>
      <w:color w:val="005990"/>
      <w:u w:val="single"/>
    </w:rPr>
  </w:style>
  <w:style w:type="character" w:styleId="FollowedHyperlink">
    <w:name w:val="FollowedHyperlink"/>
    <w:basedOn w:val="DefaultParagraphFont"/>
    <w:uiPriority w:val="99"/>
    <w:semiHidden w:val="1"/>
    <w:unhideWhenUsed w:val="1"/>
    <w:rsid w:val="00363EAC"/>
    <w:rPr>
      <w:color w:val="005990"/>
      <w:u w:val="single"/>
    </w:rPr>
  </w:style>
  <w:style w:type="table" w:styleId="TableGrid">
    <w:name w:val="Table Grid"/>
    <w:basedOn w:val="TableNormal"/>
    <w:uiPriority w:val="39"/>
    <w:rsid w:val="00AD744F"/>
    <w:pPr>
      <w:spacing w:line="240" w:lineRule="auto"/>
    </w:pPr>
    <w:rPr>
      <w:color w:val="333333"/>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7Char" w:customStyle="1">
    <w:name w:val="Heading 7 Char"/>
    <w:basedOn w:val="DefaultParagraphFont"/>
    <w:link w:val="Heading7"/>
    <w:uiPriority w:val="9"/>
    <w:rsid w:val="00AD744F"/>
    <w:rPr>
      <w:b w:val="1"/>
      <w:color w:val="ffffff" w:themeColor="background1"/>
      <w:lang w:val="en-US"/>
    </w:rPr>
  </w:style>
  <w:style w:type="character" w:styleId="UnresolvedMention">
    <w:name w:val="Unresolved Mention"/>
    <w:basedOn w:val="DefaultParagraphFont"/>
    <w:uiPriority w:val="99"/>
    <w:semiHidden w:val="1"/>
    <w:unhideWhenUsed w:val="1"/>
    <w:rsid w:val="00D72FFF"/>
    <w:rPr>
      <w:color w:val="605e5c"/>
      <w:shd w:color="auto" w:fill="e1dfdd" w:val="clear"/>
    </w:rPr>
  </w:style>
  <w:style w:type="paragraph" w:styleId="Header">
    <w:name w:val="header"/>
    <w:basedOn w:val="Normal"/>
    <w:link w:val="HeaderChar"/>
    <w:uiPriority w:val="99"/>
    <w:unhideWhenUsed w:val="1"/>
    <w:rsid w:val="006A1D28"/>
    <w:pPr>
      <w:tabs>
        <w:tab w:val="center" w:pos="4680"/>
        <w:tab w:val="right" w:pos="9360"/>
      </w:tabs>
      <w:spacing w:after="0" w:line="240" w:lineRule="auto"/>
      <w:jc w:val="right"/>
    </w:pPr>
    <w:rPr>
      <w:i w:val="1"/>
      <w:iCs w:val="1"/>
      <w:color w:val="595959" w:themeColor="text1" w:themeTint="0000A6"/>
    </w:rPr>
  </w:style>
  <w:style w:type="character" w:styleId="HeaderChar" w:customStyle="1">
    <w:name w:val="Header Char"/>
    <w:basedOn w:val="DefaultParagraphFont"/>
    <w:link w:val="Header"/>
    <w:uiPriority w:val="99"/>
    <w:rsid w:val="006A1D28"/>
    <w:rPr>
      <w:i w:val="1"/>
      <w:iCs w:val="1"/>
      <w:color w:val="595959" w:themeColor="text1" w:themeTint="0000A6"/>
      <w:sz w:val="22"/>
      <w:szCs w:val="22"/>
      <w:lang w:val="en-US"/>
    </w:rPr>
  </w:style>
  <w:style w:type="paragraph" w:styleId="Footer">
    <w:name w:val="footer"/>
    <w:basedOn w:val="Normal"/>
    <w:link w:val="FooterChar"/>
    <w:uiPriority w:val="99"/>
    <w:unhideWhenUsed w:val="1"/>
    <w:rsid w:val="00E87E44"/>
    <w:pPr>
      <w:tabs>
        <w:tab w:val="center" w:pos="4680"/>
        <w:tab w:val="right" w:pos="9360"/>
      </w:tabs>
      <w:spacing w:line="240" w:lineRule="auto"/>
    </w:pPr>
  </w:style>
  <w:style w:type="character" w:styleId="FooterChar" w:customStyle="1">
    <w:name w:val="Footer Char"/>
    <w:basedOn w:val="DefaultParagraphFont"/>
    <w:link w:val="Footer"/>
    <w:uiPriority w:val="99"/>
    <w:rsid w:val="00E87E44"/>
  </w:style>
  <w:style w:type="paragraph" w:styleId="ListParagraph">
    <w:name w:val="List Paragraph"/>
    <w:basedOn w:val="Normal"/>
    <w:uiPriority w:val="34"/>
    <w:qFormat w:val="1"/>
    <w:rsid w:val="006C1471"/>
    <w:pPr>
      <w:ind w:left="720"/>
      <w:contextualSpacing w:val="1"/>
    </w:pPr>
  </w:style>
  <w:style w:type="paragraph" w:styleId="TOC2">
    <w:name w:val="toc 2"/>
    <w:basedOn w:val="Normal"/>
    <w:next w:val="Normal"/>
    <w:autoRedefine w:val="1"/>
    <w:uiPriority w:val="39"/>
    <w:unhideWhenUsed w:val="1"/>
    <w:rsid w:val="00071ADF"/>
    <w:pPr>
      <w:spacing w:after="0" w:before="100"/>
      <w:ind w:left="216"/>
    </w:pPr>
    <w:rPr>
      <w:iCs w:val="1"/>
      <w:sz w:val="20"/>
      <w:szCs w:val="20"/>
    </w:rPr>
  </w:style>
  <w:style w:type="paragraph" w:styleId="TOC1">
    <w:name w:val="toc 1"/>
    <w:next w:val="Normal"/>
    <w:autoRedefine w:val="1"/>
    <w:uiPriority w:val="39"/>
    <w:unhideWhenUsed w:val="1"/>
    <w:rsid w:val="00071ADF"/>
    <w:pPr>
      <w:spacing w:after="100" w:before="200"/>
    </w:pPr>
    <w:rPr>
      <w:b w:val="1"/>
      <w:bCs w:val="1"/>
      <w:color w:val="000000"/>
      <w:sz w:val="20"/>
      <w:szCs w:val="20"/>
      <w:lang w:val="en-US"/>
    </w:rPr>
  </w:style>
  <w:style w:type="paragraph" w:styleId="TOC3">
    <w:name w:val="toc 3"/>
    <w:basedOn w:val="Normal"/>
    <w:next w:val="Normal"/>
    <w:autoRedefine w:val="1"/>
    <w:uiPriority w:val="39"/>
    <w:unhideWhenUsed w:val="1"/>
    <w:rsid w:val="00290C1A"/>
    <w:pPr>
      <w:spacing w:after="0"/>
      <w:ind w:left="440"/>
    </w:pPr>
    <w:rPr>
      <w:sz w:val="20"/>
      <w:szCs w:val="20"/>
    </w:rPr>
  </w:style>
  <w:style w:type="paragraph" w:styleId="TOCHeading">
    <w:name w:val="TOC Heading"/>
    <w:basedOn w:val="Heading1"/>
    <w:next w:val="Normal"/>
    <w:uiPriority w:val="39"/>
    <w:unhideWhenUsed w:val="1"/>
    <w:qFormat w:val="1"/>
    <w:rsid w:val="00784F49"/>
    <w:pPr>
      <w:spacing w:before="480"/>
      <w:outlineLvl w:val="9"/>
    </w:pPr>
    <w:rPr>
      <w:rFonts w:asciiTheme="majorHAnsi" w:cstheme="majorBidi" w:eastAsiaTheme="majorEastAsia" w:hAnsiTheme="majorHAnsi"/>
      <w:bCs w:val="1"/>
      <w:color w:val="365f91" w:themeColor="accent1" w:themeShade="0000BF"/>
      <w:sz w:val="28"/>
      <w:szCs w:val="28"/>
    </w:rPr>
  </w:style>
  <w:style w:type="paragraph" w:styleId="TOC4">
    <w:name w:val="toc 4"/>
    <w:basedOn w:val="Normal"/>
    <w:next w:val="Normal"/>
    <w:autoRedefine w:val="1"/>
    <w:uiPriority w:val="39"/>
    <w:unhideWhenUsed w:val="1"/>
    <w:rsid w:val="00290C1A"/>
    <w:pPr>
      <w:spacing w:after="0"/>
      <w:ind w:left="660"/>
    </w:pPr>
    <w:rPr>
      <w:sz w:val="20"/>
      <w:szCs w:val="20"/>
    </w:rPr>
  </w:style>
  <w:style w:type="paragraph" w:styleId="TOC5">
    <w:name w:val="toc 5"/>
    <w:basedOn w:val="Normal"/>
    <w:next w:val="Normal"/>
    <w:autoRedefine w:val="1"/>
    <w:uiPriority w:val="39"/>
    <w:unhideWhenUsed w:val="1"/>
    <w:rsid w:val="00290C1A"/>
    <w:pPr>
      <w:spacing w:after="0"/>
      <w:ind w:left="880"/>
    </w:pPr>
    <w:rPr>
      <w:sz w:val="20"/>
      <w:szCs w:val="20"/>
    </w:rPr>
  </w:style>
  <w:style w:type="paragraph" w:styleId="TOC6">
    <w:name w:val="toc 6"/>
    <w:basedOn w:val="Normal"/>
    <w:next w:val="Normal"/>
    <w:autoRedefine w:val="1"/>
    <w:uiPriority w:val="39"/>
    <w:unhideWhenUsed w:val="1"/>
    <w:rsid w:val="00290C1A"/>
    <w:pPr>
      <w:spacing w:after="0"/>
      <w:ind w:left="1100"/>
    </w:pPr>
    <w:rPr>
      <w:sz w:val="20"/>
      <w:szCs w:val="20"/>
    </w:rPr>
  </w:style>
  <w:style w:type="paragraph" w:styleId="TOC7">
    <w:name w:val="toc 7"/>
    <w:basedOn w:val="Normal"/>
    <w:next w:val="Normal"/>
    <w:autoRedefine w:val="1"/>
    <w:uiPriority w:val="39"/>
    <w:unhideWhenUsed w:val="1"/>
    <w:rsid w:val="00784F49"/>
    <w:pPr>
      <w:spacing w:after="0"/>
      <w:ind w:left="1320"/>
    </w:pPr>
    <w:rPr>
      <w:rFonts w:asciiTheme="minorHAnsi" w:hAnsiTheme="minorHAnsi"/>
      <w:sz w:val="20"/>
      <w:szCs w:val="20"/>
    </w:rPr>
  </w:style>
  <w:style w:type="paragraph" w:styleId="TOC8">
    <w:name w:val="toc 8"/>
    <w:basedOn w:val="Normal"/>
    <w:next w:val="Normal"/>
    <w:autoRedefine w:val="1"/>
    <w:uiPriority w:val="39"/>
    <w:unhideWhenUsed w:val="1"/>
    <w:rsid w:val="00784F49"/>
    <w:pPr>
      <w:spacing w:after="0"/>
      <w:ind w:left="1540"/>
    </w:pPr>
    <w:rPr>
      <w:rFonts w:asciiTheme="minorHAnsi" w:hAnsiTheme="minorHAnsi"/>
      <w:sz w:val="20"/>
      <w:szCs w:val="20"/>
    </w:rPr>
  </w:style>
  <w:style w:type="paragraph" w:styleId="TOC9">
    <w:name w:val="toc 9"/>
    <w:basedOn w:val="Normal"/>
    <w:next w:val="Normal"/>
    <w:autoRedefine w:val="1"/>
    <w:uiPriority w:val="39"/>
    <w:unhideWhenUsed w:val="1"/>
    <w:rsid w:val="00784F49"/>
    <w:pPr>
      <w:spacing w:after="0"/>
      <w:ind w:left="1760"/>
    </w:pPr>
    <w:rPr>
      <w:rFonts w:asciiTheme="minorHAnsi" w:hAnsiTheme="minorHAnsi"/>
      <w:sz w:val="20"/>
      <w:szCs w:val="20"/>
    </w:rPr>
  </w:style>
  <w:style w:type="paragraph" w:styleId="LabelforInstructions" w:customStyle="1">
    <w:name w:val="Label for Instructions"/>
    <w:qFormat w:val="1"/>
    <w:rsid w:val="000064D2"/>
    <w:pPr>
      <w:spacing w:line="240" w:lineRule="auto"/>
      <w:ind w:left="72"/>
    </w:pPr>
    <w:rPr>
      <w:b w:val="1"/>
      <w:color w:val="ffffff" w:themeColor="background1"/>
      <w:sz w:val="26"/>
      <w:szCs w:val="26"/>
      <w:lang w:val="en-US"/>
    </w:rPr>
  </w:style>
  <w:style w:type="paragraph" w:styleId="blueboxstyles" w:customStyle="1">
    <w:name w:val="blue box styles"/>
    <w:qFormat w:val="1"/>
    <w:rsid w:val="000064D2"/>
    <w:pPr>
      <w:widowControl w:val="0"/>
      <w:spacing w:after="100" w:line="240" w:lineRule="auto"/>
    </w:pPr>
    <w:rPr>
      <w:color w:val="16181c"/>
      <w:sz w:val="20"/>
      <w:szCs w:val="20"/>
      <w:lang w:val="en-US"/>
    </w:rPr>
  </w:style>
  <w:style w:type="paragraph" w:styleId="arrowtext" w:customStyle="1">
    <w:name w:val="arrow text"/>
    <w:qFormat w:val="1"/>
    <w:rsid w:val="000064D2"/>
    <w:pPr>
      <w:spacing w:line="288" w:lineRule="auto"/>
      <w:jc w:val="center"/>
    </w:pPr>
    <w:rPr>
      <w:b w:val="1"/>
      <w:bCs w:val="1"/>
      <w:color w:val="ffffff" w:themeColor="background1"/>
      <w:sz w:val="32"/>
      <w:szCs w:val="32"/>
      <w:lang w:val="en-US"/>
    </w:rPr>
  </w:style>
  <w:style w:type="paragraph" w:styleId="tableheaders" w:customStyle="1">
    <w:name w:val="table headers"/>
    <w:qFormat w:val="1"/>
    <w:rsid w:val="00E35011"/>
    <w:pPr>
      <w:jc w:val="center"/>
    </w:pPr>
    <w:rPr>
      <w:b w:val="1"/>
      <w:bCs w:val="1"/>
      <w:color w:val="ffffff" w:themeColor="background1"/>
      <w:sz w:val="22"/>
      <w:szCs w:val="22"/>
      <w:lang w:val="en-US"/>
    </w:rPr>
  </w:style>
  <w:style w:type="paragraph" w:styleId="graphictext" w:customStyle="1">
    <w:name w:val="graphic text"/>
    <w:basedOn w:val="Normal"/>
    <w:qFormat w:val="1"/>
    <w:rsid w:val="00122017"/>
    <w:pPr>
      <w:spacing w:after="0"/>
      <w:jc w:val="center"/>
    </w:pPr>
    <w:rPr>
      <w:b w:val="1"/>
      <w:bCs w:val="1"/>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color w:val="000000"/>
      <w:sz w:val="20"/>
      <w:szCs w:val="20"/>
      <w:lang w:val="en-US"/>
    </w:rPr>
  </w:style>
  <w:style w:type="character" w:styleId="CommentReference">
    <w:name w:val="annotation reference"/>
    <w:basedOn w:val="DefaultParagraphFont"/>
    <w:uiPriority w:val="99"/>
    <w:semiHidden w:val="1"/>
    <w:unhideWhenUsed w:val="1"/>
    <w:rPr>
      <w:sz w:val="16"/>
      <w:szCs w:val="16"/>
    </w:rPr>
  </w:style>
  <w:style w:type="character" w:styleId="PageNumber">
    <w:name w:val="page number"/>
    <w:basedOn w:val="DefaultParagraphFont"/>
    <w:uiPriority w:val="99"/>
    <w:semiHidden w:val="1"/>
    <w:unhideWhenUsed w:val="1"/>
    <w:rsid w:val="00BB0BB1"/>
  </w:style>
  <w:style w:type="paragraph" w:styleId="Subtitle">
    <w:name w:val="Subtitle"/>
    <w:basedOn w:val="Normal"/>
    <w:next w:val="Normal"/>
    <w:pPr>
      <w:keepNext w:val="1"/>
      <w:keepLines w:val="1"/>
    </w:pPr>
    <w:rPr>
      <w:b w:val="1"/>
      <w:sz w:val="28"/>
      <w:szCs w:val="28"/>
    </w:rPr>
  </w:style>
  <w:style w:type="table" w:styleId="Table1">
    <w:basedOn w:val="TableNormal"/>
    <w:pPr>
      <w:spacing w:line="240" w:lineRule="auto"/>
    </w:pPr>
    <w:rPr>
      <w:color w:val="333333"/>
    </w:rPr>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image" Target="media/image14.png"/><Relationship Id="rId25" Type="http://schemas.openxmlformats.org/officeDocument/2006/relationships/image" Target="media/image12.png"/><Relationship Id="rId28" Type="http://schemas.openxmlformats.org/officeDocument/2006/relationships/hyperlink" Target="https://www.ntis.gov/TheDataCabinet/assets/CDORolesAndResponsibilities.pdf" TargetMode="External"/><Relationship Id="rId27" Type="http://schemas.openxmlformats.org/officeDocument/2006/relationships/hyperlink" Target="https://strategy.data.gov/assets/docs/draft-2019-2020-federal-data-strategy-action-plan.pdf"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www.whitehouse.gov/wp-content/uploads/2019/07/M-19-23.pdf" TargetMode="Externa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hyperlink" Target="https://obamawhitehouse.archives.gov/sites/default/files/omb/memoranda/2013/m-13-13.pdf" TargetMode="External"/><Relationship Id="rId30" Type="http://schemas.openxmlformats.org/officeDocument/2006/relationships/hyperlink" Target="https://www.opm.gov/about-us/open-government/digital-government-strategy/fitara/paperwork-reduction-act-guide.pdf" TargetMode="External"/><Relationship Id="rId11" Type="http://schemas.openxmlformats.org/officeDocument/2006/relationships/hyperlink" Target="https://coe.gsa.gov/coe/data-analytics.html" TargetMode="External"/><Relationship Id="rId33" Type="http://schemas.openxmlformats.org/officeDocument/2006/relationships/hyperlink" Target="https://www.ntis.gov/TheDataCabinet/assets/CDORolesAndResponsibilities.pdf" TargetMode="External"/><Relationship Id="rId10" Type="http://schemas.openxmlformats.org/officeDocument/2006/relationships/image" Target="media/image1.png"/><Relationship Id="rId32" Type="http://schemas.openxmlformats.org/officeDocument/2006/relationships/hyperlink" Target="https://project-open-data.cio.gov/cdo/" TargetMode="External"/><Relationship Id="rId13" Type="http://schemas.openxmlformats.org/officeDocument/2006/relationships/image" Target="media/image15.png"/><Relationship Id="rId35" Type="http://schemas.openxmlformats.org/officeDocument/2006/relationships/header" Target="header1.xml"/><Relationship Id="rId12" Type="http://schemas.openxmlformats.org/officeDocument/2006/relationships/image" Target="media/image2.png"/><Relationship Id="rId34" Type="http://schemas.openxmlformats.org/officeDocument/2006/relationships/hyperlink" Target="https://www.congress.gov/115/plaws/publ435/PLAW-115publ435.pdf" TargetMode="External"/><Relationship Id="rId15" Type="http://schemas.openxmlformats.org/officeDocument/2006/relationships/image" Target="media/image5.png"/><Relationship Id="rId37" Type="http://schemas.openxmlformats.org/officeDocument/2006/relationships/footer" Target="footer1.xml"/><Relationship Id="rId14" Type="http://schemas.openxmlformats.org/officeDocument/2006/relationships/image" Target="media/image4.png"/><Relationship Id="rId36" Type="http://schemas.openxmlformats.org/officeDocument/2006/relationships/footer" Target="footer2.xml"/><Relationship Id="rId17" Type="http://schemas.openxmlformats.org/officeDocument/2006/relationships/image" Target="media/image3.png"/><Relationship Id="rId16" Type="http://schemas.openxmlformats.org/officeDocument/2006/relationships/hyperlink" Target="https://drive.google.com/a/gsa.gov/open?id=1Pxmi7-ALofSHICdbZalkTj-VS6nV-3c9" TargetMode="External"/><Relationship Id="rId19" Type="http://schemas.openxmlformats.org/officeDocument/2006/relationships/image" Target="media/image6.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whitehouse.gov/wp-content/uploads/2019/07/M-19-23.pdf" TargetMode="External"/><Relationship Id="rId2" Type="http://schemas.openxmlformats.org/officeDocument/2006/relationships/hyperlink" Target="https://strategy.data.gov/assets/docs/draft-2019-2020-federal-data-strategy-action-plan.pdf" TargetMode="External"/><Relationship Id="rId3" Type="http://schemas.openxmlformats.org/officeDocument/2006/relationships/hyperlink" Target="https://www.opm.gov/about-us/open-government/digital-government-strategy/fitara/paperwork-reduction-act-gui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eL5LYGw5Jlv/AqZnGAF2rGHnxw==">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2022-03-14T13:20:00Z</dcterms:created>
</cp:coreProperties>
</file>