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908D" w14:textId="09D3E296" w:rsidR="00AC1B07" w:rsidRPr="006313CD" w:rsidRDefault="00CA703B" w:rsidP="00AB693B">
      <w:pPr>
        <w:pStyle w:val="Heading1"/>
        <w:spacing w:before="0"/>
        <w:rPr>
          <w:color w:val="000000" w:themeColor="text1"/>
        </w:rPr>
      </w:pPr>
      <w:r w:rsidRPr="006313CD">
        <w:rPr>
          <w:color w:val="000000" w:themeColor="text1"/>
        </w:rPr>
        <w:t xml:space="preserve">AI ATAC3 </w:t>
      </w:r>
      <w:r w:rsidR="003D13A8">
        <w:rPr>
          <w:color w:val="000000" w:themeColor="text1"/>
        </w:rPr>
        <w:t>Questions and Answers</w:t>
      </w:r>
    </w:p>
    <w:p w14:paraId="5C493AF3" w14:textId="543A0687" w:rsidR="00CA703B" w:rsidRPr="006313CD" w:rsidRDefault="00AB0BD9" w:rsidP="00AB693B">
      <w:pPr>
        <w:pStyle w:val="Heading1"/>
        <w:spacing w:before="0"/>
        <w:rPr>
          <w:color w:val="000000" w:themeColor="text1"/>
        </w:rPr>
      </w:pPr>
      <w:r w:rsidRPr="006313CD">
        <w:rPr>
          <w:color w:val="000000" w:themeColor="text1"/>
        </w:rPr>
        <w:t>Updated 1/2</w:t>
      </w:r>
      <w:r w:rsidR="00C42FBB" w:rsidRPr="006313CD">
        <w:rPr>
          <w:color w:val="000000" w:themeColor="text1"/>
        </w:rPr>
        <w:t>1</w:t>
      </w:r>
      <w:r w:rsidR="00BA28D9" w:rsidRPr="006313CD">
        <w:rPr>
          <w:color w:val="000000" w:themeColor="text1"/>
        </w:rPr>
        <w:t>/2021</w:t>
      </w:r>
    </w:p>
    <w:p w14:paraId="0067724B" w14:textId="77777777" w:rsidR="00CA703B" w:rsidRDefault="00CA703B"/>
    <w:p w14:paraId="1B985DF2" w14:textId="177C638D" w:rsidR="00CA703B" w:rsidRDefault="00CA703B">
      <w:r>
        <w:t xml:space="preserve">Questions asked of the AIATAC.PRIZE.CHALLENGE email alias will be collected and answered by the appropriate persons.  The </w:t>
      </w:r>
      <w:r w:rsidR="002F5E68">
        <w:t xml:space="preserve">questions and </w:t>
      </w:r>
      <w:r>
        <w:t>answers will be shared with a</w:t>
      </w:r>
      <w:r w:rsidR="002F5E68">
        <w:t>ll</w:t>
      </w:r>
      <w:r>
        <w:t xml:space="preserve"> formal participants</w:t>
      </w:r>
      <w:r w:rsidR="00BA28D9">
        <w:t xml:space="preserve"> </w:t>
      </w:r>
      <w:r w:rsidR="000A5455">
        <w:t>on Challenge.gov</w:t>
      </w:r>
      <w:r w:rsidR="00BA28D9">
        <w:t xml:space="preserve"> and via email</w:t>
      </w:r>
      <w:r>
        <w:t xml:space="preserve">, so </w:t>
      </w:r>
      <w:r w:rsidR="000A5455">
        <w:t xml:space="preserve">all participants </w:t>
      </w:r>
      <w:r w:rsidR="00BA28D9">
        <w:t>receive</w:t>
      </w:r>
      <w:r>
        <w:t xml:space="preserve"> the same information at the same time.  </w:t>
      </w:r>
      <w:r w:rsidR="000C4F6C">
        <w:t>Also</w:t>
      </w:r>
      <w:r w:rsidR="00543817">
        <w:t xml:space="preserve">, </w:t>
      </w:r>
      <w:r w:rsidR="00A8081D">
        <w:t>details of AI ATAC c</w:t>
      </w:r>
      <w:r w:rsidR="000C4F6C">
        <w:t xml:space="preserve">hallenges 1 and 2 can be found by searching on the Challenge.gov page, and many answers are </w:t>
      </w:r>
      <w:r w:rsidR="002F5E68">
        <w:t>with</w:t>
      </w:r>
      <w:r w:rsidR="000C4F6C">
        <w:t>in the AI ATAC3 rules, including the link to the White Paper.</w:t>
      </w:r>
    </w:p>
    <w:p w14:paraId="7167946E" w14:textId="6ED101D1" w:rsidR="00AE2A0A" w:rsidRDefault="00AE2A0A">
      <w:r>
        <w:t xml:space="preserve">Answers given as “TBD” are being worked by the technical staff, and an answer will be provided when </w:t>
      </w:r>
      <w:r w:rsidR="0096472A">
        <w:t>their analysis is complete.</w:t>
      </w:r>
      <w:r w:rsidR="00AB0BD9">
        <w:t xml:space="preserve">  </w:t>
      </w:r>
      <w:r w:rsidR="00AB0BD9" w:rsidRPr="00763B6C">
        <w:rPr>
          <w:rStyle w:val="Strong"/>
        </w:rPr>
        <w:t>The latest questions, and any changed</w:t>
      </w:r>
      <w:r w:rsidR="009B1E86" w:rsidRPr="00763B6C">
        <w:rPr>
          <w:rStyle w:val="Strong"/>
        </w:rPr>
        <w:t xml:space="preserve"> questions</w:t>
      </w:r>
      <w:r w:rsidR="009A7DB5" w:rsidRPr="00763B6C">
        <w:rPr>
          <w:rStyle w:val="Strong"/>
        </w:rPr>
        <w:t>,</w:t>
      </w:r>
      <w:r w:rsidR="009B1E86" w:rsidRPr="00763B6C">
        <w:rPr>
          <w:rStyle w:val="Strong"/>
        </w:rPr>
        <w:t xml:space="preserve"> are at the top of this</w:t>
      </w:r>
      <w:r w:rsidR="00AB0BD9" w:rsidRPr="00763B6C">
        <w:rPr>
          <w:rStyle w:val="Strong"/>
        </w:rPr>
        <w:t xml:space="preserve"> document, for ease of finding the most up-to-date information.</w:t>
      </w:r>
    </w:p>
    <w:p w14:paraId="3F58D752" w14:textId="5C05768C" w:rsidR="00CA703B" w:rsidRDefault="00CA703B"/>
    <w:p w14:paraId="697BE919" w14:textId="633F901B" w:rsidR="001267DF" w:rsidRDefault="001267DF" w:rsidP="001267DF">
      <w:r>
        <w:t>Question 1. “</w:t>
      </w:r>
      <w:r w:rsidR="00BA28D9">
        <w:t>[</w:t>
      </w:r>
      <w:r w:rsidRPr="001267DF">
        <w:t>o</w:t>
      </w:r>
      <w:r w:rsidR="00BA28D9">
        <w:t>]</w:t>
      </w:r>
      <w:r w:rsidRPr="001267DF">
        <w:t>ne thing we noted in the instructions is the on-premise / disconnected scenario.   We do not have a version currently for a completely disconnected environment.  Would this still be an entry that would be of interest?</w:t>
      </w:r>
      <w:r>
        <w:t>”  Also</w:t>
      </w:r>
      <w:r w:rsidR="00A22F53">
        <w:t>,</w:t>
      </w:r>
      <w:r>
        <w:t xml:space="preserve"> “</w:t>
      </w:r>
      <w:r w:rsidRPr="001267DF">
        <w:t>Our solution that goes beyond SOAR is a 100% cloud based solution and meets the requirements with the exception of the on-prem portion. Will our solution that requires internet access be permitted for consideration?</w:t>
      </w:r>
      <w:r>
        <w:t>” and “</w:t>
      </w:r>
      <w:r w:rsidRPr="001267DF">
        <w:t>Some of the concerns we have center on the boundaries of the challenge, namely that cloud access isn’t</w:t>
      </w:r>
      <w:r>
        <w:t xml:space="preserve"> allowed during the challenge.”</w:t>
      </w:r>
    </w:p>
    <w:p w14:paraId="72383D4A" w14:textId="0F04DCA5" w:rsidR="00AB0BD9" w:rsidRDefault="002C2820" w:rsidP="001267DF">
      <w:r>
        <w:t>Answer 1:</w:t>
      </w:r>
      <w:r w:rsidR="00F565FF">
        <w:t xml:space="preserve"> </w:t>
      </w:r>
      <w:r w:rsidR="004222EB">
        <w:t>The primary goal of this challenge is to run software tools within DoD/DON SOCs to enhance the efficiency and effectiveness of security analysts.  As the DoD moves forward, it will be</w:t>
      </w:r>
      <w:r w:rsidR="2A08FC4D">
        <w:t xml:space="preserve"> considering</w:t>
      </w:r>
      <w:r w:rsidR="004222EB">
        <w:t xml:space="preserve"> </w:t>
      </w:r>
      <w:r w:rsidR="00C57CA8">
        <w:t xml:space="preserve">how it moves </w:t>
      </w:r>
      <w:r w:rsidR="004222EB">
        <w:t xml:space="preserve"> to </w:t>
      </w:r>
      <w:r w:rsidR="00C57CA8">
        <w:t xml:space="preserve">a </w:t>
      </w:r>
      <w:r w:rsidR="004222EB">
        <w:t xml:space="preserve">greater usage of the Cloud, both commercial and military.  </w:t>
      </w:r>
      <w:r w:rsidR="2EA4B9BA">
        <w:t xml:space="preserve">For AI ATAC 3, </w:t>
      </w:r>
      <w:r w:rsidR="1DF8CC2B">
        <w:t>submitted</w:t>
      </w:r>
      <w:r w:rsidR="004222EB">
        <w:t xml:space="preserve"> t</w:t>
      </w:r>
      <w:r w:rsidR="0C37E362">
        <w:t>echnologies</w:t>
      </w:r>
      <w:r w:rsidR="004222EB">
        <w:t xml:space="preserve"> will be allowed to use the Cloud, via the Internet, to run their software during this challenge.  We expect this to </w:t>
      </w:r>
      <w:r w:rsidR="19E4A8ED">
        <w:t>facilitate</w:t>
      </w:r>
      <w:r w:rsidR="004222EB">
        <w:t xml:space="preserve"> checking of license keys, checking </w:t>
      </w:r>
      <w:r w:rsidR="00C57CA8">
        <w:t xml:space="preserve">and updating </w:t>
      </w:r>
      <w:r w:rsidR="004222EB">
        <w:t>threat databases, running portions of the code remotely on vendor systems, and so on.  However, NAVWAR and ORNL may be running portions of the challenge in a D-DIL (</w:t>
      </w:r>
      <w:r w:rsidR="00753821">
        <w:t>denied</w:t>
      </w:r>
      <w:r w:rsidR="004222EB">
        <w:t xml:space="preserve">, </w:t>
      </w:r>
      <w:r w:rsidR="00753821">
        <w:t>degraded</w:t>
      </w:r>
      <w:r w:rsidR="004222EB">
        <w:t xml:space="preserve">, </w:t>
      </w:r>
      <w:r w:rsidR="00753821">
        <w:t>intermittent</w:t>
      </w:r>
      <w:r w:rsidR="004222EB">
        <w:t xml:space="preserve">, </w:t>
      </w:r>
      <w:r w:rsidR="00753821">
        <w:t xml:space="preserve">or </w:t>
      </w:r>
      <w:r w:rsidR="004222EB">
        <w:t xml:space="preserve">limited) environment, to determine the impact of D-DIL on the effectiveness of the tool and the operators running it.  </w:t>
      </w:r>
    </w:p>
    <w:p w14:paraId="6FCAFD4C" w14:textId="7E392DB6" w:rsidR="00AB0BD9" w:rsidRDefault="00AB0BD9" w:rsidP="001267DF">
      <w:r>
        <w:t>Answer 1 (cont</w:t>
      </w:r>
      <w:r w:rsidR="00763B6C">
        <w:t>inued</w:t>
      </w:r>
      <w:r>
        <w:t>)  To clarify this issue further, the following words will be put into the AI ATAC3 rules.  This update does not change the intent of the challenge:</w:t>
      </w:r>
      <w:r w:rsidR="009B1E86">
        <w:t xml:space="preserve"> vendors are encouraged to propose</w:t>
      </w:r>
      <w:r>
        <w:t xml:space="preserve"> whichever sort of solution they believe will meet the rules most effectively.  However, tools may be tested in a D-DIL environment in which connections to the Internet or the Cloud may be degraded or denied.  The exact verbiage is below:</w:t>
      </w:r>
    </w:p>
    <w:p w14:paraId="5292969B" w14:textId="77777777" w:rsidR="00AB0BD9" w:rsidRPr="00FE6F6A" w:rsidRDefault="00AB0BD9" w:rsidP="00AB0BD9">
      <w:pPr>
        <w:pStyle w:val="ListParagraph"/>
        <w:numPr>
          <w:ilvl w:val="0"/>
          <w:numId w:val="5"/>
        </w:numPr>
        <w:spacing w:after="0" w:line="240" w:lineRule="auto"/>
        <w:rPr>
          <w:color w:val="000000" w:themeColor="text1"/>
        </w:rPr>
      </w:pPr>
      <w:r w:rsidRPr="00FE6F6A">
        <w:rPr>
          <w:b/>
          <w:bCs/>
          <w:color w:val="000000" w:themeColor="text1"/>
        </w:rPr>
        <w:t xml:space="preserve">Cloud and On-Premises (On-prem) Requirements:  </w:t>
      </w:r>
      <w:r w:rsidRPr="00FE6F6A">
        <w:rPr>
          <w:color w:val="000000" w:themeColor="text1"/>
        </w:rPr>
        <w:t>For testing, submitted technologies will be installed on the Cybersecurity Operations Research Range (CORR) evaluation environment at Oak</w:t>
      </w:r>
      <w:r w:rsidRPr="00FE6F6A">
        <w:rPr>
          <w:color w:val="000000" w:themeColor="text1"/>
        </w:rPr>
        <w:softHyphen/>
        <w:t xml:space="preserve"> Ridge National Laboratory (ORNL). Due to the potential variety of solution types, the Challenge will accept solutions that require access to external resources as well as solutions that are hosted on-prem. </w:t>
      </w:r>
      <w:r w:rsidRPr="00FE6F6A">
        <w:rPr>
          <w:rFonts w:ascii="Calibri" w:eastAsia="Calibri" w:hAnsi="Calibri" w:cs="Calibri"/>
          <w:color w:val="000000" w:themeColor="text1"/>
        </w:rPr>
        <w:t>Submitted technologies will be allowed to use the Cloud, via the Internet, to run their software during this challenge.  We expect this to facilitate checking of license keys, checking threat databases, running portions of the code remotely on vendor systems, and so on.  However, NAVWAR and ORNL may be running portions of the challenge in a D-DIL (denied, degraded, intermittent, or limited) environment, to determine the impact of D-DIL on the effectiveness of the tool and the operators running it.</w:t>
      </w:r>
    </w:p>
    <w:p w14:paraId="5CA8A5A1" w14:textId="77777777" w:rsidR="00AB0BD9" w:rsidRPr="00FE6F6A" w:rsidRDefault="00AB0BD9" w:rsidP="00AB0BD9">
      <w:pPr>
        <w:pStyle w:val="ListParagraph"/>
        <w:rPr>
          <w:color w:val="000000" w:themeColor="text1"/>
        </w:rPr>
      </w:pPr>
    </w:p>
    <w:p w14:paraId="4CE6EBDA" w14:textId="77777777" w:rsidR="00AB0BD9" w:rsidRPr="00FE6F6A" w:rsidRDefault="00AB0BD9" w:rsidP="00AB0BD9">
      <w:pPr>
        <w:pStyle w:val="ListParagraph"/>
        <w:rPr>
          <w:color w:val="000000" w:themeColor="text1"/>
        </w:rPr>
      </w:pPr>
      <w:r w:rsidRPr="00FE6F6A">
        <w:rPr>
          <w:rFonts w:eastAsiaTheme="minorEastAsia"/>
          <w:color w:val="000000" w:themeColor="text1"/>
        </w:rPr>
        <w:lastRenderedPageBreak/>
        <w:t xml:space="preserve">As such, </w:t>
      </w:r>
      <w:bookmarkStart w:id="0" w:name="OLE_LINK4"/>
      <w:bookmarkStart w:id="1" w:name="OLE_LINK3"/>
      <w:bookmarkStart w:id="2" w:name="OLE_LINK2"/>
      <w:bookmarkStart w:id="3" w:name="OLE_LINK1"/>
      <w:r w:rsidRPr="00FE6F6A">
        <w:rPr>
          <w:color w:val="000000" w:themeColor="text1"/>
        </w:rPr>
        <w:t xml:space="preserve">during a portion of the testing, no connection to the </w:t>
      </w:r>
      <w:r>
        <w:rPr>
          <w:color w:val="000000" w:themeColor="text1"/>
        </w:rPr>
        <w:t>I</w:t>
      </w:r>
      <w:r w:rsidRPr="00FE6F6A">
        <w:rPr>
          <w:color w:val="000000" w:themeColor="text1"/>
        </w:rPr>
        <w:t xml:space="preserve">nternet or </w:t>
      </w:r>
      <w:r>
        <w:rPr>
          <w:color w:val="000000" w:themeColor="text1"/>
        </w:rPr>
        <w:t>an external C</w:t>
      </w:r>
      <w:r w:rsidRPr="00FE6F6A">
        <w:rPr>
          <w:color w:val="000000" w:themeColor="text1"/>
        </w:rPr>
        <w:t xml:space="preserve">loud should be expected, and all technologies and licenses will be evaluated as to their ability to function without connectivity to a Cloud environment or the Internet. </w:t>
      </w:r>
    </w:p>
    <w:p w14:paraId="51F2E648" w14:textId="77777777" w:rsidR="00AB0BD9" w:rsidRPr="00FE6F6A" w:rsidRDefault="00AB0BD9" w:rsidP="00AB0BD9">
      <w:pPr>
        <w:pStyle w:val="ListParagraph"/>
        <w:rPr>
          <w:color w:val="000000" w:themeColor="text1"/>
        </w:rPr>
      </w:pPr>
    </w:p>
    <w:p w14:paraId="6E793B0F" w14:textId="45889313" w:rsidR="00AB0BD9" w:rsidRPr="00FE6F6A" w:rsidRDefault="00AB0BD9" w:rsidP="00AB0BD9">
      <w:pPr>
        <w:pStyle w:val="ListParagraph"/>
        <w:rPr>
          <w:rFonts w:eastAsiaTheme="minorEastAsia"/>
          <w:color w:val="000000" w:themeColor="text1"/>
        </w:rPr>
      </w:pPr>
      <w:r>
        <w:rPr>
          <w:rFonts w:eastAsiaTheme="minorEastAsia"/>
          <w:color w:val="000000" w:themeColor="text1"/>
        </w:rPr>
        <w:t>During</w:t>
      </w:r>
      <w:r w:rsidRPr="00FE6F6A">
        <w:rPr>
          <w:rFonts w:eastAsiaTheme="minorEastAsia"/>
          <w:color w:val="000000" w:themeColor="text1"/>
        </w:rPr>
        <w:t xml:space="preserve"> a portion of testing, </w:t>
      </w:r>
      <w:r>
        <w:rPr>
          <w:rFonts w:eastAsiaTheme="minorEastAsia"/>
          <w:color w:val="000000" w:themeColor="text1"/>
        </w:rPr>
        <w:t xml:space="preserve">ORNL will test the </w:t>
      </w:r>
      <w:r w:rsidRPr="00FE6F6A">
        <w:rPr>
          <w:rFonts w:eastAsiaTheme="minorEastAsia"/>
          <w:color w:val="000000" w:themeColor="text1"/>
        </w:rPr>
        <w:t xml:space="preserve">ability </w:t>
      </w:r>
      <w:r>
        <w:rPr>
          <w:rFonts w:eastAsiaTheme="minorEastAsia"/>
          <w:color w:val="000000" w:themeColor="text1"/>
        </w:rPr>
        <w:t>of the sub</w:t>
      </w:r>
      <w:r w:rsidR="009B1E86">
        <w:rPr>
          <w:rFonts w:eastAsiaTheme="minorEastAsia"/>
          <w:color w:val="000000" w:themeColor="text1"/>
        </w:rPr>
        <w:t xml:space="preserve">mitted technology to facilitate </w:t>
      </w:r>
      <w:r w:rsidRPr="00FE6F6A">
        <w:rPr>
          <w:rFonts w:eastAsiaTheme="minorEastAsia"/>
          <w:color w:val="000000" w:themeColor="text1"/>
        </w:rPr>
        <w:t>collaboration of SOCs o</w:t>
      </w:r>
      <w:r>
        <w:rPr>
          <w:rFonts w:eastAsiaTheme="minorEastAsia"/>
          <w:color w:val="000000" w:themeColor="text1"/>
        </w:rPr>
        <w:t>n</w:t>
      </w:r>
      <w:r w:rsidRPr="00FE6F6A">
        <w:rPr>
          <w:rFonts w:eastAsiaTheme="minorEastAsia"/>
          <w:color w:val="000000" w:themeColor="text1"/>
        </w:rPr>
        <w:t xml:space="preserve"> different networks using their own instances of the SOAR tool</w:t>
      </w:r>
      <w:r>
        <w:rPr>
          <w:rFonts w:eastAsiaTheme="minorEastAsia"/>
          <w:color w:val="000000" w:themeColor="text1"/>
        </w:rPr>
        <w:t>.</w:t>
      </w:r>
      <w:r w:rsidRPr="00FE6F6A">
        <w:rPr>
          <w:rFonts w:eastAsiaTheme="minorEastAsia"/>
          <w:color w:val="000000" w:themeColor="text1"/>
        </w:rPr>
        <w:t xml:space="preserve"> All networks will be inside CORR (ORNL’s testbed). To test interaction of the SOCs/SOAR tools across networks, there are two options, as follows: </w:t>
      </w:r>
    </w:p>
    <w:p w14:paraId="3BDBA5A9" w14:textId="77777777" w:rsidR="00AB0BD9" w:rsidRPr="00FE6F6A" w:rsidRDefault="00AB0BD9" w:rsidP="00AB0BD9">
      <w:pPr>
        <w:pStyle w:val="ListParagraph"/>
        <w:numPr>
          <w:ilvl w:val="2"/>
          <w:numId w:val="5"/>
        </w:numPr>
        <w:spacing w:after="0" w:line="240" w:lineRule="auto"/>
        <w:rPr>
          <w:color w:val="000000" w:themeColor="text1"/>
        </w:rPr>
      </w:pPr>
      <w:r w:rsidRPr="00FE6F6A">
        <w:rPr>
          <w:color w:val="000000" w:themeColor="text1"/>
        </w:rPr>
        <w:t xml:space="preserve">Internet connections will be provided to enable connections to the </w:t>
      </w:r>
      <w:r>
        <w:rPr>
          <w:color w:val="000000" w:themeColor="text1"/>
        </w:rPr>
        <w:t>C</w:t>
      </w:r>
      <w:r w:rsidRPr="00FE6F6A">
        <w:rPr>
          <w:color w:val="000000" w:themeColor="text1"/>
        </w:rPr>
        <w:t>loud. Cloud provision and configuration must be provided by the submitting team</w:t>
      </w:r>
      <w:bookmarkEnd w:id="0"/>
      <w:bookmarkEnd w:id="1"/>
      <w:r w:rsidRPr="00FE6F6A">
        <w:rPr>
          <w:color w:val="000000" w:themeColor="text1"/>
        </w:rPr>
        <w:t xml:space="preserve"> if this option is used. </w:t>
      </w:r>
      <w:r>
        <w:rPr>
          <w:color w:val="000000" w:themeColor="text1"/>
        </w:rPr>
        <w:t>(SOC-A talks to SOC-B via an external connection.)</w:t>
      </w:r>
    </w:p>
    <w:p w14:paraId="746F1DEE" w14:textId="77777777" w:rsidR="00AB0BD9" w:rsidRDefault="00AB0BD9" w:rsidP="00AB0BD9">
      <w:pPr>
        <w:pStyle w:val="ListParagraph"/>
        <w:numPr>
          <w:ilvl w:val="2"/>
          <w:numId w:val="5"/>
        </w:numPr>
        <w:spacing w:after="0" w:line="240" w:lineRule="auto"/>
        <w:rPr>
          <w:color w:val="000000" w:themeColor="text1"/>
        </w:rPr>
      </w:pPr>
      <w:r w:rsidRPr="00FE6F6A">
        <w:rPr>
          <w:color w:val="000000" w:themeColor="text1"/>
        </w:rPr>
        <w:t xml:space="preserve">Solutions that do not require external </w:t>
      </w:r>
      <w:r>
        <w:rPr>
          <w:color w:val="000000" w:themeColor="text1"/>
        </w:rPr>
        <w:t>C</w:t>
      </w:r>
      <w:r w:rsidRPr="00FE6F6A">
        <w:rPr>
          <w:color w:val="000000" w:themeColor="text1"/>
        </w:rPr>
        <w:t xml:space="preserve">loud access, but do allow coordinating across connected networks within ORNL’s testbed </w:t>
      </w:r>
      <w:bookmarkEnd w:id="2"/>
      <w:bookmarkEnd w:id="3"/>
      <w:r w:rsidRPr="00FE6F6A">
        <w:rPr>
          <w:color w:val="000000" w:themeColor="text1"/>
        </w:rPr>
        <w:t xml:space="preserve">are permitted, in lieu of </w:t>
      </w:r>
      <w:r>
        <w:rPr>
          <w:color w:val="000000" w:themeColor="text1"/>
        </w:rPr>
        <w:t>Cl</w:t>
      </w:r>
      <w:r w:rsidRPr="00FE6F6A">
        <w:rPr>
          <w:color w:val="000000" w:themeColor="text1"/>
        </w:rPr>
        <w:t xml:space="preserve">oud connections. This simulates connecting multiple SOCs all on a separate enclave, e.g., SIPRnet. </w:t>
      </w:r>
      <w:r>
        <w:rPr>
          <w:color w:val="000000" w:themeColor="text1"/>
        </w:rPr>
        <w:t>(SOC-A talks to SOC-B directly on an internal network.)</w:t>
      </w:r>
    </w:p>
    <w:p w14:paraId="65DC35FC" w14:textId="77777777" w:rsidR="00AB0BD9" w:rsidRPr="00FE6F6A" w:rsidRDefault="00AB0BD9" w:rsidP="00AB0BD9">
      <w:pPr>
        <w:pStyle w:val="ListParagraph"/>
        <w:ind w:left="2160"/>
        <w:rPr>
          <w:color w:val="000000" w:themeColor="text1"/>
        </w:rPr>
      </w:pPr>
    </w:p>
    <w:p w14:paraId="1A4031B4" w14:textId="2052756F" w:rsidR="00AB0BD9" w:rsidRDefault="00AB0BD9" w:rsidP="009A7DB5">
      <w:pPr>
        <w:ind w:left="720"/>
        <w:rPr>
          <w:color w:val="000000" w:themeColor="text1"/>
        </w:rPr>
      </w:pPr>
      <w:r w:rsidRPr="00FE6F6A">
        <w:rPr>
          <w:color w:val="000000" w:themeColor="text1"/>
        </w:rPr>
        <w:t>The submitter should select the tool</w:t>
      </w:r>
      <w:r>
        <w:rPr>
          <w:color w:val="000000" w:themeColor="text1"/>
        </w:rPr>
        <w:t>s</w:t>
      </w:r>
      <w:r w:rsidRPr="00FE6F6A">
        <w:rPr>
          <w:color w:val="000000" w:themeColor="text1"/>
        </w:rPr>
        <w:t xml:space="preserve"> and configuration that they believe will best meet the Navy’s need, whether </w:t>
      </w:r>
      <w:r>
        <w:rPr>
          <w:color w:val="000000" w:themeColor="text1"/>
        </w:rPr>
        <w:t xml:space="preserve">that solution uses a </w:t>
      </w:r>
      <w:r w:rsidRPr="00FE6F6A">
        <w:rPr>
          <w:color w:val="000000" w:themeColor="text1"/>
        </w:rPr>
        <w:t xml:space="preserve">private Cloud, virtual Cloud, </w:t>
      </w:r>
      <w:r>
        <w:rPr>
          <w:color w:val="000000" w:themeColor="text1"/>
        </w:rPr>
        <w:t xml:space="preserve">an </w:t>
      </w:r>
      <w:r w:rsidRPr="00FE6F6A">
        <w:rPr>
          <w:color w:val="000000" w:themeColor="text1"/>
        </w:rPr>
        <w:t>on-prem</w:t>
      </w:r>
      <w:r>
        <w:rPr>
          <w:color w:val="000000" w:themeColor="text1"/>
        </w:rPr>
        <w:t xml:space="preserve"> solution, or some combination of them</w:t>
      </w:r>
      <w:r w:rsidRPr="00FE6F6A">
        <w:rPr>
          <w:color w:val="000000" w:themeColor="text1"/>
        </w:rPr>
        <w:t xml:space="preserve">. The important necessity is that multiple networks with different instances of this SOAR tool must be able to collaborate either using a </w:t>
      </w:r>
      <w:r>
        <w:rPr>
          <w:color w:val="000000" w:themeColor="text1"/>
        </w:rPr>
        <w:t xml:space="preserve">remote capability (Cloud or external Internet) </w:t>
      </w:r>
      <w:r w:rsidRPr="00FE6F6A">
        <w:rPr>
          <w:color w:val="000000" w:themeColor="text1"/>
        </w:rPr>
        <w:t xml:space="preserve">or </w:t>
      </w:r>
      <w:r>
        <w:rPr>
          <w:color w:val="000000" w:themeColor="text1"/>
        </w:rPr>
        <w:t xml:space="preserve">via </w:t>
      </w:r>
      <w:r w:rsidRPr="00FE6F6A">
        <w:rPr>
          <w:color w:val="000000" w:themeColor="text1"/>
        </w:rPr>
        <w:t>an ORNL-on-prem capability</w:t>
      </w:r>
      <w:r>
        <w:rPr>
          <w:color w:val="000000" w:themeColor="text1"/>
        </w:rPr>
        <w:t xml:space="preserve"> (internal, private networks)</w:t>
      </w:r>
      <w:r w:rsidRPr="00FE6F6A">
        <w:rPr>
          <w:color w:val="000000" w:themeColor="text1"/>
        </w:rPr>
        <w:t xml:space="preserve">. </w:t>
      </w:r>
      <w:r>
        <w:rPr>
          <w:color w:val="000000" w:themeColor="text1"/>
        </w:rPr>
        <w:t xml:space="preserve"> </w:t>
      </w:r>
    </w:p>
    <w:p w14:paraId="2BBF97FD" w14:textId="77777777" w:rsidR="00AB0BD9" w:rsidRPr="00FE6F6A" w:rsidRDefault="00AB0BD9" w:rsidP="00AB0BD9">
      <w:pPr>
        <w:ind w:left="720"/>
        <w:rPr>
          <w:color w:val="000000" w:themeColor="text1"/>
        </w:rPr>
      </w:pPr>
      <w:r>
        <w:rPr>
          <w:color w:val="000000" w:themeColor="text1"/>
        </w:rPr>
        <w:t>Regardless of the proposed solution type, a</w:t>
      </w:r>
      <w:r w:rsidRPr="00FE6F6A">
        <w:rPr>
          <w:color w:val="000000" w:themeColor="text1"/>
        </w:rPr>
        <w:t>ll necessary components (software, licenses, configuration / setup instructions, and potentially hardware) must be provided</w:t>
      </w:r>
      <w:r>
        <w:rPr>
          <w:color w:val="000000" w:themeColor="text1"/>
        </w:rPr>
        <w:t xml:space="preserve"> by the submitter</w:t>
      </w:r>
      <w:r w:rsidRPr="00FE6F6A">
        <w:rPr>
          <w:color w:val="000000" w:themeColor="text1"/>
        </w:rPr>
        <w:t>.</w:t>
      </w:r>
      <w:r>
        <w:rPr>
          <w:color w:val="000000" w:themeColor="text1"/>
        </w:rPr>
        <w:t xml:space="preserve"> </w:t>
      </w:r>
      <w:r w:rsidRPr="00FE6F6A">
        <w:rPr>
          <w:color w:val="000000" w:themeColor="text1"/>
        </w:rPr>
        <w:t xml:space="preserve"> </w:t>
      </w:r>
      <w:r>
        <w:rPr>
          <w:color w:val="000000" w:themeColor="text1"/>
        </w:rPr>
        <w:t>ORNL will allow external access to resources such as the Cloud, however, it will not provide external Cloud resources, either commercial or Government.</w:t>
      </w:r>
    </w:p>
    <w:p w14:paraId="7457422C" w14:textId="77777777" w:rsidR="00AB0BD9" w:rsidRDefault="00AB0BD9" w:rsidP="001267DF"/>
    <w:p w14:paraId="52D289C2" w14:textId="77777777" w:rsidR="00AB0BD9" w:rsidRDefault="00AB0BD9" w:rsidP="00AB0BD9">
      <w:r>
        <w:t>Q13.</w:t>
      </w:r>
      <w:r>
        <w:tab/>
        <w:t>“Are there any specific requirements on the on-prem version separate from the Cloud?”</w:t>
      </w:r>
    </w:p>
    <w:p w14:paraId="71FBB583" w14:textId="2427E660" w:rsidR="00AB0BD9" w:rsidRDefault="00AB0BD9" w:rsidP="00AB0BD9">
      <w:r>
        <w:t>A13:</w:t>
      </w:r>
      <w:r>
        <w:tab/>
        <w:t>Please see the revised answer to Question 1.</w:t>
      </w:r>
    </w:p>
    <w:p w14:paraId="56272A87" w14:textId="77777777" w:rsidR="003E24DF" w:rsidRDefault="003E24DF" w:rsidP="001267DF"/>
    <w:p w14:paraId="5AA501CD" w14:textId="0CEC0923" w:rsidR="001267DF" w:rsidRDefault="003E24DF" w:rsidP="001267DF">
      <w:r>
        <w:t>Q14:</w:t>
      </w:r>
      <w:r>
        <w:tab/>
        <w:t>Answered below, no change since 1/14/21.</w:t>
      </w:r>
    </w:p>
    <w:p w14:paraId="4A8289C4" w14:textId="77777777" w:rsidR="003E24DF" w:rsidRDefault="003E24DF" w:rsidP="001267DF"/>
    <w:p w14:paraId="5C3D1F13" w14:textId="489167A7" w:rsidR="00F74032" w:rsidRDefault="00AB0BD9" w:rsidP="00F74032">
      <w:r>
        <w:t>Q15.</w:t>
      </w:r>
      <w:r>
        <w:tab/>
      </w:r>
      <w:r w:rsidR="00F74032">
        <w:t>“Is this a SOAR focused opportunity or are you pulling this opportunity under the SOAR profile as a broad profile?”</w:t>
      </w:r>
    </w:p>
    <w:p w14:paraId="0D4256F9" w14:textId="351F575E" w:rsidR="009B1E86" w:rsidRDefault="009B1E86" w:rsidP="00F74032">
      <w:r>
        <w:t xml:space="preserve">A15. </w:t>
      </w:r>
      <w:r>
        <w:tab/>
        <w:t xml:space="preserve">This is a SOAR focused opportunity, however if a solution meets the requirements it will be considered.  The competition is for functionality, not merely </w:t>
      </w:r>
      <w:r w:rsidR="009B2F0D">
        <w:t>a particular category or</w:t>
      </w:r>
      <w:r>
        <w:t xml:space="preserve"> name</w:t>
      </w:r>
      <w:r w:rsidR="009B2F0D">
        <w:t xml:space="preserve"> of software</w:t>
      </w:r>
      <w:r>
        <w:t>.</w:t>
      </w:r>
      <w:r w:rsidR="003E24DF">
        <w:t xml:space="preserve"> Please see the definition of a SOAR tool on the Challenge.gov page.</w:t>
      </w:r>
    </w:p>
    <w:p w14:paraId="52458751" w14:textId="77777777" w:rsidR="009B1E86" w:rsidRDefault="009B1E86" w:rsidP="00F74032"/>
    <w:p w14:paraId="2FDE0CF8" w14:textId="6B85B04C" w:rsidR="00F74032" w:rsidRDefault="00F74032" w:rsidP="00F74032">
      <w:r>
        <w:lastRenderedPageBreak/>
        <w:t>Q16.</w:t>
      </w:r>
      <w:r>
        <w:tab/>
        <w:t>“Should we partner with a SOAR solution to provide the playbooks? We do not provide those but can integrate with others.”</w:t>
      </w:r>
    </w:p>
    <w:p w14:paraId="02C93D90" w14:textId="35598AD6" w:rsidR="009B2F0D" w:rsidRDefault="009B2F0D" w:rsidP="00F74032">
      <w:r>
        <w:t>A16.</w:t>
      </w:r>
      <w:r>
        <w:tab/>
        <w:t xml:space="preserve">We cannot recommend how to submit your tool or solution.  If you have the capability of providing a solution or tool that integrates well with your own, you are welcome to submit it.  However, the </w:t>
      </w:r>
      <w:r w:rsidR="009A7DB5">
        <w:t>testing analysts</w:t>
      </w:r>
      <w:r>
        <w:t xml:space="preserve"> will not perform systems integration for multiple components.  The Challenge rules also state, “</w:t>
      </w:r>
      <w:r w:rsidRPr="009B2F0D">
        <w:t>As part of its submission, Participants must either own the intellectual property (IP) in the solution or provide documentation that indicates all IP stakeholders in its submission. The documentation should describe the type of IP and the entity that holds title to the IP. In either case, only one entry for each commercial technology is allowed.”</w:t>
      </w:r>
      <w:r w:rsidR="003E24DF">
        <w:t xml:space="preserve">  Playbooks or workflows are a critical component of this Challenge as laid out in the rules. </w:t>
      </w:r>
    </w:p>
    <w:p w14:paraId="514CD167" w14:textId="77777777" w:rsidR="009B2F0D" w:rsidRDefault="009B2F0D" w:rsidP="00F74032"/>
    <w:p w14:paraId="7089C67D" w14:textId="634B5C67" w:rsidR="00AB0BD9" w:rsidRDefault="00F74032" w:rsidP="00F74032">
      <w:r>
        <w:t>Q17.</w:t>
      </w:r>
      <w:r>
        <w:tab/>
        <w:t>“We are interested in participating in this if this maps, what is the process?”</w:t>
      </w:r>
    </w:p>
    <w:p w14:paraId="5D24B734" w14:textId="7E292584" w:rsidR="00F74032" w:rsidRDefault="009B2F0D" w:rsidP="00F74032">
      <w:r>
        <w:t>A17.</w:t>
      </w:r>
      <w:r>
        <w:tab/>
        <w:t>Please follow the submission rules posted on Challenge.gov</w:t>
      </w:r>
    </w:p>
    <w:p w14:paraId="0B9131BE" w14:textId="77777777" w:rsidR="009B2F0D" w:rsidRDefault="009B2F0D" w:rsidP="00F74032"/>
    <w:p w14:paraId="4ADD58DA" w14:textId="4D074F59" w:rsidR="00F74032" w:rsidRDefault="00F74032" w:rsidP="00F74032">
      <w:r>
        <w:t xml:space="preserve">Q18. </w:t>
      </w:r>
      <w:r>
        <w:tab/>
        <w:t>‘</w:t>
      </w:r>
      <w:r w:rsidRPr="00F74032">
        <w:t xml:space="preserve">The challenge document states "...only one entry for each commercial technology is allowed."  Can a technology, like an </w:t>
      </w:r>
      <w:r w:rsidR="009B1E86">
        <w:t>XYZ (redacted)</w:t>
      </w:r>
      <w:r w:rsidRPr="00F74032">
        <w:t xml:space="preserve">, which is not a stand-alone SOAR solution, but can add value to any SOAR solution, be bid by multiple different bidders? </w:t>
      </w:r>
      <w:r>
        <w:t>‘</w:t>
      </w:r>
      <w:r w:rsidRPr="00F74032">
        <w:t xml:space="preserve"> </w:t>
      </w:r>
    </w:p>
    <w:p w14:paraId="019E9325" w14:textId="09D3AB77" w:rsidR="00F74032" w:rsidRDefault="006058AF" w:rsidP="00F74032">
      <w:r>
        <w:t>A18.</w:t>
      </w:r>
      <w:r>
        <w:tab/>
      </w:r>
      <w:r w:rsidR="00AE47AC">
        <w:rPr>
          <w:rFonts w:ascii="Calibri" w:hAnsi="Calibri" w:cs="Calibri"/>
        </w:rPr>
        <w:t>If the third-party solution that “can add value to any SOAR solution” is open source, e.g., Zeek network data analyzer, then any and all submissions may use it. If the aforementioned third-party solution is not open source, and the intellectual property (IP) is not owned by the submitting party, a letter of consent is needed from the owner of the IP (presumably the third-party).  In both cases (open source or proprietary solution), the answer is “Yes”.  However,  details of the third-party tool and how it is used must be discussed in the whitepaper portion of the submission. All submissions must work “out of the box” without requiring the integration of disparate components.</w:t>
      </w:r>
    </w:p>
    <w:p w14:paraId="74B37F1A" w14:textId="77777777" w:rsidR="006058AF" w:rsidRDefault="006058AF" w:rsidP="00F74032"/>
    <w:p w14:paraId="27E988A3" w14:textId="18739832" w:rsidR="00AB0BD9" w:rsidRDefault="00F74032" w:rsidP="001267DF">
      <w:r>
        <w:t>Q19.</w:t>
      </w:r>
      <w:r>
        <w:tab/>
        <w:t>“Can we provide hyperlinked text in the response and/or raw links?”</w:t>
      </w:r>
    </w:p>
    <w:p w14:paraId="7EA16E53" w14:textId="06360349" w:rsidR="00F74032" w:rsidRDefault="006058AF" w:rsidP="001267DF">
      <w:r>
        <w:t>A19.</w:t>
      </w:r>
      <w:r>
        <w:tab/>
      </w:r>
      <w:r w:rsidR="009B2F0D">
        <w:t>Yes, so long as the material is readily available for download and easily associated with the submission.</w:t>
      </w:r>
      <w:r w:rsidR="00E74084">
        <w:t xml:space="preserve">  Stipulations as to page limit and video length are still applicable.  </w:t>
      </w:r>
    </w:p>
    <w:p w14:paraId="333AD4E1" w14:textId="77777777" w:rsidR="006058AF" w:rsidRDefault="006058AF" w:rsidP="001267DF"/>
    <w:p w14:paraId="657AB390" w14:textId="7E357C7A" w:rsidR="00F74032" w:rsidRDefault="00F74032" w:rsidP="001267DF">
      <w:r>
        <w:t>Q20.</w:t>
      </w:r>
      <w:r>
        <w:tab/>
        <w:t>“Is a download link sufficient for the software?  Or does it need to be included on digital media in the submission package?”</w:t>
      </w:r>
    </w:p>
    <w:p w14:paraId="66CEE4F8" w14:textId="46E3D943" w:rsidR="00F74032" w:rsidRDefault="006058AF" w:rsidP="001267DF">
      <w:r>
        <w:t>A20.</w:t>
      </w:r>
      <w:r>
        <w:tab/>
      </w:r>
      <w:r w:rsidR="009B2F0D">
        <w:t>A download link is sufficient.</w:t>
      </w:r>
    </w:p>
    <w:p w14:paraId="5E6E83FD" w14:textId="77777777" w:rsidR="006058AF" w:rsidRDefault="006058AF" w:rsidP="001267DF"/>
    <w:p w14:paraId="77FA6DE4" w14:textId="53F81175" w:rsidR="00F74032" w:rsidRDefault="00F74032" w:rsidP="00F74032">
      <w:r>
        <w:t>Q21.</w:t>
      </w:r>
      <w:r>
        <w:tab/>
        <w:t>“Are web links to online documentation for installation instructions sufficient?  Or does a printed copy of the installation instructions need to be included in the submission package?”</w:t>
      </w:r>
    </w:p>
    <w:p w14:paraId="5380AD22" w14:textId="57E96C5B" w:rsidR="006313CD" w:rsidRDefault="006058AF" w:rsidP="00F74032">
      <w:r>
        <w:t>A21.</w:t>
      </w:r>
      <w:r>
        <w:tab/>
      </w:r>
      <w:r w:rsidR="009B2F0D">
        <w:t>A download link is sufficient.</w:t>
      </w:r>
    </w:p>
    <w:p w14:paraId="3ECCD6E2" w14:textId="29B76D51" w:rsidR="006313CD" w:rsidRDefault="006313CD" w:rsidP="006313CD">
      <w:pPr>
        <w:pStyle w:val="Heading2"/>
      </w:pPr>
      <w:r>
        <w:lastRenderedPageBreak/>
        <w:t>Prior Questions</w:t>
      </w:r>
    </w:p>
    <w:p w14:paraId="37D91E68" w14:textId="561EDE21" w:rsidR="00AB0BD9" w:rsidRPr="00763B6C" w:rsidRDefault="00AB0BD9" w:rsidP="001267DF">
      <w:pPr>
        <w:rPr>
          <w:rStyle w:val="Strong"/>
        </w:rPr>
      </w:pPr>
      <w:r w:rsidRPr="00763B6C">
        <w:rPr>
          <w:rStyle w:val="Strong"/>
        </w:rPr>
        <w:t xml:space="preserve">No changes to questions below since the 1/14/2020 </w:t>
      </w:r>
      <w:r w:rsidR="006058AF" w:rsidRPr="00763B6C">
        <w:rPr>
          <w:rStyle w:val="Strong"/>
        </w:rPr>
        <w:t xml:space="preserve">FAQ </w:t>
      </w:r>
      <w:r w:rsidRPr="00763B6C">
        <w:rPr>
          <w:rStyle w:val="Strong"/>
        </w:rPr>
        <w:t>document was promulgated</w:t>
      </w:r>
    </w:p>
    <w:p w14:paraId="793C7618" w14:textId="77777777" w:rsidR="006313CD" w:rsidRDefault="006313CD" w:rsidP="001267DF"/>
    <w:p w14:paraId="0742EF51" w14:textId="52B019CD" w:rsidR="002C2820" w:rsidRDefault="002C2820" w:rsidP="001267DF">
      <w:r>
        <w:t>Q2</w:t>
      </w:r>
      <w:r w:rsidR="001267DF">
        <w:t>.</w:t>
      </w:r>
      <w:r w:rsidR="001267DF">
        <w:tab/>
      </w:r>
      <w:r w:rsidR="00BA28D9">
        <w:t>“</w:t>
      </w:r>
      <w:r w:rsidR="001267DF">
        <w:t>Our solution has functionality beyond just SOAR as that is a piece of our integrated platform, if all aspects of our technology are demonstrated within the video presentation be acceptable? With a focus on the SOAR capability.</w:t>
      </w:r>
      <w:r w:rsidR="00BA28D9">
        <w:t>”</w:t>
      </w:r>
      <w:r w:rsidR="001267DF">
        <w:t xml:space="preserve"> </w:t>
      </w:r>
    </w:p>
    <w:p w14:paraId="2DE3A1BC" w14:textId="1A03DEF5" w:rsidR="002C2820" w:rsidRDefault="002C2820" w:rsidP="001267DF">
      <w:r>
        <w:t>A2:</w:t>
      </w:r>
      <w:r w:rsidR="00F677DF">
        <w:tab/>
        <w:t xml:space="preserve">Yes.  We allow you to showcase </w:t>
      </w:r>
      <w:r w:rsidR="00694241">
        <w:t>any</w:t>
      </w:r>
      <w:r w:rsidR="00F677DF">
        <w:t xml:space="preserve"> aspects of your tools that you </w:t>
      </w:r>
      <w:r w:rsidR="00694241">
        <w:t>wish</w:t>
      </w:r>
      <w:r w:rsidR="00F677DF">
        <w:t xml:space="preserve"> in your video, so long as you stay within the time limit.</w:t>
      </w:r>
    </w:p>
    <w:p w14:paraId="218D2277" w14:textId="77777777" w:rsidR="00A8081D" w:rsidRDefault="00A8081D" w:rsidP="001267DF"/>
    <w:p w14:paraId="10C082B1" w14:textId="1DE14BC5" w:rsidR="001267DF" w:rsidRDefault="002C2820" w:rsidP="001267DF">
      <w:r>
        <w:t>Q3</w:t>
      </w:r>
      <w:r w:rsidR="001267DF">
        <w:t>.</w:t>
      </w:r>
      <w:r w:rsidR="001267DF">
        <w:tab/>
      </w:r>
      <w:r w:rsidR="00BA28D9">
        <w:t>“</w:t>
      </w:r>
      <w:r w:rsidR="001267DF">
        <w:t>Will additional questions be accepted and answered after Jan 22th?</w:t>
      </w:r>
      <w:r w:rsidR="00BA28D9">
        <w:t>”</w:t>
      </w:r>
      <w:r w:rsidR="001267DF">
        <w:t xml:space="preserve"> </w:t>
      </w:r>
    </w:p>
    <w:p w14:paraId="4462682A" w14:textId="3E6FF151" w:rsidR="002C2820" w:rsidRDefault="002C2820" w:rsidP="001267DF">
      <w:r>
        <w:t xml:space="preserve">A3: </w:t>
      </w:r>
      <w:r w:rsidR="00163A3F">
        <w:tab/>
      </w:r>
      <w:r>
        <w:t>Yes.</w:t>
      </w:r>
      <w:r w:rsidR="00543817">
        <w:t xml:space="preserve"> Questions will be accepted until 12 February 2021, when submissions are due.</w:t>
      </w:r>
    </w:p>
    <w:p w14:paraId="67899235" w14:textId="77777777" w:rsidR="00A8081D" w:rsidRDefault="00A8081D" w:rsidP="001267DF"/>
    <w:p w14:paraId="0E42DF04" w14:textId="11E4F3A0" w:rsidR="001267DF" w:rsidRDefault="002C2820" w:rsidP="001267DF">
      <w:r>
        <w:t>Q4</w:t>
      </w:r>
      <w:r w:rsidR="001267DF">
        <w:t>.</w:t>
      </w:r>
      <w:r w:rsidR="001267DF">
        <w:tab/>
      </w:r>
      <w:r w:rsidR="00BA28D9">
        <w:t>“</w:t>
      </w:r>
      <w:r w:rsidR="001267DF">
        <w:t>How many submissions will be chosen for down selection for Phase 2?</w:t>
      </w:r>
      <w:r w:rsidR="00BA28D9">
        <w:t>”</w:t>
      </w:r>
    </w:p>
    <w:p w14:paraId="36724211" w14:textId="29E37574" w:rsidR="002C2820" w:rsidRDefault="002C2820" w:rsidP="001267DF">
      <w:r>
        <w:t xml:space="preserve">A4: </w:t>
      </w:r>
      <w:r w:rsidR="00163A3F">
        <w:tab/>
        <w:t>This will be based on the number of submissions</w:t>
      </w:r>
      <w:r w:rsidR="000A5455">
        <w:t xml:space="preserve"> and the extent to which submissions </w:t>
      </w:r>
      <w:r w:rsidR="00291649">
        <w:t>meet the specified criteria</w:t>
      </w:r>
      <w:r w:rsidR="00F677DF">
        <w:t>.</w:t>
      </w:r>
    </w:p>
    <w:p w14:paraId="32DDDD01" w14:textId="77777777" w:rsidR="00163A3F" w:rsidRDefault="00163A3F" w:rsidP="001267DF"/>
    <w:p w14:paraId="585D670F" w14:textId="7F73FC74" w:rsidR="001267DF" w:rsidRDefault="002C2820" w:rsidP="001267DF">
      <w:r>
        <w:t>Q5</w:t>
      </w:r>
      <w:r w:rsidR="001267DF">
        <w:t>.</w:t>
      </w:r>
      <w:r w:rsidR="001267DF">
        <w:tab/>
      </w:r>
      <w:r w:rsidR="00BA28D9">
        <w:t>“</w:t>
      </w:r>
      <w:r w:rsidR="001267DF">
        <w:t>In Phase 2, What types of log sources will be utilized within the SOAR Challenge?</w:t>
      </w:r>
      <w:r w:rsidR="00BA28D9">
        <w:t>”</w:t>
      </w:r>
    </w:p>
    <w:p w14:paraId="12477EF9" w14:textId="5DBEFF59" w:rsidR="002C2820" w:rsidRDefault="002C2820" w:rsidP="001267DF">
      <w:r>
        <w:t>A5:</w:t>
      </w:r>
      <w:r w:rsidR="00F677DF">
        <w:tab/>
        <w:t xml:space="preserve">An important ability for SOAR tools is the ability to integrate </w:t>
      </w:r>
      <w:r w:rsidR="00A22F53">
        <w:t xml:space="preserve">flexibly </w:t>
      </w:r>
      <w:r w:rsidR="00F677DF">
        <w:t>with a variety of data sources.  Log sources will generally be those used by DoD systems administrators and cyber analysts.  Please note that some representative sources are listed in the AI ATAC3 Challenge.gov web page.</w:t>
      </w:r>
      <w:r w:rsidR="00A22F53">
        <w:t xml:space="preserve"> </w:t>
      </w:r>
    </w:p>
    <w:p w14:paraId="199D6054" w14:textId="77777777" w:rsidR="00F677DF" w:rsidRDefault="00F677DF" w:rsidP="001267DF"/>
    <w:p w14:paraId="5BDEC5BC" w14:textId="6AAEC6C5" w:rsidR="001267DF" w:rsidRDefault="002C2820" w:rsidP="001267DF">
      <w:r>
        <w:t>Q6</w:t>
      </w:r>
      <w:r w:rsidR="001267DF">
        <w:t>.</w:t>
      </w:r>
      <w:r w:rsidR="001267DF">
        <w:tab/>
      </w:r>
      <w:r w:rsidR="00BA28D9">
        <w:t>“</w:t>
      </w:r>
      <w:r w:rsidR="001267DF">
        <w:t>In Phase 2, What products will be available within the testing environment to interact with?</w:t>
      </w:r>
      <w:r w:rsidR="00BA28D9">
        <w:t>”</w:t>
      </w:r>
    </w:p>
    <w:p w14:paraId="0C54AEBE" w14:textId="43CD515B" w:rsidR="002C2820" w:rsidRDefault="002C2820" w:rsidP="001267DF">
      <w:r>
        <w:t>A6:</w:t>
      </w:r>
      <w:r w:rsidR="00F677DF">
        <w:tab/>
      </w:r>
      <w:r w:rsidR="00EB4988">
        <w:t>See Question 5.</w:t>
      </w:r>
    </w:p>
    <w:p w14:paraId="36B6FAC2" w14:textId="77777777" w:rsidR="00EB4988" w:rsidRDefault="00EB4988" w:rsidP="001267DF"/>
    <w:p w14:paraId="27C062A7" w14:textId="26E774B2" w:rsidR="001267DF" w:rsidRDefault="002C2820" w:rsidP="001267DF">
      <w:r>
        <w:t>Q7</w:t>
      </w:r>
      <w:r w:rsidR="001267DF">
        <w:t>.</w:t>
      </w:r>
      <w:r w:rsidR="001267DF">
        <w:tab/>
      </w:r>
      <w:r w:rsidR="00BA28D9">
        <w:t>“</w:t>
      </w:r>
      <w:r w:rsidR="001267DF">
        <w:t>In Phase 2, Will there be an Active Directory structure that can be tied into?</w:t>
      </w:r>
      <w:r w:rsidR="00BA28D9">
        <w:t>”</w:t>
      </w:r>
    </w:p>
    <w:p w14:paraId="1A9559EA" w14:textId="6F173E25" w:rsidR="002C2820" w:rsidRDefault="002C2820" w:rsidP="001267DF">
      <w:r>
        <w:t>A7:</w:t>
      </w:r>
      <w:r w:rsidR="00EB4988">
        <w:tab/>
        <w:t xml:space="preserve">An Active Directory structure will be used in the test network. </w:t>
      </w:r>
    </w:p>
    <w:p w14:paraId="69B810D1" w14:textId="77777777" w:rsidR="00EB4988" w:rsidRDefault="00EB4988" w:rsidP="001267DF"/>
    <w:p w14:paraId="6EA73727" w14:textId="4D7EDA21" w:rsidR="001267DF" w:rsidRDefault="002C2820" w:rsidP="001267DF">
      <w:r>
        <w:t>Q8</w:t>
      </w:r>
      <w:r w:rsidR="001267DF">
        <w:t>.</w:t>
      </w:r>
      <w:r w:rsidR="001267DF">
        <w:tab/>
      </w:r>
      <w:r w:rsidR="00BA28D9">
        <w:t>“</w:t>
      </w:r>
      <w:r w:rsidR="001267DF">
        <w:t>How long after phase 2 starts will a winner be notified?</w:t>
      </w:r>
      <w:r w:rsidR="00BA28D9">
        <w:t>”</w:t>
      </w:r>
    </w:p>
    <w:p w14:paraId="1FFBC882" w14:textId="1B75A289" w:rsidR="002C2820" w:rsidRDefault="002C2820" w:rsidP="001267DF">
      <w:r>
        <w:t xml:space="preserve">A8:  </w:t>
      </w:r>
      <w:r w:rsidR="00F677DF">
        <w:tab/>
      </w:r>
      <w:r>
        <w:t xml:space="preserve">The length of the competition will be determined in part by the number of participants.  </w:t>
      </w:r>
    </w:p>
    <w:p w14:paraId="0AE932D8" w14:textId="77777777" w:rsidR="00EB4988" w:rsidRDefault="00EB4988" w:rsidP="001267DF"/>
    <w:p w14:paraId="1947E817" w14:textId="36AB32E3" w:rsidR="001267DF" w:rsidRDefault="002C2820" w:rsidP="001267DF">
      <w:r>
        <w:t>Q9</w:t>
      </w:r>
      <w:r w:rsidR="001267DF">
        <w:t>.</w:t>
      </w:r>
      <w:r w:rsidR="001267DF">
        <w:tab/>
      </w:r>
      <w:r w:rsidR="00BA28D9">
        <w:t>“</w:t>
      </w:r>
      <w:r w:rsidR="001267DF">
        <w:t>When and How is the prize money to be released after the winner is notified?</w:t>
      </w:r>
      <w:r w:rsidR="00BA28D9">
        <w:t>”</w:t>
      </w:r>
    </w:p>
    <w:p w14:paraId="769F6B0E" w14:textId="64611AE8" w:rsidR="001267DF" w:rsidRDefault="002C2820" w:rsidP="001267DF">
      <w:r>
        <w:lastRenderedPageBreak/>
        <w:t xml:space="preserve">A9:  </w:t>
      </w:r>
      <w:r w:rsidR="00EB4988">
        <w:tab/>
      </w:r>
      <w:r>
        <w:t xml:space="preserve">Upon determination of a winner (if any), the </w:t>
      </w:r>
      <w:r w:rsidR="00A8081D">
        <w:t xml:space="preserve">NAVWAR </w:t>
      </w:r>
      <w:r>
        <w:t>financial office releases the funds to the winning company.  This process can take a few weeks.</w:t>
      </w:r>
    </w:p>
    <w:p w14:paraId="33009DED" w14:textId="77777777" w:rsidR="00EB4988" w:rsidRDefault="00EB4988" w:rsidP="001267DF"/>
    <w:p w14:paraId="3DA31121" w14:textId="6C86366B" w:rsidR="001267DF" w:rsidRDefault="002C2820" w:rsidP="001267DF">
      <w:r>
        <w:t>Q</w:t>
      </w:r>
      <w:r w:rsidR="001267DF">
        <w:t>1</w:t>
      </w:r>
      <w:r>
        <w:t>0</w:t>
      </w:r>
      <w:r w:rsidR="001267DF">
        <w:t>.</w:t>
      </w:r>
      <w:r w:rsidR="001267DF">
        <w:tab/>
      </w:r>
      <w:r w:rsidR="00BA28D9">
        <w:t>“</w:t>
      </w:r>
      <w:r w:rsidR="001267DF">
        <w:t>Can we use our own pre-determined detection sources (e.g. endpoint + email + cloud) or will the sources b</w:t>
      </w:r>
      <w:r w:rsidR="00BA28D9">
        <w:t>e of the government’s choosing?”</w:t>
      </w:r>
    </w:p>
    <w:p w14:paraId="33D4F5D5" w14:textId="346A00FC" w:rsidR="002C2820" w:rsidRDefault="002C2820" w:rsidP="001267DF">
      <w:r>
        <w:t>A10:</w:t>
      </w:r>
      <w:r w:rsidR="00EB4988">
        <w:tab/>
        <w:t>Detection sources will be of the Government’s choosing.</w:t>
      </w:r>
    </w:p>
    <w:p w14:paraId="61B48422" w14:textId="77777777" w:rsidR="00694241" w:rsidRDefault="00694241" w:rsidP="001267DF"/>
    <w:p w14:paraId="0BE7B3DD" w14:textId="60C0ABD8" w:rsidR="001267DF" w:rsidRDefault="002C2820" w:rsidP="001267DF">
      <w:r>
        <w:t>Q11</w:t>
      </w:r>
      <w:r w:rsidR="001267DF">
        <w:t>.</w:t>
      </w:r>
      <w:r w:rsidR="001267DF">
        <w:tab/>
      </w:r>
      <w:r w:rsidR="00BA28D9">
        <w:t>“</w:t>
      </w:r>
      <w:r w:rsidR="001267DF">
        <w:t>What mix of log vs. alert sources will it be?</w:t>
      </w:r>
      <w:r w:rsidR="00BA28D9">
        <w:t>”</w:t>
      </w:r>
    </w:p>
    <w:p w14:paraId="52EBE3B3" w14:textId="533202A5" w:rsidR="002C2820" w:rsidRDefault="002C2820" w:rsidP="001267DF">
      <w:r>
        <w:t>A11:</w:t>
      </w:r>
      <w:r w:rsidR="00EB4988">
        <w:tab/>
        <w:t xml:space="preserve">Specific </w:t>
      </w:r>
      <w:r w:rsidR="008C5217">
        <w:t>details as to the nature of the testing will not be revealed.</w:t>
      </w:r>
    </w:p>
    <w:p w14:paraId="1EE57041" w14:textId="77777777" w:rsidR="00EB4988" w:rsidRDefault="00EB4988" w:rsidP="001267DF"/>
    <w:p w14:paraId="3E8B2FA1" w14:textId="3A7A3F8D" w:rsidR="001267DF" w:rsidRDefault="002C2820" w:rsidP="001267DF">
      <w:r>
        <w:t>Q12</w:t>
      </w:r>
      <w:r w:rsidR="001267DF">
        <w:t>.</w:t>
      </w:r>
      <w:r w:rsidR="001267DF">
        <w:tab/>
      </w:r>
      <w:r w:rsidR="00BA28D9">
        <w:t>“</w:t>
      </w:r>
      <w:r w:rsidR="001267DF">
        <w:t>Can we use a non-production version of our software to show ‘unique capabilities’ coming soon?</w:t>
      </w:r>
      <w:r w:rsidR="00BA28D9">
        <w:t>”</w:t>
      </w:r>
    </w:p>
    <w:p w14:paraId="7CAF1903" w14:textId="587BD71F" w:rsidR="002C2820" w:rsidRDefault="002C2820" w:rsidP="001267DF">
      <w:r>
        <w:t>A12:</w:t>
      </w:r>
      <w:r w:rsidR="008C5217">
        <w:tab/>
        <w:t xml:space="preserve">Yes.  You are encouraged to submit the solution that you think will perform the best in the competition. </w:t>
      </w:r>
      <w:r w:rsidR="00694241">
        <w:t xml:space="preserve">However, the goal of the competition is to find a solution that can be obtained for operational use within Navy networks.  </w:t>
      </w:r>
    </w:p>
    <w:p w14:paraId="1601D174" w14:textId="77777777" w:rsidR="00694241" w:rsidRDefault="00694241" w:rsidP="001267DF"/>
    <w:p w14:paraId="38FAE21A" w14:textId="77777777" w:rsidR="00A22F53" w:rsidRDefault="00A22F53" w:rsidP="001267DF"/>
    <w:p w14:paraId="76C4BD9C" w14:textId="7048DB51" w:rsidR="001267DF" w:rsidRDefault="002C2820" w:rsidP="001267DF">
      <w:r>
        <w:t>Q14</w:t>
      </w:r>
      <w:r w:rsidR="001267DF">
        <w:t>.</w:t>
      </w:r>
      <w:r w:rsidR="001267DF">
        <w:tab/>
      </w:r>
      <w:r w:rsidR="00BA28D9">
        <w:t>“</w:t>
      </w:r>
      <w:r w:rsidR="001267DF">
        <w:t>What are the specific technologies (Vendor) that will be used to generate logs &amp; alert data?</w:t>
      </w:r>
      <w:r w:rsidR="00BA28D9">
        <w:t>”</w:t>
      </w:r>
    </w:p>
    <w:p w14:paraId="74AB0D9E" w14:textId="1E44B012" w:rsidR="002C2820" w:rsidRDefault="002C2820" w:rsidP="001267DF">
      <w:r>
        <w:t>A14:</w:t>
      </w:r>
      <w:r w:rsidR="008C5217">
        <w:tab/>
        <w:t>Please see answer #11.</w:t>
      </w:r>
    </w:p>
    <w:sectPr w:rsidR="002C2820" w:rsidSect="00CA703B">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CAD0D" w14:textId="77777777" w:rsidR="00D47D4F" w:rsidRDefault="00D47D4F">
      <w:pPr>
        <w:spacing w:after="0" w:line="240" w:lineRule="auto"/>
      </w:pPr>
      <w:r>
        <w:separator/>
      </w:r>
    </w:p>
  </w:endnote>
  <w:endnote w:type="continuationSeparator" w:id="0">
    <w:p w14:paraId="04C3E4FC" w14:textId="77777777" w:rsidR="00D47D4F" w:rsidRDefault="00D4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24C25" w14:textId="0D42D3D1" w:rsidR="6C34AE5B" w:rsidRDefault="6C34AE5B" w:rsidP="00C57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A572F" w14:textId="77777777" w:rsidR="00D47D4F" w:rsidRDefault="00D47D4F">
      <w:pPr>
        <w:spacing w:after="0" w:line="240" w:lineRule="auto"/>
      </w:pPr>
      <w:r>
        <w:separator/>
      </w:r>
    </w:p>
  </w:footnote>
  <w:footnote w:type="continuationSeparator" w:id="0">
    <w:p w14:paraId="007F1620" w14:textId="77777777" w:rsidR="00D47D4F" w:rsidRDefault="00D47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E2396" w14:textId="3C683F68" w:rsidR="00763B6C" w:rsidRDefault="00763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397A"/>
    <w:multiLevelType w:val="hybridMultilevel"/>
    <w:tmpl w:val="A848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4349E"/>
    <w:multiLevelType w:val="hybridMultilevel"/>
    <w:tmpl w:val="1FEA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1B0F"/>
    <w:multiLevelType w:val="hybridMultilevel"/>
    <w:tmpl w:val="A46A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86FB0"/>
    <w:multiLevelType w:val="hybridMultilevel"/>
    <w:tmpl w:val="96CE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4D94"/>
    <w:multiLevelType w:val="hybridMultilevel"/>
    <w:tmpl w:val="AEE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3B"/>
    <w:rsid w:val="000A5455"/>
    <w:rsid w:val="000C4F6C"/>
    <w:rsid w:val="00110123"/>
    <w:rsid w:val="001257EE"/>
    <w:rsid w:val="001267DF"/>
    <w:rsid w:val="00163A3F"/>
    <w:rsid w:val="0018168E"/>
    <w:rsid w:val="00264AF5"/>
    <w:rsid w:val="00291649"/>
    <w:rsid w:val="002C2820"/>
    <w:rsid w:val="002F5E68"/>
    <w:rsid w:val="003C3A70"/>
    <w:rsid w:val="003D13A8"/>
    <w:rsid w:val="003E24DF"/>
    <w:rsid w:val="004222EB"/>
    <w:rsid w:val="004C2A09"/>
    <w:rsid w:val="00543817"/>
    <w:rsid w:val="00574463"/>
    <w:rsid w:val="005E2CF9"/>
    <w:rsid w:val="006058AF"/>
    <w:rsid w:val="006313CD"/>
    <w:rsid w:val="00694241"/>
    <w:rsid w:val="006D2386"/>
    <w:rsid w:val="00753821"/>
    <w:rsid w:val="00763B6C"/>
    <w:rsid w:val="00860980"/>
    <w:rsid w:val="008C5217"/>
    <w:rsid w:val="0092260A"/>
    <w:rsid w:val="0096472A"/>
    <w:rsid w:val="009A7DB5"/>
    <w:rsid w:val="009B1E86"/>
    <w:rsid w:val="009B2F0D"/>
    <w:rsid w:val="009D4A83"/>
    <w:rsid w:val="00A22F53"/>
    <w:rsid w:val="00A24DAF"/>
    <w:rsid w:val="00A8081D"/>
    <w:rsid w:val="00AB0BD9"/>
    <w:rsid w:val="00AB693B"/>
    <w:rsid w:val="00AB6B9E"/>
    <w:rsid w:val="00AE2A0A"/>
    <w:rsid w:val="00AE47AC"/>
    <w:rsid w:val="00BA28D9"/>
    <w:rsid w:val="00C42FBB"/>
    <w:rsid w:val="00C57CA8"/>
    <w:rsid w:val="00C84545"/>
    <w:rsid w:val="00CA703B"/>
    <w:rsid w:val="00D47D4F"/>
    <w:rsid w:val="00D6526E"/>
    <w:rsid w:val="00E74084"/>
    <w:rsid w:val="00EB4988"/>
    <w:rsid w:val="00ED098B"/>
    <w:rsid w:val="00F00297"/>
    <w:rsid w:val="00F565FF"/>
    <w:rsid w:val="00F677DF"/>
    <w:rsid w:val="00F74032"/>
    <w:rsid w:val="0C37E362"/>
    <w:rsid w:val="19E4A8ED"/>
    <w:rsid w:val="1DF8CC2B"/>
    <w:rsid w:val="272E4BE7"/>
    <w:rsid w:val="2A08FC4D"/>
    <w:rsid w:val="2EA4B9BA"/>
    <w:rsid w:val="4411206A"/>
    <w:rsid w:val="49011A35"/>
    <w:rsid w:val="6C34A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C39"/>
  <w15:chartTrackingRefBased/>
  <w15:docId w15:val="{18ED71D0-F925-445E-8CE8-EA4AF5DE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CA8"/>
    <w:rPr>
      <w:rFonts w:ascii="Segoe UI" w:hAnsi="Segoe UI" w:cs="Segoe UI"/>
      <w:sz w:val="18"/>
      <w:szCs w:val="18"/>
    </w:rPr>
  </w:style>
  <w:style w:type="paragraph" w:styleId="Revision">
    <w:name w:val="Revision"/>
    <w:hidden/>
    <w:uiPriority w:val="99"/>
    <w:semiHidden/>
    <w:rsid w:val="0018168E"/>
    <w:pPr>
      <w:spacing w:after="0" w:line="240" w:lineRule="auto"/>
    </w:pPr>
  </w:style>
  <w:style w:type="character" w:customStyle="1" w:styleId="Heading1Char">
    <w:name w:val="Heading 1 Char"/>
    <w:basedOn w:val="DefaultParagraphFont"/>
    <w:link w:val="Heading1"/>
    <w:uiPriority w:val="9"/>
    <w:rsid w:val="0063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13C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63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A90FCF4BFB1A49BC47FB6E3AE97270" ma:contentTypeVersion="8" ma:contentTypeDescription="Create a new document." ma:contentTypeScope="" ma:versionID="e381368b5fabddf2ed68aeb4e85c9509">
  <xsd:schema xmlns:xsd="http://www.w3.org/2001/XMLSchema" xmlns:xs="http://www.w3.org/2001/XMLSchema" xmlns:p="http://schemas.microsoft.com/office/2006/metadata/properties" xmlns:ns2="4de27663-0a28-4316-8bc8-34591cfc704e" xmlns:ns3="74d8313d-b0a6-4d64-911c-58e8df5eb60c" targetNamespace="http://schemas.microsoft.com/office/2006/metadata/properties" ma:root="true" ma:fieldsID="68f30439c90ce31f40fd3f65205c5ca0" ns2:_="" ns3:_="">
    <xsd:import namespace="4de27663-0a28-4316-8bc8-34591cfc704e"/>
    <xsd:import namespace="74d8313d-b0a6-4d64-911c-58e8df5eb6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27663-0a28-4316-8bc8-34591cfc70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d8313d-b0a6-4d64-911c-58e8df5eb60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355D7-2577-814F-BC8D-40B3F2C60629}">
  <ds:schemaRefs>
    <ds:schemaRef ds:uri="http://schemas.openxmlformats.org/officeDocument/2006/bibliography"/>
  </ds:schemaRefs>
</ds:datastoreItem>
</file>

<file path=customXml/itemProps2.xml><?xml version="1.0" encoding="utf-8"?>
<ds:datastoreItem xmlns:ds="http://schemas.openxmlformats.org/officeDocument/2006/customXml" ds:itemID="{AA936F30-6D24-44ED-8833-28B6EF88DE04}">
  <ds:schemaRefs>
    <ds:schemaRef ds:uri="http://schemas.microsoft.com/sharepoint/v3/contenttype/forms"/>
  </ds:schemaRefs>
</ds:datastoreItem>
</file>

<file path=customXml/itemProps3.xml><?xml version="1.0" encoding="utf-8"?>
<ds:datastoreItem xmlns:ds="http://schemas.openxmlformats.org/officeDocument/2006/customXml" ds:itemID="{3C3A9CD1-7A1E-4E29-889C-5DBDB815B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27663-0a28-4316-8bc8-34591cfc704e"/>
    <ds:schemaRef ds:uri="74d8313d-b0a6-4d64-911c-58e8df5eb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EB9AC3-34C6-485F-B09E-3778B7DAC2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1698</Words>
  <Characters>9679</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Hodapp, Jonathan M (600C0) CTR USN PEO C4I SAN DIEGO CA (USA)</dc:creator>
  <cp:keywords/>
  <dc:description/>
  <cp:lastModifiedBy>Hodapp, Jonathan [USA]</cp:lastModifiedBy>
  <cp:revision>4</cp:revision>
  <dcterms:created xsi:type="dcterms:W3CDTF">2021-01-22T17:42:00Z</dcterms:created>
  <dcterms:modified xsi:type="dcterms:W3CDTF">2021-01-22T17:46:00Z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0x01010049A90FCF4BFB1A49BC47FB6E3AE97270</vt:lpwstr>
  </property>
</Properties>
</file>