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Unity Health Care, Inc.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Hypertension Challenge Submission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 SHOTS and IMAGES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EMR Hypertension Progress Note 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702998" cy="18323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2998" cy="183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564431" cy="210289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431" cy="2102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Nurse BP Visit Template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486400" cy="117992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9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2276191" cy="53333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191" cy="533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“Red, Rest, Repeat” Campaign Report based on EMR Query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635341" cy="349304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341" cy="3493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Heart of Gold Trophy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114007" cy="332510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007" cy="3325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Columbia Road Health Services, first winner of the Heart of Gold Award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291399" cy="2468550"/>
            <wp:effectExtent b="0" l="0" r="0" t="0"/>
            <wp:docPr descr="C:\Users\canderton\AppData\Local\Microsoft\Windows\Temporary Internet Files\Content.Outlook\D54Y4FQO\IMG_1130.JPG" id="6" name="image7.jpg"/>
            <a:graphic>
              <a:graphicData uri="http://schemas.openxmlformats.org/drawingml/2006/picture">
                <pic:pic>
                  <pic:nvPicPr>
                    <pic:cNvPr descr="C:\Users\canderton\AppData\Local\Microsoft\Windows\Temporary Internet Files\Content.Outlook\D54Y4FQO\IMG_1130.JPG"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399" cy="246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7.jp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