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03">
      <w:pPr>
        <w:spacing w:after="0" w:lineRule="auto"/>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330200</wp:posOffset>
                </wp:positionV>
                <wp:extent cx="5610225" cy="8010525"/>
                <wp:effectExtent b="0" l="0" r="0" t="0"/>
                <wp:wrapSquare wrapText="bothSides" distB="0" distT="0" distL="114300" distR="114300"/>
                <wp:docPr id="2" name=""/>
                <a:graphic>
                  <a:graphicData uri="http://schemas.microsoft.com/office/word/2010/wordprocessingShape">
                    <wps:wsp>
                      <wps:cNvSpPr/>
                      <wps:cNvPr id="3" name="Shape 3"/>
                      <wps:spPr>
                        <a:xfrm>
                          <a:off x="2545650" y="0"/>
                          <a:ext cx="5600700" cy="7560000"/>
                        </a:xfrm>
                        <a:custGeom>
                          <a:rect b="b" l="l" r="r" t="t"/>
                          <a:pathLst>
                            <a:path extrusionOk="0" h="8001000" w="5600700">
                              <a:moveTo>
                                <a:pt x="0" y="0"/>
                              </a:moveTo>
                              <a:lnTo>
                                <a:pt x="0" y="8001000"/>
                              </a:lnTo>
                              <a:lnTo>
                                <a:pt x="5600700" y="8001000"/>
                              </a:lnTo>
                              <a:lnTo>
                                <a:pt x="56007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the SBA,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 are pleased to present JAAN Biotherapeutics as the winner of our local InnovateHER competition that was held at the Murrieta City Hall on November 16, 2015.  We had over 17 applicants who submitted initial requests to participate, however, after careful review only five were selected as finalists in our competition.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 had five well established and very distinguished female judges agree to judge each presentation.  They overwhelmingly agreed that JAAN Biotherapeutics is our regions most-qualified applicant to advance.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According to the Centers for Disease Control and Prevention, heart disease is the leading cause of death for women in the U.S.  This product will fill a tremendous need for saving and improving the lives of women, both in the U.S. and globally.  As you will see from their business plan, JAAN has an innovative product that will directly impact the lives of thousands of women and families, if not hundreds of thousands across the globe.  In addition, they possess a strong leadership team and they are well positioned for commercialization and growth.  Despite the long development tail on any new drug entering the market, we find great hope in JAAN’s preliminary trials and envision the impact of this revolutionary drug.</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 thank you for the opportunity to host this exciting competition.  It provided us the venue to share the exciting story of how female focused businesses are helping to transform our local economy.  Perhaps more importantly, it showcased the talent and hard work of five very deserving companies.  We look forward to partnering with you in the future and to helping you extend the mission of the SBA in the Temecula/Murrieta valley.</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Very Respectfully,</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Mark Maines</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Chief Operating Officer</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InSoCal CONNECT</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ff"/>
                                <w:sz w:val="24"/>
                                <w:u w:val="single"/>
                                <w:vertAlign w:val="baseline"/>
                              </w:rPr>
                              <w:t xml:space="preserve">mmaines@insocalconnect.org</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(805) 252-7964</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330200</wp:posOffset>
                </wp:positionV>
                <wp:extent cx="5610225" cy="801052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610225" cy="8010525"/>
                        </a:xfrm>
                        <a:prstGeom prst="rect"/>
                        <a:ln/>
                      </pic:spPr>
                    </pic:pic>
                  </a:graphicData>
                </a:graphic>
              </wp:anchor>
            </w:drawing>
          </mc:Fallback>
        </mc:AlternateContent>
      </w:r>
    </w:p>
    <w:sectPr>
      <w:headerReference r:id="rId7" w:type="default"/>
      <w:footerReference r:id="rId8" w:type="default"/>
      <w:pgSz w:h="15840" w:w="12240"/>
      <w:pgMar w:bottom="720" w:top="1008" w:left="864" w:right="576"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InSoCal CONNECT  |  26442 Beckman Court  |  Murrieta CA 92562  |  800-760-7735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-320040</wp:posOffset>
          </wp:positionH>
          <wp:positionV relativeFrom="paragraph">
            <wp:posOffset>-285749</wp:posOffset>
          </wp:positionV>
          <wp:extent cx="3346813" cy="819150"/>
          <wp:effectExtent b="0" l="0" r="0" t="0"/>
          <wp:wrapSquare wrapText="bothSides" distB="0" distT="0" distL="0" distR="0"/>
          <wp:docPr descr="letterhead2.gif" id="3" name="image1.gif"/>
          <a:graphic>
            <a:graphicData uri="http://schemas.openxmlformats.org/drawingml/2006/picture">
              <pic:pic>
                <pic:nvPicPr>
                  <pic:cNvPr descr="letterhead2.gif" id="0" name="image1.gif"/>
                  <pic:cNvPicPr preferRelativeResize="0"/>
                </pic:nvPicPr>
                <pic:blipFill>
                  <a:blip r:embed="rId1"/>
                  <a:srcRect b="0" l="0" r="0" t="0"/>
                  <a:stretch>
                    <a:fillRect/>
                  </a:stretch>
                </pic:blipFill>
                <pic:spPr>
                  <a:xfrm>
                    <a:off x="0" y="0"/>
                    <a:ext cx="3346813" cy="8191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6673785" y="4608675"/>
                        <a:ext cx="0" cy="7972425"/>
                      </a:xfrm>
                      <a:prstGeom prst="straightConnector1">
                        <a:avLst/>
                      </a:prstGeom>
                      <a:solidFill>
                        <a:srgbClr val="FFFFFF"/>
                      </a:solidFill>
                      <a:ln cap="flat" cmpd="sng" w="12700">
                        <a:solidFill>
                          <a:srgbClr val="F68C3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