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SBA InnovateHER Challenge Nomination</w:t>
      </w:r>
    </w:p>
    <w:p w:rsidR="00000000" w:rsidDel="00000000" w:rsidP="00000000" w:rsidRDefault="00000000" w:rsidRPr="00000000" w14:paraId="00000002">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Statement of Support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Salary Coaching for Women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Olivia Jaras’ new business, Salary Coaching for Women, is a powerful tool hitting each of the Challenge Criteria set forth from the SBA. Her passion for empowering women to have the information and courage to navigate the world of salaries has both an immediate and long-term effect on not only a women’s life but also her family’s.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 increase in salary, or ability to validate her experience, has a direct impact on her self-worth. The additional monies allow greater resources and flexibility for caring for her family’s monetary needs. Even a small increase can have great impact for a struggling family.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bookmarkStart w:colFirst="0" w:colLast="0" w:name="_gjdgxs" w:id="0"/>
      <w:bookmarkEnd w:id="0"/>
      <w:r w:rsidDel="00000000" w:rsidR="00000000" w:rsidRPr="00000000">
        <w:rPr>
          <w:rtl w:val="0"/>
        </w:rPr>
        <w:t xml:space="preserve">With a clear vision, Olivia can set forth her plan to commercialize as needed. With new females entering the workplace, and others constantly changing jobs the need for this concrete information does not end. The ripple effect from this type of readily accessible information and support would be huge affecting women and families globally.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a female, military spouse, and experience in the international workplace she herself brings vast experience to her business.  We wish Olivia the best of luck as you consider her submission.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Eileen O’Toole</w:t>
      </w:r>
    </w:p>
    <w:p w:rsidR="00000000" w:rsidDel="00000000" w:rsidP="00000000" w:rsidRDefault="00000000" w:rsidRPr="00000000" w14:paraId="00000014">
      <w:pPr>
        <w:rPr/>
      </w:pPr>
      <w:r w:rsidDel="00000000" w:rsidR="00000000" w:rsidRPr="00000000">
        <w:rPr>
          <w:rtl w:val="0"/>
        </w:rPr>
        <w:t xml:space="preserve">Program Manager</w:t>
      </w:r>
    </w:p>
    <w:p w:rsidR="00000000" w:rsidDel="00000000" w:rsidP="00000000" w:rsidRDefault="00000000" w:rsidRPr="00000000" w14:paraId="00000015">
      <w:pPr>
        <w:rPr/>
      </w:pPr>
      <w:r w:rsidDel="00000000" w:rsidR="00000000" w:rsidRPr="00000000">
        <w:rPr>
          <w:rtl w:val="0"/>
        </w:rPr>
        <w:t xml:space="preserve">DEN Innovation Center and New Venture Incubator</w:t>
      </w:r>
    </w:p>
    <w:p w:rsidR="00000000" w:rsidDel="00000000" w:rsidP="00000000" w:rsidRDefault="00000000" w:rsidRPr="00000000" w14:paraId="00000016">
      <w:pPr>
        <w:rPr/>
      </w:pPr>
      <w:r w:rsidDel="00000000" w:rsidR="00000000" w:rsidRPr="00000000">
        <w:rPr>
          <w:rtl w:val="0"/>
        </w:rPr>
        <w:t xml:space="preserve">Dartmouth College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________________________________________________________________________</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