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333500" cy="666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InnovateHer Cover Page</w:t>
        <w:tab/>
        <w:tab/>
        <w:tab/>
        <w:tab/>
        <w:tab/>
        <w:tab/>
        <w:tab/>
        <w:t xml:space="preserve">December 3, 2015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 Winner Information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Award Winner:  </w:t>
        <w:tab/>
        <w:t xml:space="preserve">Susan Leary Shoemaker, CEO &amp; Founder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Name:</w:t>
        <w:tab/>
        <w:t xml:space="preserve">Undercare, Inc.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Product:</w:t>
        <w:tab/>
        <w:t xml:space="preserve">Undergarments for the disabled and mobility impaired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Address:</w:t>
        <w:tab/>
        <w:t xml:space="preserve">170 Midland Avenue, Bronxville, NY 10708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Incorporation:</w:t>
        <w:tab/>
        <w:tab/>
        <w:t xml:space="preserve">NY State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Website:</w:t>
        <w:tab/>
        <w:tab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www.undercare.com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E-mail Address:</w:t>
        <w:tab/>
        <w:tab/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susanne@undercare.com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Phone Numbers:</w:t>
        <w:tab/>
        <w:t xml:space="preserve">(914) 572-3730, (917) 746-2330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Organization Information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Organization:</w:t>
        <w:tab/>
        <w:t xml:space="preserve">Women’s Enterprise Development Center (WEDC)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Address:</w:t>
        <w:tab/>
        <w:tab/>
        <w:t xml:space="preserve">1133 Westchester Avenue, White Plains, NY 10604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Contact Name:</w:t>
        <w:tab/>
        <w:t xml:space="preserve">Anne M. Janiak, Executive Director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E-mail:</w:t>
        <w:tab/>
        <w:tab/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ajaniak@wedcbiz.org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Host Phone:</w:t>
        <w:tab/>
        <w:tab/>
        <w:t xml:space="preserve">(914) 948-6098 ext. 12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 Description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Undercare offers a new and patented product:  innovative undergarments that accommodate persons who have difficulty dressing.  Undercare promotes dignity and independence to individuals recovering from surgery or in a leg cast, as well as to individuals with difficulty balancing, sitting, or bending in their daily dressing routine, due to age or disability.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janiak@wedcbiz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undercare.com" TargetMode="External"/><Relationship Id="rId8" Type="http://schemas.openxmlformats.org/officeDocument/2006/relationships/hyperlink" Target="mailto:susanne@under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