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Qungasvik (‘toolbox’) manual: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https://www.uaf.edu/canhr/projects/elluam/Qungasvik.pdf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af.edu/canhr/projects/elluam/Qungasvi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