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USDA School Meal Programs Verification Response Rate Challenge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Introductory Text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 the second largest school district in the State of Georgia, Cobb County School District verifies hundreds of family meal applications each year. Our solution to the </w:t>
      </w:r>
      <w:r w:rsidDel="00000000" w:rsidR="00000000" w:rsidRPr="00000000">
        <w:rPr>
          <w:i w:val="1"/>
          <w:u w:val="single"/>
          <w:rtl w:val="0"/>
        </w:rPr>
        <w:t xml:space="preserve">USDA School Meal Programs Verification Response Rate Challenge:</w:t>
      </w:r>
      <w:r w:rsidDel="00000000" w:rsidR="00000000" w:rsidRPr="00000000">
        <w:rPr>
          <w:rtl w:val="0"/>
        </w:rPr>
        <w:t xml:space="preserve"> ORGANIZATION &amp; FOLLOW-UP! We hope you find our solution helpful.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rFonts w:ascii="Arial" w:cs="Arial" w:eastAsia="Arial" w:hAnsi="Arial"/>
            <w:color w:val="167ac6"/>
            <w:sz w:val="17"/>
            <w:szCs w:val="17"/>
            <w:highlight w:val="white"/>
            <w:u w:val="none"/>
            <w:rtl w:val="0"/>
          </w:rPr>
          <w:t xml:space="preserve">https://youtu.be/mA1KbXNzGyc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A1KbXNzG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