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Biographical Sketches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Magdalene J. Seiler, Ph.D.</w:t>
      </w:r>
      <w:r w:rsidDel="00000000" w:rsidR="00000000" w:rsidRPr="00000000">
        <w:rPr>
          <w:rtl w:val="0"/>
        </w:rPr>
        <w:t xml:space="preserve">; Assistant Professor, Dept. Physical Medicine &amp; Rehabilitation, Sue &amp; Bill Stem Cell Research Center, UC Irvine</w:t>
      </w:r>
    </w:p>
    <w:p w:rsidR="00000000" w:rsidDel="00000000" w:rsidP="00000000" w:rsidRDefault="00000000" w:rsidRPr="00000000" w14:paraId="00000003">
      <w:pPr>
        <w:pBdr>
          <w:between w:color="000000" w:space="1" w:sz="4" w:val="single"/>
        </w:pBdr>
        <w:tabs>
          <w:tab w:val="left" w:pos="270"/>
        </w:tabs>
        <w:spacing w:after="60" w:before="60" w:lineRule="auto"/>
        <w:rPr/>
      </w:pPr>
      <w:r w:rsidDel="00000000" w:rsidR="00000000" w:rsidRPr="00000000">
        <w:rPr>
          <w:rtl w:val="0"/>
        </w:rPr>
        <w:t xml:space="preserve">EDUCATION/TRAINING </w:t>
      </w:r>
    </w:p>
    <w:tbl>
      <w:tblPr>
        <w:tblStyle w:val="Table1"/>
        <w:tblW w:w="9180.0" w:type="dxa"/>
        <w:jc w:val="left"/>
        <w:tblInd w:w="28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3780"/>
        <w:gridCol w:w="1260"/>
        <w:gridCol w:w="2070"/>
        <w:gridCol w:w="2070"/>
        <w:tblGridChange w:id="0">
          <w:tblGrid>
            <w:gridCol w:w="3780"/>
            <w:gridCol w:w="1260"/>
            <w:gridCol w:w="2070"/>
            <w:gridCol w:w="207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27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INSTITUTION AND LOCATION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27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27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27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FIELD OF STUDY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Inst. Zoology, Univ. of Munich, FRG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Diploma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06/1982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Biology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Max Planck-Institute for Psychiatry, Munich, FRG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PhD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12/1985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Neurochemistry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Wake Forest University, Winston-Salem, NC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Postdoc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11/1987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Retinal Transplantation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Eye Research Institute, Boston, MA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Postdoc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70"/>
              </w:tabs>
              <w:spacing w:after="20" w:before="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12/1988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70"/>
              </w:tabs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Retinal Transplantation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1368"/>
        </w:tabs>
        <w:spacing w:before="5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Positions and Employment</w:t>
      </w:r>
    </w:p>
    <w:p w:rsidR="00000000" w:rsidDel="00000000" w:rsidP="00000000" w:rsidRDefault="00000000" w:rsidRPr="00000000" w14:paraId="00000019">
      <w:pPr>
        <w:tabs>
          <w:tab w:val="left" w:pos="1350"/>
        </w:tabs>
        <w:spacing w:before="40" w:lineRule="auto"/>
        <w:ind w:left="1350" w:right="720" w:hanging="1350"/>
        <w:rPr/>
      </w:pPr>
      <w:r w:rsidDel="00000000" w:rsidR="00000000" w:rsidRPr="00000000">
        <w:rPr>
          <w:rtl w:val="0"/>
        </w:rPr>
        <w:t xml:space="preserve">1989 - 1992</w:t>
        <w:tab/>
        <w:t xml:space="preserve">Scientific Associate, Eye Research Institute, Boston, MA</w:t>
      </w:r>
    </w:p>
    <w:p w:rsidR="00000000" w:rsidDel="00000000" w:rsidP="00000000" w:rsidRDefault="00000000" w:rsidRPr="00000000" w14:paraId="0000001A">
      <w:pPr>
        <w:tabs>
          <w:tab w:val="left" w:pos="1350"/>
        </w:tabs>
        <w:spacing w:before="40" w:lineRule="auto"/>
        <w:ind w:left="1350" w:right="720" w:hanging="1350"/>
        <w:rPr/>
      </w:pPr>
      <w:r w:rsidDel="00000000" w:rsidR="00000000" w:rsidRPr="00000000">
        <w:rPr>
          <w:rtl w:val="0"/>
        </w:rPr>
        <w:t xml:space="preserve">1993 - 2002</w:t>
        <w:tab/>
        <w:t xml:space="preserve">Assistant Professor, Univ. Louisville Medical School, Dept. Ophthalmology &amp; Visual Sciences, Dept. Anatom. Sciences &amp; Neurobiology, Louisville, KY</w:t>
      </w:r>
    </w:p>
    <w:p w:rsidR="00000000" w:rsidDel="00000000" w:rsidP="00000000" w:rsidRDefault="00000000" w:rsidRPr="00000000" w14:paraId="0000001B">
      <w:pPr>
        <w:tabs>
          <w:tab w:val="left" w:pos="1350"/>
        </w:tabs>
        <w:spacing w:before="40" w:lineRule="auto"/>
        <w:ind w:left="1350" w:right="720" w:hanging="1350"/>
        <w:rPr/>
      </w:pPr>
      <w:r w:rsidDel="00000000" w:rsidR="00000000" w:rsidRPr="00000000">
        <w:rPr>
          <w:rtl w:val="0"/>
        </w:rPr>
        <w:t xml:space="preserve">2002 - 2006</w:t>
        <w:tab/>
        <w:t xml:space="preserve">Assistant Professor of Research Ophthalmology, Doheny Eye Institute and Depts. of Ophthalmology and Cell &amp; Neurobiology, Keck School of Medicine, University of Southern California, Los Angeles, CA</w:t>
      </w:r>
    </w:p>
    <w:p w:rsidR="00000000" w:rsidDel="00000000" w:rsidP="00000000" w:rsidRDefault="00000000" w:rsidRPr="00000000" w14:paraId="0000001C">
      <w:pPr>
        <w:tabs>
          <w:tab w:val="left" w:pos="1350"/>
        </w:tabs>
        <w:spacing w:before="40" w:lineRule="auto"/>
        <w:ind w:left="1350" w:right="720" w:hanging="1350"/>
        <w:rPr/>
      </w:pPr>
      <w:r w:rsidDel="00000000" w:rsidR="00000000" w:rsidRPr="00000000">
        <w:rPr>
          <w:rtl w:val="0"/>
        </w:rPr>
        <w:t xml:space="preserve">2007 - 2014</w:t>
        <w:tab/>
        <w:t xml:space="preserve">Project Scientist, Dept. Anatomy &amp; Neurobiology, UC Irvine</w:t>
      </w:r>
    </w:p>
    <w:p w:rsidR="00000000" w:rsidDel="00000000" w:rsidP="00000000" w:rsidRDefault="00000000" w:rsidRPr="00000000" w14:paraId="0000001D">
      <w:pPr>
        <w:tabs>
          <w:tab w:val="left" w:pos="720"/>
          <w:tab w:val="left" w:pos="1350"/>
          <w:tab w:val="left" w:pos="2160"/>
          <w:tab w:val="left" w:pos="2880"/>
          <w:tab w:val="left" w:pos="3600"/>
        </w:tabs>
        <w:spacing w:before="40" w:line="240" w:lineRule="auto"/>
        <w:ind w:left="1440" w:hanging="1426"/>
        <w:rPr/>
      </w:pPr>
      <w:r w:rsidDel="00000000" w:rsidR="00000000" w:rsidRPr="00000000">
        <w:rPr>
          <w:rtl w:val="0"/>
        </w:rPr>
        <w:t xml:space="preserve">2014 - 2015</w:t>
        <w:tab/>
        <w:t xml:space="preserve">Project Scientist, Dept. Physical Medicine &amp; Rehabilitation; UC Irvine, Irvine CA</w:t>
      </w:r>
    </w:p>
    <w:p w:rsidR="00000000" w:rsidDel="00000000" w:rsidP="00000000" w:rsidRDefault="00000000" w:rsidRPr="00000000" w14:paraId="0000001E">
      <w:pPr>
        <w:tabs>
          <w:tab w:val="left" w:pos="1350"/>
          <w:tab w:val="left" w:pos="1440"/>
          <w:tab w:val="left" w:pos="2160"/>
          <w:tab w:val="left" w:pos="2880"/>
          <w:tab w:val="left" w:pos="3600"/>
        </w:tabs>
        <w:spacing w:before="40" w:line="240" w:lineRule="auto"/>
        <w:ind w:left="1440" w:hanging="1426"/>
        <w:rPr/>
      </w:pPr>
      <w:r w:rsidDel="00000000" w:rsidR="00000000" w:rsidRPr="00000000">
        <w:rPr>
          <w:rtl w:val="0"/>
        </w:rPr>
        <w:t xml:space="preserve">2015 (Oct.)</w:t>
        <w:tab/>
        <w:t xml:space="preserve">Assistant Professor; Dept. Physical Medicine &amp; Rehabilitation; UC Irvine</w:t>
      </w:r>
    </w:p>
    <w:p w:rsidR="00000000" w:rsidDel="00000000" w:rsidP="00000000" w:rsidRDefault="00000000" w:rsidRPr="00000000" w14:paraId="0000001F">
      <w:pPr>
        <w:tabs>
          <w:tab w:val="left" w:pos="1368"/>
        </w:tabs>
        <w:spacing w:before="5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Selected Publications </w:t>
      </w:r>
      <w:r w:rsidDel="00000000" w:rsidR="00000000" w:rsidRPr="00000000">
        <w:rPr>
          <w:u w:val="single"/>
          <w:rtl w:val="0"/>
        </w:rPr>
        <w:t xml:space="preserve">(from a toal of 57)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 MJ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Aramant RB (1998). Intact sheets of fetal retina transplanted to restore damaged rat retinas.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Invest. Ophthalmol. Vis. Sci.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:2121-2131. PMID: 9761291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Radtke ND, Aramant RB, Petry HM, Green PT, Pidwell DJ,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 MJ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(2008). Vision Improvement in Retinal Degeneration Patients by Implantation of Retina Together with Retinal Pigment Epithelium.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J Ophthalmol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172-182. PMID: 18547537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 MJ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Aramant RB, Thomas BB, Peng Q, Sadda SR, Keirstead HS.  Visual restoration and transplant connectivity in degenerate rats implanted with retinal progenitor sheets. 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J. Neurosci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(3):508-520 (2010). PMID: 20105230; PMCID: PMC2875871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 MJ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Aramant RB. Cell replacement and visual restoration by retinal sheet transplants.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 Retin Eye Res,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:661-687 (2012). PMID: 22771454; PMCID: PMC3472113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 MJ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 al. (2017). Vision recovery and connectivity by fetal retinal sheet transplantation in an immunodeficient retinal degenerate rat 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Invest. Ophthalmol Vis Sci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:614-630. DOI 10.1167/iovs.15-19028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Biju B. Thomas, Ph.D.</w:t>
      </w:r>
      <w:r w:rsidDel="00000000" w:rsidR="00000000" w:rsidRPr="00000000">
        <w:rPr>
          <w:rtl w:val="0"/>
        </w:rPr>
        <w:t xml:space="preserve">, Assistant Professor, Dept. Ophthalmology, USC</w:t>
      </w:r>
    </w:p>
    <w:p w:rsidR="00000000" w:rsidDel="00000000" w:rsidP="00000000" w:rsidRDefault="00000000" w:rsidRPr="00000000" w14:paraId="00000026">
      <w:pPr>
        <w:pBdr>
          <w:between w:color="000000" w:space="1" w:sz="4" w:val="single"/>
        </w:pBdr>
        <w:tabs>
          <w:tab w:val="left" w:pos="270"/>
        </w:tabs>
        <w:spacing w:after="60" w:before="60" w:lineRule="auto"/>
        <w:rPr/>
      </w:pPr>
      <w:r w:rsidDel="00000000" w:rsidR="00000000" w:rsidRPr="00000000">
        <w:rPr>
          <w:rtl w:val="0"/>
        </w:rPr>
        <w:t xml:space="preserve">EDUCATION/TRAINING </w:t>
      </w:r>
    </w:p>
    <w:tbl>
      <w:tblPr>
        <w:tblStyle w:val="Table2"/>
        <w:tblW w:w="9180.0" w:type="dxa"/>
        <w:jc w:val="left"/>
        <w:tblInd w:w="28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3780"/>
        <w:gridCol w:w="1260"/>
        <w:gridCol w:w="2070"/>
        <w:gridCol w:w="2070"/>
        <w:tblGridChange w:id="0">
          <w:tblGrid>
            <w:gridCol w:w="3780"/>
            <w:gridCol w:w="1260"/>
            <w:gridCol w:w="2070"/>
            <w:gridCol w:w="207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 AND LOCATION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 OF STUDY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Kerala, India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05/1990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Zoology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Kerala, India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Ph.D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10/1997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Behavioral Neuroscience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Louisville, KY, USA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Post-doc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01/2001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Retinal Transplantation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 and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980"/>
        </w:tabs>
        <w:ind w:left="1980" w:hanging="1890"/>
        <w:rPr/>
      </w:pPr>
      <w:r w:rsidDel="00000000" w:rsidR="00000000" w:rsidRPr="00000000">
        <w:rPr>
          <w:rtl w:val="0"/>
        </w:rPr>
        <w:t xml:space="preserve">1998 - 1999 </w:t>
        <w:tab/>
        <w:t xml:space="preserve">Guest Lecturer, Post-graduate Department of Zoology, St. Stephen’s College, Pathanapuram, Kerala, India</w:t>
      </w:r>
    </w:p>
    <w:p w:rsidR="00000000" w:rsidDel="00000000" w:rsidP="00000000" w:rsidRDefault="00000000" w:rsidRPr="00000000" w14:paraId="00000039">
      <w:pPr>
        <w:tabs>
          <w:tab w:val="left" w:pos="1980"/>
        </w:tabs>
        <w:ind w:left="1980" w:hanging="1890"/>
        <w:rPr/>
      </w:pPr>
      <w:r w:rsidDel="00000000" w:rsidR="00000000" w:rsidRPr="00000000">
        <w:rPr>
          <w:rtl w:val="0"/>
        </w:rPr>
        <w:t xml:space="preserve">1999 - 2000 </w:t>
        <w:tab/>
        <w:t xml:space="preserve">Guest Lecturer, Post-graduate Research Department of Zoology, St. Berchman’s College, Changanacherry, Kerala, India</w:t>
      </w:r>
    </w:p>
    <w:p w:rsidR="00000000" w:rsidDel="00000000" w:rsidP="00000000" w:rsidRDefault="00000000" w:rsidRPr="00000000" w14:paraId="0000003A">
      <w:pPr>
        <w:tabs>
          <w:tab w:val="left" w:pos="1980"/>
        </w:tabs>
        <w:ind w:left="1980" w:hanging="1890"/>
        <w:rPr/>
      </w:pPr>
      <w:r w:rsidDel="00000000" w:rsidR="00000000" w:rsidRPr="00000000">
        <w:rPr>
          <w:rtl w:val="0"/>
        </w:rPr>
        <w:t xml:space="preserve">1998 - 2000</w:t>
        <w:tab/>
        <w:t xml:space="preserve">Postdoctoral Research Associate, University of Kerala, India</w:t>
      </w:r>
    </w:p>
    <w:p w:rsidR="00000000" w:rsidDel="00000000" w:rsidP="00000000" w:rsidRDefault="00000000" w:rsidRPr="00000000" w14:paraId="0000003B">
      <w:pPr>
        <w:tabs>
          <w:tab w:val="left" w:pos="1980"/>
        </w:tabs>
        <w:ind w:left="1980" w:hanging="1890"/>
        <w:rPr/>
      </w:pPr>
      <w:r w:rsidDel="00000000" w:rsidR="00000000" w:rsidRPr="00000000">
        <w:rPr>
          <w:rtl w:val="0"/>
        </w:rPr>
        <w:t xml:space="preserve">2001 - 2002</w:t>
        <w:tab/>
        <w:t xml:space="preserve">Postdoctoral Research Associate, University of Louisville, Louisville, KY</w:t>
      </w:r>
    </w:p>
    <w:p w:rsidR="00000000" w:rsidDel="00000000" w:rsidP="00000000" w:rsidRDefault="00000000" w:rsidRPr="00000000" w14:paraId="0000003C">
      <w:pPr>
        <w:ind w:left="1980" w:hanging="1890"/>
        <w:rPr/>
      </w:pPr>
      <w:r w:rsidDel="00000000" w:rsidR="00000000" w:rsidRPr="00000000">
        <w:rPr>
          <w:rtl w:val="0"/>
        </w:rPr>
        <w:t xml:space="preserve">2002 - 2006</w:t>
        <w:tab/>
        <w:t xml:space="preserve">Postdoctoral Research Associate, Doheny Eye Institute, Los Angeles, CA</w:t>
      </w:r>
    </w:p>
    <w:p w:rsidR="00000000" w:rsidDel="00000000" w:rsidP="00000000" w:rsidRDefault="00000000" w:rsidRPr="00000000" w14:paraId="0000003D">
      <w:pPr>
        <w:ind w:left="1980" w:hanging="1890"/>
        <w:rPr/>
      </w:pPr>
      <w:r w:rsidDel="00000000" w:rsidR="00000000" w:rsidRPr="00000000">
        <w:rPr>
          <w:rtl w:val="0"/>
        </w:rPr>
        <w:t xml:space="preserve">2007 – Present</w:t>
        <w:tab/>
      </w:r>
      <w:bookmarkStart w:colFirst="0" w:colLast="0" w:name="1fob9te" w:id="2"/>
      <w:bookmarkEnd w:id="2"/>
      <w:bookmarkStart w:colFirst="0" w:colLast="0" w:name="3znysh7" w:id="3"/>
      <w:bookmarkEnd w:id="3"/>
      <w:r w:rsidDel="00000000" w:rsidR="00000000" w:rsidRPr="00000000">
        <w:rPr>
          <w:color w:val="000000"/>
          <w:rtl w:val="0"/>
        </w:rPr>
        <w:t xml:space="preserve">Assistant Professor of Ophthalmology Research, Keck School of Medicine of the University of Southern California,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368"/>
        </w:tabs>
        <w:spacing w:before="5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Selected Publications </w:t>
      </w:r>
      <w:r w:rsidDel="00000000" w:rsidR="00000000" w:rsidRPr="00000000">
        <w:rPr>
          <w:u w:val="single"/>
          <w:rtl w:val="0"/>
        </w:rPr>
        <w:t xml:space="preserve">(from a total of 34)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Thomas BB</w:t>
      </w:r>
      <w:r w:rsidDel="00000000" w:rsidR="00000000" w:rsidRPr="00000000">
        <w:rPr>
          <w:rtl w:val="0"/>
        </w:rPr>
        <w:t xml:space="preserve">, Seiler MJ, Sadda SR, Aramant RB. Superior colliculus responses to light--preserved by transplantation in a slow degeneration rat model</w:t>
      </w:r>
      <w:r w:rsidDel="00000000" w:rsidR="00000000" w:rsidRPr="00000000">
        <w:rPr>
          <w:i w:val="1"/>
          <w:rtl w:val="0"/>
        </w:rPr>
        <w:t xml:space="preserve">. Exp Eye Res</w:t>
      </w:r>
      <w:r w:rsidDel="00000000" w:rsidR="00000000" w:rsidRPr="00000000">
        <w:rPr>
          <w:rtl w:val="0"/>
        </w:rPr>
        <w:t xml:space="preserve"> 2004;79:29-39.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Thomas BB</w:t>
      </w:r>
      <w:r w:rsidDel="00000000" w:rsidR="00000000" w:rsidRPr="00000000">
        <w:rPr>
          <w:rtl w:val="0"/>
        </w:rPr>
        <w:t xml:space="preserve">, Arai S, Ikai Y, Qiu G, Chen Z, Aramant RB, Sadda SR, Seiler MJ. Retinal transplants evaluated by optical coherence tomography in photoreceptor degenerate rats. </w:t>
      </w:r>
      <w:r w:rsidDel="00000000" w:rsidR="00000000" w:rsidRPr="00000000">
        <w:rPr>
          <w:i w:val="1"/>
          <w:rtl w:val="0"/>
        </w:rPr>
        <w:t xml:space="preserve">J Neurosci Methods</w:t>
      </w:r>
      <w:r w:rsidDel="00000000" w:rsidR="00000000" w:rsidRPr="00000000">
        <w:rPr>
          <w:rtl w:val="0"/>
        </w:rPr>
        <w:t xml:space="preserve"> 2006;151:186-193.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Thomas BB,</w:t>
      </w:r>
      <w:r w:rsidDel="00000000" w:rsidR="00000000" w:rsidRPr="00000000">
        <w:rPr>
          <w:rtl w:val="0"/>
        </w:rPr>
        <w:t xml:space="preserve"> Seiler MJ, Aramant RB, Samant D, Qiu G, Vyas N, Arai S, Chen Z, Sadda SR. Visual functional effects of constant blue light in a retinal degenerate rat model. </w:t>
      </w:r>
      <w:r w:rsidDel="00000000" w:rsidR="00000000" w:rsidRPr="00000000">
        <w:rPr>
          <w:i w:val="1"/>
          <w:rtl w:val="0"/>
        </w:rPr>
        <w:t xml:space="preserve">Photochem Photobiol</w:t>
      </w:r>
      <w:r w:rsidDel="00000000" w:rsidR="00000000" w:rsidRPr="00000000">
        <w:rPr>
          <w:rtl w:val="0"/>
        </w:rPr>
        <w:t xml:space="preserve"> 2007;83:759-765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360" w:hanging="360"/>
        <w:jc w:val="both"/>
        <w:rPr/>
      </w:pPr>
      <w:hyperlink r:id="rId6">
        <w:r w:rsidDel="00000000" w:rsidR="00000000" w:rsidRPr="00000000">
          <w:rPr>
            <w:b w:val="1"/>
            <w:rtl w:val="0"/>
          </w:rPr>
          <w:t xml:space="preserve">Thomas B.B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rtl w:val="0"/>
          </w:rPr>
          <w:t xml:space="preserve">Zhu D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rtl w:val="0"/>
          </w:rPr>
          <w:t xml:space="preserve">Zhang 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tl w:val="0"/>
          </w:rPr>
          <w:t xml:space="preserve">Thomas P.B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rtl w:val="0"/>
          </w:rPr>
          <w:t xml:space="preserve">Hu Y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rtl w:val="0"/>
          </w:rPr>
          <w:t xml:space="preserve">Nazari H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rtl w:val="0"/>
          </w:rPr>
          <w:t xml:space="preserve">Stefanini F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rtl w:val="0"/>
          </w:rPr>
          <w:t xml:space="preserve">Falabella P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rtl w:val="0"/>
          </w:rPr>
          <w:t xml:space="preserve">Clegg D.O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rtl w:val="0"/>
          </w:rPr>
          <w:t xml:space="preserve">Hinton D.R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rtl w:val="0"/>
          </w:rPr>
          <w:t xml:space="preserve">Humayun M.S</w:t>
        </w:r>
      </w:hyperlink>
      <w:r w:rsidDel="00000000" w:rsidR="00000000" w:rsidRPr="00000000">
        <w:rPr>
          <w:rtl w:val="0"/>
        </w:rPr>
        <w:t xml:space="preserve">.  Survival and Functionality of hESC-Derived Retinal Pigment Epithelium Cells Cultured as a Monolayer on Polymer Substrates Transplanted in RCS Rats. </w:t>
      </w:r>
      <w:r w:rsidDel="00000000" w:rsidR="00000000" w:rsidRPr="00000000">
        <w:rPr>
          <w:i w:val="1"/>
          <w:rtl w:val="0"/>
        </w:rPr>
        <w:t xml:space="preserve">Investigative Ophthalmology and Visual Science</w:t>
      </w:r>
      <w:r w:rsidDel="00000000" w:rsidR="00000000" w:rsidRPr="00000000">
        <w:rPr>
          <w:rtl w:val="0"/>
        </w:rPr>
        <w:t xml:space="preserve"> 2016, 57:2877-2887.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Lin T, Seiler MJ, </w:t>
      </w:r>
      <w:hyperlink r:id="rId17">
        <w:r w:rsidDel="00000000" w:rsidR="00000000" w:rsidRPr="00000000">
          <w:rPr>
            <w:rtl w:val="0"/>
          </w:rPr>
          <w:t xml:space="preserve">Zhu D</w:t>
        </w:r>
      </w:hyperlink>
      <w:r w:rsidDel="00000000" w:rsidR="00000000" w:rsidRPr="00000000">
        <w:rPr>
          <w:rtl w:val="0"/>
        </w:rPr>
        <w:t xml:space="preserve">, Falabella P, Hinton RD, Clegg D, Humayun MS, </w:t>
      </w:r>
      <w:r w:rsidDel="00000000" w:rsidR="00000000" w:rsidRPr="00000000">
        <w:rPr>
          <w:b w:val="1"/>
          <w:rtl w:val="0"/>
        </w:rPr>
        <w:t xml:space="preserve">Thomas BB.</w:t>
      </w:r>
      <w:r w:rsidDel="00000000" w:rsidR="00000000" w:rsidRPr="00000000">
        <w:rPr>
          <w:rtl w:val="0"/>
        </w:rPr>
        <w:t xml:space="preserve"> Assessment of Safety and Functional Efficacy of Stem Cell-Based Therapeutic Approaches Using Retinal Degenerative Animal Models. </w:t>
      </w:r>
      <w:r w:rsidDel="00000000" w:rsidR="00000000" w:rsidRPr="00000000">
        <w:rPr>
          <w:i w:val="1"/>
          <w:color w:val="000000"/>
          <w:rtl w:val="0"/>
        </w:rPr>
        <w:t xml:space="preserve">Stem Cells International</w:t>
      </w:r>
      <w:r w:rsidDel="00000000" w:rsidR="00000000" w:rsidRPr="00000000">
        <w:rPr>
          <w:color w:val="000000"/>
          <w:rtl w:val="0"/>
        </w:rPr>
        <w:t xml:space="preserve"> 2017 (in press)</w:t>
      </w:r>
      <w:r w:rsidDel="00000000" w:rsidR="00000000" w:rsidRPr="00000000">
        <w:rPr>
          <w:rFonts w:ascii="AdvPS7C81" w:cs="AdvPS7C81" w:eastAsia="AdvPS7C81" w:hAnsi="AdvPS7C8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Abraham Lee, Ph.D.</w:t>
      </w:r>
    </w:p>
    <w:p w:rsidR="00000000" w:rsidDel="00000000" w:rsidP="00000000" w:rsidRDefault="00000000" w:rsidRPr="00000000" w14:paraId="00000045">
      <w:pPr>
        <w:pBdr>
          <w:between w:color="000000" w:space="1" w:sz="4" w:val="single"/>
        </w:pBdr>
        <w:tabs>
          <w:tab w:val="left" w:pos="270"/>
        </w:tabs>
        <w:spacing w:after="60" w:lineRule="auto"/>
        <w:rPr/>
      </w:pPr>
      <w:r w:rsidDel="00000000" w:rsidR="00000000" w:rsidRPr="00000000">
        <w:rPr>
          <w:rtl w:val="0"/>
        </w:rPr>
        <w:t xml:space="preserve">EDUCATION/TRAINING </w:t>
      </w:r>
    </w:p>
    <w:tbl>
      <w:tblPr>
        <w:tblStyle w:val="Table3"/>
        <w:tblW w:w="9180.0" w:type="dxa"/>
        <w:jc w:val="left"/>
        <w:tblInd w:w="288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3780"/>
        <w:gridCol w:w="1260"/>
        <w:gridCol w:w="2070"/>
        <w:gridCol w:w="2070"/>
        <w:tblGridChange w:id="0">
          <w:tblGrid>
            <w:gridCol w:w="3780"/>
            <w:gridCol w:w="1260"/>
            <w:gridCol w:w="2070"/>
            <w:gridCol w:w="207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 AND LOCATION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 OF STUDY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California at Berkeley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M.Sc.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5/15/1989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Mech. Engineering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California at Berkeley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Ph.D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10/15/1992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Mech. Engineering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Lawrence Livermore National Laboratory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Postdoc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11/1/92-03/31/95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Technology Program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 and Honors</w:t>
      </w: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108.0" w:type="dxa"/>
        <w:tblLayout w:type="fixed"/>
        <w:tblLook w:val="0000"/>
      </w:tblPr>
      <w:tblGrid>
        <w:gridCol w:w="2064"/>
        <w:gridCol w:w="7575"/>
        <w:gridCol w:w="284"/>
        <w:tblGridChange w:id="0">
          <w:tblGrid>
            <w:gridCol w:w="2064"/>
            <w:gridCol w:w="7575"/>
            <w:gridCol w:w="284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1994 - 1999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PI/Group Leader, Lawrence Livermore National Laboratory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1999 - 2001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 Manager, DARPA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Senior Technology Advisor, National Cancer Institute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2002 - present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Professor, BME/MAE, University of California, Irvine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2010 - present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William J. Link Professor and Chair, BME Department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pos="1368"/>
        </w:tabs>
        <w:spacing w:before="5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Selected Publications </w:t>
      </w:r>
      <w:r w:rsidDel="00000000" w:rsidR="00000000" w:rsidRPr="00000000">
        <w:rPr>
          <w:u w:val="single"/>
          <w:rtl w:val="0"/>
        </w:rPr>
        <w:t xml:space="preserve">(from a total of 100)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Xiaolin Wang*, et al., </w:t>
      </w:r>
      <w:r w:rsidDel="00000000" w:rsidR="00000000" w:rsidRPr="00000000">
        <w:rPr>
          <w:b w:val="1"/>
          <w:rtl w:val="0"/>
        </w:rPr>
        <w:t xml:space="preserve">Abraham P. Lee</w:t>
      </w:r>
      <w:r w:rsidDel="00000000" w:rsidR="00000000" w:rsidRPr="00000000">
        <w:rPr>
          <w:rtl w:val="0"/>
        </w:rPr>
        <w:t xml:space="preserve">+,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 Engineering anastomosis between living capillary networks and endothelial cell-lined microfluidic channels</w:t>
        </w:r>
      </w:hyperlink>
      <w:r w:rsidDel="00000000" w:rsidR="00000000" w:rsidRPr="00000000">
        <w:rPr>
          <w:rtl w:val="0"/>
        </w:rPr>
        <w:t xml:space="preserve">", Lab Chip, 2016, 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, 282-290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Yu-Hsiang Hsu, et al., </w:t>
      </w:r>
      <w:r w:rsidDel="00000000" w:rsidR="00000000" w:rsidRPr="00000000">
        <w:rPr>
          <w:b w:val="1"/>
          <w:rtl w:val="0"/>
        </w:rPr>
        <w:t xml:space="preserve">Abraham P. Lee</w:t>
      </w:r>
      <w:r w:rsidDel="00000000" w:rsidR="00000000" w:rsidRPr="00000000">
        <w:rPr>
          <w:rtl w:val="0"/>
        </w:rPr>
        <w:t xml:space="preserve">*. 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Full range physiological mass transport control in 3D tissue cultures</w:t>
        </w:r>
      </w:hyperlink>
      <w:hyperlink r:id="rId2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Lab Chip, 2013,13, 81-89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36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Duc T. T. Phan, et al.,</w:t>
      </w:r>
      <w:r w:rsidDel="00000000" w:rsidR="00000000" w:rsidRPr="00000000">
        <w:rPr>
          <w:b w:val="1"/>
          <w:rtl w:val="0"/>
        </w:rPr>
        <w:t xml:space="preserve">Abraham P. Lee</w:t>
      </w:r>
      <w:r w:rsidDel="00000000" w:rsidR="00000000" w:rsidRPr="00000000">
        <w:rPr>
          <w:rtl w:val="0"/>
        </w:rPr>
        <w:t xml:space="preserve">* and Christopher C. W. Hughes*, 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"A vascularized and perfused organ-on-a-chip platform for large-scale drug screening applications</w:t>
        </w:r>
      </w:hyperlink>
      <w:r w:rsidDel="00000000" w:rsidR="00000000" w:rsidRPr="00000000">
        <w:rPr>
          <w:rtl w:val="0"/>
        </w:rPr>
        <w:t xml:space="preserve">", Lab Chip, 2017,17, 511-520</w:t>
      </w:r>
    </w:p>
    <w:sectPr>
      <w:foot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dvPS7C81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</w:pBdr>
      <w:spacing w:befor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ubs.rsc.org/en/content/articlelanding/2013/lc/c2lc40787f" TargetMode="External"/><Relationship Id="rId11" Type="http://schemas.openxmlformats.org/officeDocument/2006/relationships/hyperlink" Target="http://www.ncbi.nlm.nih.gov/pubmed/?term=Nazari%20H%5BAuthor%5D&amp;cauthor=true&amp;cauthor_uid=27233037" TargetMode="External"/><Relationship Id="rId22" Type="http://schemas.openxmlformats.org/officeDocument/2006/relationships/footer" Target="footer1.xml"/><Relationship Id="rId10" Type="http://schemas.openxmlformats.org/officeDocument/2006/relationships/hyperlink" Target="http://www.ncbi.nlm.nih.gov/pubmed/?term=Hu%20Y%5BAuthor%5D&amp;cauthor=true&amp;cauthor_uid=27233037" TargetMode="External"/><Relationship Id="rId21" Type="http://schemas.openxmlformats.org/officeDocument/2006/relationships/hyperlink" Target="http://pubs.rsc.org/en/content/articlelanding/2017/lc/c6lc01422d#!divAbstract" TargetMode="External"/><Relationship Id="rId13" Type="http://schemas.openxmlformats.org/officeDocument/2006/relationships/hyperlink" Target="http://www.ncbi.nlm.nih.gov/pubmed/?term=Falabella%20P%5BAuthor%5D&amp;cauthor=true&amp;cauthor_uid=27233037" TargetMode="External"/><Relationship Id="rId12" Type="http://schemas.openxmlformats.org/officeDocument/2006/relationships/hyperlink" Target="http://www.ncbi.nlm.nih.gov/pubmed/?term=Stefanini%20F%5BAuthor%5D&amp;cauthor=true&amp;cauthor_uid=272330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cbi.nlm.nih.gov/pubmed/?term=Thomas%20PB%5BAuthor%5D&amp;cauthor=true&amp;cauthor_uid=27233037" TargetMode="External"/><Relationship Id="rId15" Type="http://schemas.openxmlformats.org/officeDocument/2006/relationships/hyperlink" Target="http://www.ncbi.nlm.nih.gov/pubmed/?term=Hinton%20DR%5BAuthor%5D&amp;cauthor=true&amp;cauthor_uid=27233037" TargetMode="External"/><Relationship Id="rId14" Type="http://schemas.openxmlformats.org/officeDocument/2006/relationships/hyperlink" Target="http://www.ncbi.nlm.nih.gov/pubmed/?term=Clegg%20DO%5BAuthor%5D&amp;cauthor=true&amp;cauthor_uid=27233037" TargetMode="External"/><Relationship Id="rId17" Type="http://schemas.openxmlformats.org/officeDocument/2006/relationships/hyperlink" Target="http://www.ncbi.nlm.nih.gov/pubmed/?term=Zhu%20D%5BAuthor%5D&amp;cauthor=true&amp;cauthor_uid=27233037" TargetMode="External"/><Relationship Id="rId16" Type="http://schemas.openxmlformats.org/officeDocument/2006/relationships/hyperlink" Target="http://www.ncbi.nlm.nih.gov/pubmed/?term=Humayun%20MS%5BAuthor%5D&amp;cauthor=true&amp;cauthor_uid=27233037" TargetMode="External"/><Relationship Id="rId5" Type="http://schemas.openxmlformats.org/officeDocument/2006/relationships/styles" Target="styles.xml"/><Relationship Id="rId19" Type="http://schemas.openxmlformats.org/officeDocument/2006/relationships/hyperlink" Target="http://pubs.rsc.org/en/content/articlelanding/2013/lc/c2lc40787f" TargetMode="External"/><Relationship Id="rId6" Type="http://schemas.openxmlformats.org/officeDocument/2006/relationships/hyperlink" Target="http://www.ncbi.nlm.nih.gov/pubmed/?term=Thomas%20BB%5BAuthor%5D&amp;cauthor=true&amp;cauthor_uid=27233037" TargetMode="External"/><Relationship Id="rId18" Type="http://schemas.openxmlformats.org/officeDocument/2006/relationships/hyperlink" Target="http://pubs.rsc.org/en/Content/ArticleLanding/2016/LC/C5LC01050K?utm_medium=email&amp;utm_campaign=pub-LC-vol-16-issue-2&amp;utm_source=toc-alert#!divAbstract" TargetMode="External"/><Relationship Id="rId7" Type="http://schemas.openxmlformats.org/officeDocument/2006/relationships/hyperlink" Target="http://www.ncbi.nlm.nih.gov/pubmed/?term=Zhu%20D%5BAuthor%5D&amp;cauthor=true&amp;cauthor_uid=27233037" TargetMode="External"/><Relationship Id="rId8" Type="http://schemas.openxmlformats.org/officeDocument/2006/relationships/hyperlink" Target="http://www.ncbi.nlm.nih.gov/pubmed/?term=Zhang%20L%5BAuthor%5D&amp;cauthor=true&amp;cauthor_uid=27233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