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7290"/>
        <w:tblGridChange w:id="0">
          <w:tblGrid>
            <w:gridCol w:w="2245"/>
            <w:gridCol w:w="7290"/>
          </w:tblGrid>
        </w:tblGridChange>
      </w:tblGrid>
      <w:tr>
        <w:trPr>
          <w:trHeight w:val="320" w:hRule="atLeast"/>
        </w:trPr>
        <w:tc>
          <w:tcPr>
            <w:gridSpan w:val="2"/>
            <w:tcBorders>
              <w:top w:color="000000" w:space="0" w:sz="4" w:val="single"/>
              <w:left w:color="000000" w:space="0" w:sz="4" w:val="single"/>
              <w:bottom w:color="000000" w:space="0" w:sz="4" w:val="single"/>
              <w:right w:color="000000" w:space="0" w:sz="4" w:val="single"/>
            </w:tcBorders>
            <w:shd w:fill="365f91" w:val="clea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9360"/>
              </w:tabs>
              <w:spacing w:after="0" w:before="0" w:line="256" w:lineRule="auto"/>
              <w:ind w:left="0" w:right="0" w:firstLine="0"/>
              <w:jc w:val="center"/>
              <w:rPr>
                <w:rFonts w:ascii="Times New Roman" w:cs="Times New Roman" w:eastAsia="Times New Roman" w:hAnsi="Times New Roman"/>
                <w:b w:val="1"/>
                <w:i w:val="0"/>
                <w:smallCaps w:val="0"/>
                <w:strike w:val="0"/>
                <w:color w:val="ffffff"/>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Prashanth Vijayaraghavan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9360"/>
              </w:tabs>
              <w:spacing w:after="0" w:before="0" w:line="256" w:lineRule="auto"/>
              <w:ind w:left="0" w:right="0" w:firstLine="0"/>
              <w:jc w:val="center"/>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Active Public Trust Clearance</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Technical Architect</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Years of Experience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spacing w:after="60" w:before="60" w:lineRule="auto"/>
              <w:rPr>
                <w:color w:val="000000"/>
                <w:sz w:val="20"/>
                <w:szCs w:val="20"/>
              </w:rPr>
            </w:pPr>
            <w:r w:rsidDel="00000000" w:rsidR="00000000" w:rsidRPr="00000000">
              <w:rPr>
                <w:color w:val="000000"/>
                <w:sz w:val="20"/>
                <w:szCs w:val="20"/>
                <w:rtl w:val="0"/>
              </w:rPr>
              <w:t xml:space="preserve">11+</w:t>
            </w:r>
          </w:p>
        </w:tc>
      </w:tr>
      <w:tr>
        <w:trPr>
          <w:trHeight w:val="380" w:hRule="atLeast"/>
        </w:trPr>
        <w:tc>
          <w:tcPr>
            <w:gridSpan w:val="2"/>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Skills and Expertise</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Extensive experience in programming languages and frameworks: C#, ASP.NET, jQuery, and AngularJS</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in Visual C++ and Standard Library</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Knowledge of Unity 3d. </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with the following Azure cloud services stack: PAAS (Web Apps), Document DB, IAAS(VM), Storage Blob/Tables/Queues, Media services, Azure Search, Azure SQL, Data Lakes/Factory, Machine Learning, Visual Studio Online, Service Bus, Web Jobs, Logic Apps and Azure Active Directory</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automation of business processes using Power Apps and Microsoft Flow</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with agency wide intranet implementations using SharePoint 2013 and Office 356</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with Information Architecture and governance for the SharePoint environment</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with Visual Studio 2013/2015, SharePoint Designer 2010/2013, InfoPath 2010/2013</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with ASP.Net web forms, MVC and web API</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with client side technologies like jQuery, AngularJS, Typescript</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with third party tools like AvePoint, ShareGate and Metalogix</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with PowerShell Scripting, administering IIS and SharePoint</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with Search-Based Display Template development and search customization</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Utilize CAML, LINQ, CSOM, JSOM, and REST in SharePoint solutions and Apps</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integrating Power BI with SharePoint 2013 and SharePoint Online</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building reporting components and charts using Power BI, BCS, and SSRS</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Planned and provided end-user training and support</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using Agile Scrum methodology and Software Development Life Cycle (SDLC)</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4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projects using Capability Maturity Model Integration (CMMI) practices</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Education and Certifications</w:t>
            </w:r>
          </w:p>
        </w:tc>
      </w:tr>
      <w:tr>
        <w:trPr>
          <w:trHeight w:val="58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MCSD– Web Applications</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Developing Microsoft Azure and Web Services</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Developing ASP.NET MVC Web Applications</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MCSD– SharePoint Applications</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Developing Microsoft SharePoint Server 2013 Core Solutions</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Developing Microsoft SharePoint Server 2013 Advanced Solutions</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Microsoft certified specialist – Programming with HTML5 with JS and CSS3.</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Programming with HTML5 with JS and CSS3</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MCSA - Cloud Platform</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4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Developing Microsoft Azure Solutions</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MCSA – Office 365</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Managing Office 365 Identities and Requirements</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Master of Science in Software Engineering and Engineering Management, Syracuse University NY, 2008</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40" w:before="0" w:line="256" w:lineRule="auto"/>
              <w:ind w:left="36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Bachelors of Engineering., Anna University, Chennai, India, 2006</w:t>
            </w:r>
          </w:p>
        </w:tc>
      </w:tr>
      <w:tr>
        <w:tc>
          <w:tcPr>
            <w:gridSpan w:val="2"/>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Technical Domain and Functional Expertise</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Domain: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Architecture, SharePoint Development, Web Application Development SharePoint Administration, SharePoint Migration</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Management: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Microsoft Project Server 2010</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40" w:before="0" w:line="240"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Technical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Unity 3d, Visual C++, C++ Standard Library,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Office 365, .NET 3.5, .NET 4.0, .NET 4.5, ASP.NET 3, 4, 5, ASP.Net MVC, ASP.Net Web API, SharePoint Designer 2010 and 2013 for development, design, and implementation of custom workflows and display templates, InfoPath, Visual Studio 2008, 2010, 2012, 2013, 2015, PowerShell, XML, JSON, MS Office Suite, Windows Server 2003, 2008 R2, 2012, SQL Server 2008 R2, 2014, 2016, IIS, Microsoft SQL Azure, SSRS, Microsoft Azure, CSS, HTML, HTML5, JavaScript, jQuery, Bootstrap, AngularJS 1.x, Angular-Material, Visual Studio Online, GitHub, Application Insights, Microsoft Azure, SharePoint Server 2007, 2010, 2013, SharePoint Online,</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40" w:before="0" w:line="256" w:lineRule="auto"/>
              <w:ind w:left="360" w:right="0" w:hanging="360"/>
              <w:jc w:val="left"/>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Support Services: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SharePoint Governance, User Training and Orientation, User Adoption</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Experience and Accomplishments</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REI Systems, Multiple Customers, Technical Architect, August 2015 – Present</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 with HRSA, HHS to provide guidance on defining SharePoint future state, Office 365 hybrid setup, Azure cloud adoption.</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Prototype High end computing budgeting module for NASA with Office 365 platform using PowerApps, PowerBI and Office 365</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Architect the portal upgrade and migration for Motion Pictures Association of America (MPAA) Right Management Division (RMD), from SharePoint 2010 to SharePoint Online and Office 365</w:t>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Redesign the Information Architecture for the MPAA RMD SharePoint Online</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a Program Dashboard for Health Resources Services Administration (HRSA) </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an enterprise Employee Performance Management tool (mySpark) as an app using Angular JS, Angular Material, Web API, CSOM SharePoint API, Document DB and ASP.net for REI Systems.</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 SharePoint 2013 on-premises environment</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commercial SharePoint apps for Office 365 store using Azure web app, document databases, web API and Azure active directory</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Integrate SharePoint portal application with other systems like JIRA, Trello, Project Server etc.</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Agency wide Intranet Implementation for 1800 employees using Office 365 Government cloud for NLRB</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40" w:before="0" w:line="25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REI Systems, HRSA, Principal Software Engineer: April 2009 – May 2013</w:t>
            </w:r>
          </w:p>
          <w:p w:rsidR="00000000" w:rsidDel="00000000" w:rsidP="00000000" w:rsidRDefault="00000000" w:rsidRPr="00000000" w14:paraId="00000046">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build a highly configurable module Generic Review Module (GRM) which can be used to build review workflows with a short lead time. Used Rest based WCF services in GRM allow cross system interaction</w:t>
            </w:r>
          </w:p>
          <w:p w:rsidR="00000000" w:rsidDel="00000000" w:rsidP="00000000" w:rsidRDefault="00000000" w:rsidRPr="00000000" w14:paraId="00000047">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 as a project lead of the $2M project BHW Performance Management Handbook (BPMH) for Bureau of Health Workforce (BHW) bureau which supports more than 50 HRSA programs. The project uses a custom framework to build data collection forms which will allow developers to rapidly build forms based on configuration and generic data model</w:t>
            </w:r>
          </w:p>
          <w:p w:rsidR="00000000" w:rsidDel="00000000" w:rsidP="00000000" w:rsidRDefault="00000000" w:rsidRPr="00000000" w14:paraId="00000048">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Application system for collecting grants application for Children's Hospitals Graduate Medical Education Payment Program (CHGME) program.</w:t>
            </w:r>
            <w:r w:rsidDel="00000000" w:rsidR="00000000" w:rsidRPr="00000000">
              <w:rPr>
                <w:rtl w:val="0"/>
              </w:rPr>
            </w:r>
          </w:p>
          <w:p w:rsidR="00000000" w:rsidDel="00000000" w:rsidP="00000000" w:rsidRDefault="00000000" w:rsidRPr="00000000" w14:paraId="0000004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Enterprise Training Module was the first system to be built as a part of HRSA EHBs UI redesign initiative. </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development of loans analytical reports review module. Designed and implemented complex analytical system by integrating this module with excel/formula computation module.</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develop program specific application system for NFLP and SDS programs at HRSA. </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Generic Formula Module us a challenging project which involves research, design and implementation of reusable formula module to compute the allocation for government funding for each eligible applicant. This support the following programs: NFLP, SDS, Loans, NTD and CHGME.</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Post award submissions web application for NFLP and SDS program for HRSA, HHS.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40" w:before="0" w:line="25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Multivision Inc., Software Engineer: July 2008 - March 2009</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Provided maintenance support for legacy classic ASP code.</w:t>
              <w:tab/>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web applications using ASP.net and C#.</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40" w:before="0" w:line="256"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CASE, Clairus LLC, Software Developer: August 2006 – June 2008</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develop application to parse data from multi-lateration radar system using C# and .net framework. </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 performance improvements to increase the speed of parsing the huge data</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Performed unit tests for the modules of various categories</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Performed a part of analysis using Matlab with the extracted data</w:t>
            </w:r>
          </w:p>
        </w:tc>
      </w:tr>
      <w:tr>
        <w:tc>
          <w:tcPr>
            <w:gridSpan w:val="2"/>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Employment History</w:t>
            </w:r>
            <w:r w:rsidDel="00000000" w:rsidR="00000000" w:rsidRPr="00000000">
              <w:rPr>
                <w:rtl w:val="0"/>
              </w:rPr>
            </w:r>
          </w:p>
        </w:tc>
      </w:tr>
      <w:tr>
        <w:trPr>
          <w:trHeight w:val="142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237.0" w:type="dxa"/>
              <w:jc w:val="left"/>
              <w:tblLayout w:type="fixed"/>
              <w:tblLook w:val="0400"/>
            </w:tblPr>
            <w:tblGrid>
              <w:gridCol w:w="2886"/>
              <w:gridCol w:w="1853"/>
              <w:gridCol w:w="2067"/>
              <w:gridCol w:w="2431"/>
              <w:tblGridChange w:id="0">
                <w:tblGrid>
                  <w:gridCol w:w="2886"/>
                  <w:gridCol w:w="1853"/>
                  <w:gridCol w:w="2067"/>
                  <w:gridCol w:w="2431"/>
                </w:tblGrid>
              </w:tblGridChange>
            </w:tblGrid>
            <w:tr>
              <w:trPr>
                <w:trHeight w:val="200" w:hRule="atLeast"/>
              </w:trPr>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Firm</w:t>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Location</w:t>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Title</w:t>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Term</w:t>
                  </w:r>
                </w:p>
              </w:tc>
            </w:tr>
            <w:tr>
              <w:trPr>
                <w:trHeight w:val="320" w:hRule="atLeast"/>
              </w:trPr>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REI Systems</w:t>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Herndon, VA</w:t>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Architect</w:t>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April 2009-present</w:t>
                  </w:r>
                </w:p>
              </w:tc>
            </w:tr>
            <w:tr>
              <w:trPr>
                <w:trHeight w:val="340" w:hRule="atLeast"/>
              </w:trPr>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MultiVision Inc</w:t>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Fairfax, VA</w:t>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Engineer</w:t>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June 2008 – March 2009</w:t>
                  </w:r>
                </w:p>
              </w:tc>
            </w:tr>
            <w:tr>
              <w:trPr>
                <w:trHeight w:val="340" w:hRule="atLeast"/>
              </w:trPr>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CASE/Clairus LLC</w:t>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Syracuse, NY</w:t>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Co-op</w:t>
                  </w:r>
                </w:p>
              </w:tc>
              <w:tc>
                <w:tcPr>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Nov 2006-June 2008</w:t>
                  </w:r>
                </w:p>
              </w:tc>
            </w:tr>
          </w:tb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4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999999"/>
        <w:sz w:val="14"/>
        <w:szCs w:val="14"/>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999999"/>
        <w:sz w:val="14"/>
        <w:szCs w:val="14"/>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color w:val="999999"/>
        <w:sz w:val="14"/>
        <w:szCs w:val="14"/>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color w:val="999999"/>
        <w:sz w:val="14"/>
        <w:szCs w:val="1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color w:val="999999"/>
        <w:sz w:val="14"/>
        <w:szCs w:val="14"/>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80" w:line="271"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5.0" w:type="dxa"/>
        <w:bottom w:w="29.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