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 of submitting organization: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Institute for Faith, Work &amp; Economics</w:t>
      </w:r>
      <w:r w:rsidDel="00000000" w:rsidR="00000000" w:rsidRPr="00000000">
        <w:rPr>
          <w:rtl w:val="0"/>
        </w:rPr>
      </w:r>
    </w:p>
    <w:p w:rsidR="00000000" w:rsidDel="00000000" w:rsidP="00000000" w:rsidRDefault="00000000" w:rsidRPr="00000000" w14:paraId="000000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Address: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8400 Westpark Dr., Ste. 100, McLean VA 22102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 Lindsley’s cell phone: 202-390-4770</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Status: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Not-for-profit</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Industry affiliation: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Think tank</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 Dr. Art Lindsley’s bio: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 Dr. Art Lindsley is the Vice President of Theological Initiatives at the Institute for Faith, Work &amp; Economics, where he oversees the development of a theology that integrates faith, work, and economics. He joined the C.S. Lewis Institute as President in 1987 and remains a Senior Fellow there. Prior to that, he was Director of Educational Ministries at the Ligonier Valley Study Center and Staff Specialist with the Coalition for Christian Outreach in Pittsburgh, Pennsylvania.</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 is an editor of and contributing author to IFWE’s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Counting the Cost: Christian Perspectives on Capitalism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(Abilene Christian University Press, 2017),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For the Least of These: A Biblical Answer to Poverty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(Zondervan, 2015), 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Free Indeed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(Institute for Faith, Work &amp; Economics, 2016) .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 is also the author of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C.S. Lewis’s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Case for Christ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True Truth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Love: The Ultimate Apologetic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 is co-author with R.C. Sproul and John Gerstner of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Classical Apologetics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he often writes articles on theology, apologetics, C.S. Lewis, and the lives of many other authors and teachers.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 Dr. Lindsley earned his Bachelor of Science in Chemistry from Seattle Pacific University, Master of Divinity from Pittsburgh Theological Seminary, and Doctor of Philosophy in Religious Studies from the University of Pittsburgh. Rev. Dr. Lindsley, his wife Connie, and their two boys Trey and Jonathan make their home in Arlington, Virginia.</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 organization partnered with U.S. government?: No</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Stage of partnership business plan: New idea</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Commitment statement: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Art Lindsley, am committed to participating in the full 3-day accelerator program in or around Washington D.C. I am available to participate up to and including Oct 24, 2018.</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432435</wp:posOffset>
            </wp:positionH>
            <wp:positionV relativeFrom="paragraph">
              <wp:posOffset>135250</wp:posOffset>
            </wp:positionV>
            <wp:extent cx="2310130" cy="54864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7092"/>
                    <a:stretch>
                      <a:fillRect/>
                    </a:stretch>
                  </pic:blipFill>
                  <pic:spPr>
                    <a:xfrm>
                      <a:off x="0" y="0"/>
                      <a:ext cx="2310130" cy="548640"/>
                    </a:xfrm>
                    <a:prstGeom prst="rect"/>
                    <a:ln/>
                  </pic:spPr>
                </pic:pic>
              </a:graphicData>
            </a:graphic>
          </wp:anchor>
        </w:drawing>
      </w:r>
    </w:p>
    <w:p w:rsidR="00000000" w:rsidDel="00000000" w:rsidP="00000000" w:rsidRDefault="00000000" w:rsidRPr="00000000" w14:paraId="00000016">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 Dr. Art Lindsley</w:t>
      </w:r>
    </w:p>
    <w:p w:rsidR="00000000" w:rsidDel="00000000" w:rsidP="00000000" w:rsidRDefault="00000000" w:rsidRPr="00000000" w14:paraId="00000018">
      <w:pPr>
        <w:rPr>
          <w:sz w:val="24"/>
          <w:szCs w:val="24"/>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Problem Statement (250 words max; 164 words currently)</w:t>
      </w:r>
    </w:p>
    <w:p w:rsidR="00000000" w:rsidDel="00000000" w:rsidP="00000000" w:rsidRDefault="00000000" w:rsidRPr="00000000" w14:paraId="0000001A">
      <w:pPr>
        <w:rPr>
          <w:sz w:val="24"/>
          <w:szCs w:val="24"/>
        </w:rPr>
      </w:pPr>
      <w:r w:rsidDel="00000000" w:rsidR="00000000" w:rsidRPr="00000000">
        <w:rPr>
          <w:sz w:val="24"/>
          <w:szCs w:val="24"/>
          <w:rtl w:val="0"/>
        </w:rPr>
        <w:t xml:space="preserve">According to a recent State Department Potomac Declaration, almost 80 percent of the global population experiences “severe limitations” on their religious freedom. Even though many of the same countries have religious freedom laws in their constitutions, these provisions are ignored and not enforced. Support for such laws can only develop where there is a belief in the dignity of all people and, consequently, their freedom of conscience expressed in freedom of religion and speech and freedom from fear. Freedom of religion also includes freedom to change religion or belief. This could mean changing from one religious belief to another or changing from non-belief to belief, or vice versa.</w:t>
      </w:r>
    </w:p>
    <w:p w:rsidR="00000000" w:rsidDel="00000000" w:rsidP="00000000" w:rsidRDefault="00000000" w:rsidRPr="00000000" w14:paraId="0000001B">
      <w:pPr>
        <w:rPr>
          <w:sz w:val="24"/>
          <w:szCs w:val="24"/>
        </w:rPr>
      </w:pPr>
      <w:r w:rsidDel="00000000" w:rsidR="00000000" w:rsidRPr="00000000">
        <w:rPr>
          <w:sz w:val="24"/>
          <w:szCs w:val="24"/>
          <w:rtl w:val="0"/>
        </w:rPr>
        <w:t xml:space="preserve">It is time to develop a case for religious freedom that will be compelling for all but the most hardened opponents. This case for religious freedom will be specifically directed at government leaders worldwide. </w:t>
      </w:r>
    </w:p>
    <w:p w:rsidR="00000000" w:rsidDel="00000000" w:rsidP="00000000" w:rsidRDefault="00000000" w:rsidRPr="00000000" w14:paraId="0000001C">
      <w:pPr>
        <w:rPr>
          <w:sz w:val="24"/>
          <w:szCs w:val="24"/>
        </w:rPr>
      </w:pPr>
      <w:r w:rsidDel="00000000" w:rsidR="00000000" w:rsidRPr="00000000">
        <w:rPr>
          <w:sz w:val="24"/>
          <w:szCs w:val="24"/>
          <w:rtl w:val="0"/>
        </w:rPr>
        <w:t xml:space="preserve">It is hoped that meditating on and studying these principles will lead to freedom, fulfillment, and flourishing, wherever these ideas are implemented.</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Idea (250 words max; 249 words currently)</w:t>
      </w:r>
    </w:p>
    <w:p w:rsidR="00000000" w:rsidDel="00000000" w:rsidP="00000000" w:rsidRDefault="00000000" w:rsidRPr="00000000" w14:paraId="0000001E">
      <w:pPr>
        <w:rPr>
          <w:sz w:val="24"/>
          <w:szCs w:val="24"/>
        </w:rPr>
      </w:pPr>
      <w:r w:rsidDel="00000000" w:rsidR="00000000" w:rsidRPr="00000000">
        <w:rPr>
          <w:sz w:val="24"/>
          <w:szCs w:val="24"/>
          <w:rtl w:val="0"/>
        </w:rPr>
        <w:t xml:space="preserve">To write a curriculum on religious freedom to be used by 55,000 government leaders each year through UNITAR—a United Nations training agency. It will also be used by other government leaders throughout the world (hopefully) through the state department ministerial on religious freedom to be held next year and through other networks.</w:t>
      </w:r>
    </w:p>
    <w:p w:rsidR="00000000" w:rsidDel="00000000" w:rsidP="00000000" w:rsidRDefault="00000000" w:rsidRPr="00000000" w14:paraId="0000001F">
      <w:pPr>
        <w:rPr>
          <w:sz w:val="24"/>
          <w:szCs w:val="24"/>
        </w:rPr>
      </w:pPr>
      <w:r w:rsidDel="00000000" w:rsidR="00000000" w:rsidRPr="00000000">
        <w:rPr>
          <w:sz w:val="24"/>
          <w:szCs w:val="24"/>
          <w:rtl w:val="0"/>
        </w:rPr>
        <w:t xml:space="preserve">It will be based on the Universal Declaration of Human Rights, which is now celebrating its 70</w:t>
      </w:r>
      <w:r w:rsidDel="00000000" w:rsidR="00000000" w:rsidRPr="00000000">
        <w:rPr>
          <w:sz w:val="24"/>
          <w:szCs w:val="24"/>
          <w:vertAlign w:val="superscript"/>
          <w:rtl w:val="0"/>
        </w:rPr>
        <w:t xml:space="preserve">th</w:t>
      </w:r>
      <w:r w:rsidDel="00000000" w:rsidR="00000000" w:rsidRPr="00000000">
        <w:rPr>
          <w:sz w:val="24"/>
          <w:szCs w:val="24"/>
          <w:rtl w:val="0"/>
        </w:rPr>
        <w:t xml:space="preserve"> anniversary. In 1948, the U.N. General Assembly in its third session, adopted the Universal Declaration of Human Rights. It was adopted unanimously (with some abstentions). It was so well done that it became part of the constitutions of many countries around the world. It has been described as the world’s “most translated document,” now being available in 37 languages and dialects. It has also been the foundation for many international laws. It has had such effect, I believe, because it resonates as true to people’s consciences. It certainly can be resisted and opposed, but usually it is ignored or bypassed and not enforced rather than rejected in principle.</w:t>
      </w:r>
    </w:p>
    <w:p w:rsidR="00000000" w:rsidDel="00000000" w:rsidP="00000000" w:rsidRDefault="00000000" w:rsidRPr="00000000" w14:paraId="00000020">
      <w:pPr>
        <w:rPr>
          <w:sz w:val="24"/>
          <w:szCs w:val="24"/>
        </w:rPr>
      </w:pPr>
      <w:r w:rsidDel="00000000" w:rsidR="00000000" w:rsidRPr="00000000">
        <w:rPr>
          <w:sz w:val="24"/>
          <w:szCs w:val="24"/>
          <w:rtl w:val="0"/>
        </w:rPr>
        <w:t xml:space="preserve">It is hoped that this curriculum will persuade many to take this issue with greater seriousness---to move from lip-service to action.</w:t>
      </w:r>
    </w:p>
    <w:p w:rsidR="00000000" w:rsidDel="00000000" w:rsidP="00000000" w:rsidRDefault="00000000" w:rsidRPr="00000000" w14:paraId="00000021">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The study is projected to have six lessons (more detailed outline available):</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Inalienable Right: Inherent Dignity</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Freedom of Religion I: Thought and Conscience</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Freedom of Religion II: Belief and Practice</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Freedom of Speech</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Freedom from Fear: Persecution</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Freedom from Fear of Slavery</w:t>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Resource Requirements (250 words max; 115 words currently)</w:t>
      </w:r>
    </w:p>
    <w:p w:rsidR="00000000" w:rsidDel="00000000" w:rsidP="00000000" w:rsidRDefault="00000000" w:rsidRPr="00000000" w14:paraId="0000002A">
      <w:pPr>
        <w:rPr>
          <w:sz w:val="24"/>
          <w:szCs w:val="24"/>
        </w:rPr>
      </w:pPr>
      <w:r w:rsidDel="00000000" w:rsidR="00000000" w:rsidRPr="00000000">
        <w:rPr>
          <w:sz w:val="24"/>
          <w:szCs w:val="24"/>
          <w:rtl w:val="0"/>
        </w:rPr>
        <w:t xml:space="preserve">I would need the following:</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Funding to write this curriculum throughout this next year.</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5"/>
        <w:gridCol w:w="3448"/>
        <w:gridCol w:w="3117"/>
        <w:tblGridChange w:id="0">
          <w:tblGrid>
            <w:gridCol w:w="2785"/>
            <w:gridCol w:w="3448"/>
            <w:gridCol w:w="3117"/>
          </w:tblGrid>
        </w:tblGridChange>
      </w:tblGrid>
      <w:tr>
        <w:tc>
          <w:tcPr/>
          <w:p w:rsidR="00000000" w:rsidDel="00000000" w:rsidP="00000000" w:rsidRDefault="00000000" w:rsidRPr="00000000" w14:paraId="0000002C">
            <w:pPr>
              <w:jc w:val="center"/>
              <w:rPr>
                <w:b w:val="1"/>
                <w:sz w:val="24"/>
                <w:szCs w:val="24"/>
              </w:rPr>
            </w:pPr>
            <w:r w:rsidDel="00000000" w:rsidR="00000000" w:rsidRPr="00000000">
              <w:rPr>
                <w:b w:val="1"/>
                <w:sz w:val="24"/>
                <w:szCs w:val="24"/>
                <w:rtl w:val="0"/>
              </w:rPr>
              <w:t xml:space="preserve">Description of Task</w:t>
            </w:r>
          </w:p>
        </w:tc>
        <w:tc>
          <w:tcPr/>
          <w:p w:rsidR="00000000" w:rsidDel="00000000" w:rsidP="00000000" w:rsidRDefault="00000000" w:rsidRPr="00000000" w14:paraId="0000002D">
            <w:pPr>
              <w:jc w:val="center"/>
              <w:rPr>
                <w:b w:val="1"/>
                <w:sz w:val="24"/>
                <w:szCs w:val="24"/>
              </w:rPr>
            </w:pPr>
            <w:r w:rsidDel="00000000" w:rsidR="00000000" w:rsidRPr="00000000">
              <w:rPr>
                <w:b w:val="1"/>
                <w:sz w:val="24"/>
                <w:szCs w:val="24"/>
                <w:rtl w:val="0"/>
              </w:rPr>
              <w:t xml:space="preserve">Cost Estimate</w:t>
            </w:r>
          </w:p>
        </w:tc>
        <w:tc>
          <w:tcPr/>
          <w:p w:rsidR="00000000" w:rsidDel="00000000" w:rsidP="00000000" w:rsidRDefault="00000000" w:rsidRPr="00000000" w14:paraId="0000002E">
            <w:pPr>
              <w:jc w:val="center"/>
              <w:rPr>
                <w:b w:val="1"/>
                <w:sz w:val="24"/>
                <w:szCs w:val="24"/>
              </w:rPr>
            </w:pPr>
            <w:r w:rsidDel="00000000" w:rsidR="00000000" w:rsidRPr="00000000">
              <w:rPr>
                <w:b w:val="1"/>
                <w:sz w:val="24"/>
                <w:szCs w:val="24"/>
                <w:rtl w:val="0"/>
              </w:rPr>
              <w:t xml:space="preserve">Funding Request</w:t>
            </w:r>
          </w:p>
        </w:tc>
      </w:tr>
      <w:tr>
        <w:tc>
          <w:tcPr/>
          <w:p w:rsidR="00000000" w:rsidDel="00000000" w:rsidP="00000000" w:rsidRDefault="00000000" w:rsidRPr="00000000" w14:paraId="0000002F">
            <w:pPr>
              <w:rPr>
                <w:sz w:val="24"/>
                <w:szCs w:val="24"/>
              </w:rPr>
            </w:pPr>
            <w:r w:rsidDel="00000000" w:rsidR="00000000" w:rsidRPr="00000000">
              <w:rPr>
                <w:sz w:val="24"/>
                <w:szCs w:val="24"/>
                <w:rtl w:val="0"/>
              </w:rPr>
              <w:t xml:space="preserve">Salary for Art Lindsley for 12 months</w:t>
            </w:r>
          </w:p>
        </w:tc>
        <w:tc>
          <w:tcPr/>
          <w:p w:rsidR="00000000" w:rsidDel="00000000" w:rsidP="00000000" w:rsidRDefault="00000000" w:rsidRPr="00000000" w14:paraId="00000030">
            <w:pPr>
              <w:rPr>
                <w:sz w:val="24"/>
                <w:szCs w:val="24"/>
              </w:rPr>
            </w:pPr>
            <w:r w:rsidDel="00000000" w:rsidR="00000000" w:rsidRPr="00000000">
              <w:rPr>
                <w:sz w:val="24"/>
                <w:szCs w:val="24"/>
                <w:rtl w:val="0"/>
              </w:rPr>
              <w:t xml:space="preserve">$10,000 per month</w:t>
            </w:r>
          </w:p>
        </w:tc>
        <w:tc>
          <w:tcPr/>
          <w:p w:rsidR="00000000" w:rsidDel="00000000" w:rsidP="00000000" w:rsidRDefault="00000000" w:rsidRPr="00000000" w14:paraId="00000031">
            <w:pPr>
              <w:jc w:val="right"/>
              <w:rPr>
                <w:sz w:val="24"/>
                <w:szCs w:val="24"/>
              </w:rPr>
            </w:pPr>
            <w:r w:rsidDel="00000000" w:rsidR="00000000" w:rsidRPr="00000000">
              <w:rPr>
                <w:sz w:val="24"/>
                <w:szCs w:val="24"/>
                <w:rtl w:val="0"/>
              </w:rPr>
              <w:t xml:space="preserve">$120,000</w:t>
            </w:r>
          </w:p>
        </w:tc>
      </w:tr>
      <w:tr>
        <w:tc>
          <w:tcPr/>
          <w:p w:rsidR="00000000" w:rsidDel="00000000" w:rsidP="00000000" w:rsidRDefault="00000000" w:rsidRPr="00000000" w14:paraId="00000032">
            <w:pPr>
              <w:rPr>
                <w:sz w:val="24"/>
                <w:szCs w:val="24"/>
              </w:rPr>
            </w:pPr>
            <w:r w:rsidDel="00000000" w:rsidR="00000000" w:rsidRPr="00000000">
              <w:rPr>
                <w:sz w:val="24"/>
                <w:szCs w:val="24"/>
                <w:rtl w:val="0"/>
              </w:rPr>
              <w:t xml:space="preserve">Travel: Three trips to Geneva</w:t>
            </w:r>
          </w:p>
        </w:tc>
        <w:tc>
          <w:tcPr/>
          <w:p w:rsidR="00000000" w:rsidDel="00000000" w:rsidP="00000000" w:rsidRDefault="00000000" w:rsidRPr="00000000" w14:paraId="00000033">
            <w:pPr>
              <w:rPr>
                <w:sz w:val="24"/>
                <w:szCs w:val="24"/>
              </w:rPr>
            </w:pPr>
            <w:r w:rsidDel="00000000" w:rsidR="00000000" w:rsidRPr="00000000">
              <w:rPr>
                <w:sz w:val="24"/>
                <w:szCs w:val="24"/>
                <w:rtl w:val="0"/>
              </w:rPr>
              <w:t xml:space="preserve">3 flights @ $1,500</w:t>
            </w:r>
          </w:p>
        </w:tc>
        <w:tc>
          <w:tcPr/>
          <w:p w:rsidR="00000000" w:rsidDel="00000000" w:rsidP="00000000" w:rsidRDefault="00000000" w:rsidRPr="00000000" w14:paraId="00000034">
            <w:pPr>
              <w:jc w:val="right"/>
              <w:rPr>
                <w:sz w:val="24"/>
                <w:szCs w:val="24"/>
              </w:rPr>
            </w:pPr>
            <w:r w:rsidDel="00000000" w:rsidR="00000000" w:rsidRPr="00000000">
              <w:rPr>
                <w:sz w:val="24"/>
                <w:szCs w:val="24"/>
                <w:rtl w:val="0"/>
              </w:rPr>
              <w:t xml:space="preserve">$4,500</w:t>
            </w:r>
          </w:p>
        </w:tc>
      </w:tr>
      <w:tr>
        <w:tc>
          <w:tcPr/>
          <w:p w:rsidR="00000000" w:rsidDel="00000000" w:rsidP="00000000" w:rsidRDefault="00000000" w:rsidRPr="00000000" w14:paraId="00000035">
            <w:pPr>
              <w:rPr>
                <w:sz w:val="24"/>
                <w:szCs w:val="24"/>
              </w:rPr>
            </w:pPr>
            <w:r w:rsidDel="00000000" w:rsidR="00000000" w:rsidRPr="00000000">
              <w:rPr>
                <w:rtl w:val="0"/>
              </w:rPr>
            </w:r>
          </w:p>
        </w:tc>
        <w:tc>
          <w:tcPr/>
          <w:p w:rsidR="00000000" w:rsidDel="00000000" w:rsidP="00000000" w:rsidRDefault="00000000" w:rsidRPr="00000000" w14:paraId="00000036">
            <w:pPr>
              <w:rPr>
                <w:sz w:val="24"/>
                <w:szCs w:val="24"/>
              </w:rPr>
            </w:pPr>
            <w:r w:rsidDel="00000000" w:rsidR="00000000" w:rsidRPr="00000000">
              <w:rPr>
                <w:sz w:val="24"/>
                <w:szCs w:val="24"/>
                <w:rtl w:val="0"/>
              </w:rPr>
              <w:t xml:space="preserve">3 weeks hotel accommodation @ $200/night = $1,400/week</w:t>
            </w:r>
          </w:p>
        </w:tc>
        <w:tc>
          <w:tcPr/>
          <w:p w:rsidR="00000000" w:rsidDel="00000000" w:rsidP="00000000" w:rsidRDefault="00000000" w:rsidRPr="00000000" w14:paraId="00000037">
            <w:pPr>
              <w:jc w:val="right"/>
              <w:rPr>
                <w:sz w:val="24"/>
                <w:szCs w:val="24"/>
              </w:rPr>
            </w:pPr>
            <w:r w:rsidDel="00000000" w:rsidR="00000000" w:rsidRPr="00000000">
              <w:rPr>
                <w:sz w:val="24"/>
                <w:szCs w:val="24"/>
                <w:rtl w:val="0"/>
              </w:rPr>
              <w:t xml:space="preserve">$4,000</w:t>
            </w:r>
          </w:p>
        </w:tc>
      </w:tr>
      <w:tr>
        <w:tc>
          <w:tcPr/>
          <w:p w:rsidR="00000000" w:rsidDel="00000000" w:rsidP="00000000" w:rsidRDefault="00000000" w:rsidRPr="00000000" w14:paraId="00000038">
            <w:pPr>
              <w:rPr>
                <w:sz w:val="24"/>
                <w:szCs w:val="24"/>
              </w:rPr>
            </w:pPr>
            <w:r w:rsidDel="00000000" w:rsidR="00000000" w:rsidRPr="00000000">
              <w:rPr>
                <w:sz w:val="24"/>
                <w:szCs w:val="24"/>
                <w:rtl w:val="0"/>
              </w:rPr>
              <w:t xml:space="preserve">Research assistant</w:t>
            </w:r>
          </w:p>
        </w:tc>
        <w:tc>
          <w:tcPr/>
          <w:p w:rsidR="00000000" w:rsidDel="00000000" w:rsidP="00000000" w:rsidRDefault="00000000" w:rsidRPr="00000000" w14:paraId="00000039">
            <w:pPr>
              <w:rPr>
                <w:sz w:val="24"/>
                <w:szCs w:val="24"/>
              </w:rPr>
            </w:pPr>
            <w:r w:rsidDel="00000000" w:rsidR="00000000" w:rsidRPr="00000000">
              <w:rPr>
                <w:sz w:val="24"/>
                <w:szCs w:val="24"/>
                <w:rtl w:val="0"/>
              </w:rPr>
              <w:t xml:space="preserve">3 days/week for 50 weeks = 150 days = 1,200 hours @ $20/hr </w:t>
            </w:r>
          </w:p>
        </w:tc>
        <w:tc>
          <w:tcPr/>
          <w:p w:rsidR="00000000" w:rsidDel="00000000" w:rsidP="00000000" w:rsidRDefault="00000000" w:rsidRPr="00000000" w14:paraId="0000003A">
            <w:pPr>
              <w:jc w:val="right"/>
              <w:rPr>
                <w:sz w:val="24"/>
                <w:szCs w:val="24"/>
              </w:rPr>
            </w:pPr>
            <w:r w:rsidDel="00000000" w:rsidR="00000000" w:rsidRPr="00000000">
              <w:rPr>
                <w:sz w:val="24"/>
                <w:szCs w:val="24"/>
                <w:rtl w:val="0"/>
              </w:rPr>
              <w:t xml:space="preserve">$24,000</w:t>
            </w:r>
          </w:p>
        </w:tc>
      </w:tr>
      <w:tr>
        <w:tc>
          <w:tcPr/>
          <w:p w:rsidR="00000000" w:rsidDel="00000000" w:rsidP="00000000" w:rsidRDefault="00000000" w:rsidRPr="00000000" w14:paraId="0000003B">
            <w:pPr>
              <w:rPr>
                <w:sz w:val="24"/>
                <w:szCs w:val="24"/>
              </w:rPr>
            </w:pPr>
            <w:r w:rsidDel="00000000" w:rsidR="00000000" w:rsidRPr="00000000">
              <w:rPr>
                <w:sz w:val="24"/>
                <w:szCs w:val="24"/>
                <w:rtl w:val="0"/>
              </w:rPr>
              <w:t xml:space="preserve">Promotion</w:t>
            </w:r>
          </w:p>
        </w:tc>
        <w:tc>
          <w:tcPr/>
          <w:p w:rsidR="00000000" w:rsidDel="00000000" w:rsidP="00000000" w:rsidRDefault="00000000" w:rsidRPr="00000000" w14:paraId="0000003C">
            <w:pPr>
              <w:rPr>
                <w:sz w:val="24"/>
                <w:szCs w:val="24"/>
              </w:rPr>
            </w:pPr>
            <w:r w:rsidDel="00000000" w:rsidR="00000000" w:rsidRPr="00000000">
              <w:rPr>
                <w:sz w:val="24"/>
                <w:szCs w:val="24"/>
                <w:rtl w:val="0"/>
              </w:rPr>
              <w:t xml:space="preserve">UN New York and UN Geneva and other capital cities</w:t>
            </w:r>
          </w:p>
        </w:tc>
        <w:tc>
          <w:tcPr/>
          <w:p w:rsidR="00000000" w:rsidDel="00000000" w:rsidP="00000000" w:rsidRDefault="00000000" w:rsidRPr="00000000" w14:paraId="0000003D">
            <w:pPr>
              <w:jc w:val="right"/>
              <w:rPr>
                <w:sz w:val="24"/>
                <w:szCs w:val="24"/>
              </w:rPr>
            </w:pPr>
            <w:r w:rsidDel="00000000" w:rsidR="00000000" w:rsidRPr="00000000">
              <w:rPr>
                <w:sz w:val="24"/>
                <w:szCs w:val="24"/>
                <w:rtl w:val="0"/>
              </w:rPr>
              <w:t xml:space="preserve">$10,000</w:t>
            </w:r>
          </w:p>
          <w:p w:rsidR="00000000" w:rsidDel="00000000" w:rsidP="00000000" w:rsidRDefault="00000000" w:rsidRPr="00000000" w14:paraId="0000003E">
            <w:pPr>
              <w:jc w:val="right"/>
              <w:rPr>
                <w:sz w:val="24"/>
                <w:szCs w:val="24"/>
              </w:rPr>
            </w:pPr>
            <w:r w:rsidDel="00000000" w:rsidR="00000000" w:rsidRPr="00000000">
              <w:rPr>
                <w:rtl w:val="0"/>
              </w:rPr>
            </w:r>
          </w:p>
        </w:tc>
      </w:tr>
      <w:tr>
        <w:tc>
          <w:tcPr/>
          <w:p w:rsidR="00000000" w:rsidDel="00000000" w:rsidP="00000000" w:rsidRDefault="00000000" w:rsidRPr="00000000" w14:paraId="0000003F">
            <w:pPr>
              <w:rPr>
                <w:sz w:val="24"/>
                <w:szCs w:val="24"/>
              </w:rPr>
            </w:pPr>
            <w:r w:rsidDel="00000000" w:rsidR="00000000" w:rsidRPr="00000000">
              <w:rPr>
                <w:sz w:val="24"/>
                <w:szCs w:val="24"/>
                <w:rtl w:val="0"/>
              </w:rPr>
              <w:t xml:space="preserve">Printing</w:t>
            </w:r>
          </w:p>
        </w:tc>
        <w:tc>
          <w:tcPr/>
          <w:p w:rsidR="00000000" w:rsidDel="00000000" w:rsidP="00000000" w:rsidRDefault="00000000" w:rsidRPr="00000000" w14:paraId="00000040">
            <w:pPr>
              <w:rPr>
                <w:sz w:val="24"/>
                <w:szCs w:val="24"/>
              </w:rPr>
            </w:pPr>
            <w:r w:rsidDel="00000000" w:rsidR="00000000" w:rsidRPr="00000000">
              <w:rPr>
                <w:rtl w:val="0"/>
              </w:rPr>
            </w:r>
          </w:p>
        </w:tc>
        <w:tc>
          <w:tcPr/>
          <w:p w:rsidR="00000000" w:rsidDel="00000000" w:rsidP="00000000" w:rsidRDefault="00000000" w:rsidRPr="00000000" w14:paraId="00000041">
            <w:pPr>
              <w:jc w:val="right"/>
              <w:rPr>
                <w:sz w:val="24"/>
                <w:szCs w:val="24"/>
              </w:rPr>
            </w:pPr>
            <w:r w:rsidDel="00000000" w:rsidR="00000000" w:rsidRPr="00000000">
              <w:rPr>
                <w:sz w:val="24"/>
                <w:szCs w:val="24"/>
                <w:rtl w:val="0"/>
              </w:rPr>
              <w:t xml:space="preserve">$5,000</w:t>
            </w:r>
          </w:p>
        </w:tc>
      </w:tr>
      <w:tr>
        <w:tc>
          <w:tcPr/>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TOTAL</w:t>
            </w:r>
          </w:p>
        </w:tc>
        <w:tc>
          <w:tcPr/>
          <w:p w:rsidR="00000000" w:rsidDel="00000000" w:rsidP="00000000" w:rsidRDefault="00000000" w:rsidRPr="00000000" w14:paraId="00000043">
            <w:pPr>
              <w:rPr>
                <w:sz w:val="24"/>
                <w:szCs w:val="24"/>
              </w:rPr>
            </w:pPr>
            <w:r w:rsidDel="00000000" w:rsidR="00000000" w:rsidRPr="00000000">
              <w:rPr>
                <w:rtl w:val="0"/>
              </w:rPr>
            </w:r>
          </w:p>
        </w:tc>
        <w:tc>
          <w:tcPr/>
          <w:p w:rsidR="00000000" w:rsidDel="00000000" w:rsidP="00000000" w:rsidRDefault="00000000" w:rsidRPr="00000000" w14:paraId="00000044">
            <w:pPr>
              <w:jc w:val="right"/>
              <w:rPr>
                <w:sz w:val="24"/>
                <w:szCs w:val="24"/>
              </w:rPr>
            </w:pPr>
            <w:r w:rsidDel="00000000" w:rsidR="00000000" w:rsidRPr="00000000">
              <w:rPr>
                <w:sz w:val="24"/>
                <w:szCs w:val="24"/>
                <w:rtl w:val="0"/>
              </w:rPr>
              <w:t xml:space="preserve">$167,500</w:t>
            </w:r>
          </w:p>
        </w:tc>
      </w:tr>
    </w:tb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 approval from UNITAR and the State Department to use this curriculum with government leaders. I already have verbal enthusiasm from UNITAR but need to work through their formal process.</w:t>
      </w:r>
    </w:p>
    <w:p w:rsidR="00000000" w:rsidDel="00000000" w:rsidP="00000000" w:rsidRDefault="00000000" w:rsidRPr="00000000" w14:paraId="00000047">
      <w:pPr>
        <w:rPr>
          <w:b w:val="1"/>
          <w:color w:val="ff0000"/>
          <w:sz w:val="24"/>
          <w:szCs w:val="24"/>
        </w:rPr>
      </w:pPr>
      <w:r w:rsidDel="00000000" w:rsidR="00000000" w:rsidRPr="00000000">
        <w:rPr>
          <w:b w:val="1"/>
          <w:sz w:val="24"/>
          <w:szCs w:val="24"/>
          <w:rtl w:val="0"/>
        </w:rPr>
        <w:t xml:space="preserve">Best Potential Partners (250 words max; 134 words currently) </w:t>
      </w: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The best potential partners are:</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UNITAR because they train 55,000 government leaders worldwide.</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State Department. My hope is that the State Dept might appreciate using this curriculum with government leaders at the next ministerial and beyond.</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Geneva Institute for Leadership and Public Policy because they host a week-long conference every year in conjunction with the United Nations/UNITAR where they train about 100 to 120 government leaders from around the world in principles that will transform their nations. Many of these leaders are from developing countries. I serve on the advisory board and am a senior fellow to GILPP, planning and participating regularly as a speaker. GILPP has also hosted seminars for parliamentarians in Uganda (Nov. 2017), in Bolivia (Aug 2018), and will be in Nigeria and Ethiopia in November 2018.</w:t>
      </w:r>
    </w:p>
    <w:p w:rsidR="00000000" w:rsidDel="00000000" w:rsidP="00000000" w:rsidRDefault="00000000" w:rsidRPr="00000000" w14:paraId="0000004C">
      <w:pPr>
        <w:rPr>
          <w:b w:val="1"/>
          <w:color w:val="ff0000"/>
          <w:sz w:val="24"/>
          <w:szCs w:val="24"/>
        </w:rPr>
      </w:pPr>
      <w:r w:rsidDel="00000000" w:rsidR="00000000" w:rsidRPr="00000000">
        <w:rPr>
          <w:b w:val="1"/>
          <w:sz w:val="24"/>
          <w:szCs w:val="24"/>
          <w:rtl w:val="0"/>
        </w:rPr>
        <w:t xml:space="preserve">Ideal End State (150 words max; 59 words currently) </w:t>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After going through this course, government leaders will be persuaded to stand up for religious freedom and advocate with their governments to do so. These leaders will find these ideas to be compelling morally and economically, best for social well-being, and consistent with peace and reconciliation within their own countries and without—between other countries with whom they relate.</w:t>
      </w:r>
    </w:p>
    <w:p w:rsidR="00000000" w:rsidDel="00000000" w:rsidP="00000000" w:rsidRDefault="00000000" w:rsidRPr="00000000" w14:paraId="0000004E">
      <w:pPr>
        <w:rPr>
          <w:sz w:val="24"/>
          <w:szCs w:val="24"/>
        </w:rPr>
      </w:pPr>
      <w:r w:rsidDel="00000000" w:rsidR="00000000" w:rsidRPr="00000000">
        <w:rPr>
          <w:rtl w:val="0"/>
        </w:rPr>
      </w:r>
    </w:p>
    <w:sectPr>
      <w:headerReference r:id="rId7"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Boldline Religious Freedom Accelerator Proposal</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 Dr. Art Lindsley; Institute for Faith, Work &amp; Economics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0" w:hanging="360"/>
      </w:pPr>
      <w:rPr/>
    </w:lvl>
    <w:lvl w:ilvl="1">
      <w:start w:val="1"/>
      <w:numFmt w:val="lowerLetter"/>
      <w:lvlText w:val="%2."/>
      <w:lvlJc w:val="left"/>
      <w:pPr>
        <w:ind w:left="1140" w:hanging="360"/>
      </w:pPr>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