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EB37" w14:textId="77777777" w:rsidR="00327C7D" w:rsidRPr="00AD6995" w:rsidRDefault="00327C7D" w:rsidP="00327C7D">
      <w:pPr>
        <w:jc w:val="center"/>
        <w:rPr>
          <w:rFonts w:ascii="Arial" w:eastAsia="Arial" w:hAnsi="Arial" w:cs="Arial"/>
          <w:b/>
          <w:bCs/>
        </w:rPr>
      </w:pPr>
      <w:r w:rsidRPr="00AD6995">
        <w:rPr>
          <w:rFonts w:ascii="Arial" w:eastAsia="Arial" w:hAnsi="Arial" w:cs="Arial"/>
          <w:b/>
          <w:bCs/>
        </w:rPr>
        <w:t xml:space="preserve">Example AI Use Case Inventory Scenarios </w:t>
      </w:r>
    </w:p>
    <w:p w14:paraId="34196330" w14:textId="77777777" w:rsidR="00327C7D" w:rsidRPr="00AD6995" w:rsidRDefault="00327C7D" w:rsidP="00327C7D">
      <w:pPr>
        <w:rPr>
          <w:rFonts w:ascii="Arial" w:eastAsia="Arial" w:hAnsi="Arial" w:cs="Arial"/>
          <w:b/>
          <w:bCs/>
        </w:rPr>
      </w:pPr>
    </w:p>
    <w:p w14:paraId="4CFF09D8" w14:textId="77777777" w:rsidR="00327C7D" w:rsidRPr="00AD6995" w:rsidRDefault="00327C7D" w:rsidP="00327C7D">
      <w:pPr>
        <w:rPr>
          <w:rFonts w:ascii="Arial" w:eastAsia="Arial" w:hAnsi="Arial" w:cs="Arial"/>
          <w:sz w:val="22"/>
          <w:szCs w:val="22"/>
        </w:rPr>
      </w:pPr>
      <w:r w:rsidRPr="00AD6995">
        <w:rPr>
          <w:rFonts w:ascii="Arial" w:eastAsia="Arial" w:hAnsi="Arial" w:cs="Arial"/>
          <w:sz w:val="22"/>
          <w:szCs w:val="22"/>
        </w:rPr>
        <w:t xml:space="preserve">Pursuant to Section 5 of Executive Order (EO) 13960, “Promoting the Use of Trustworthy Artificial Intelligence in the Federal Government”, federal agencies are required to inventory their Artificial Intelligence (AI) use cases and share their inventories with other government agencies and the public. This reference provides example scenarios to serve as a reference for federal agencies as they review the “2021 Guidance for Creating Agency Inventories of Artificial Intelligence Use Cases” and create their inaugural AI use case inventories designated under EO 13960. For the purposes of this document, the reader should assume the AI use cases meet one or more of the FY 2019 NDAA AI definition criteria. </w:t>
      </w:r>
    </w:p>
    <w:p w14:paraId="6F298266" w14:textId="77777777" w:rsidR="00327C7D" w:rsidRPr="00AD6995" w:rsidRDefault="00327C7D" w:rsidP="00327C7D">
      <w:pPr>
        <w:rPr>
          <w:rFonts w:ascii="Arial" w:eastAsia="Arial" w:hAnsi="Arial" w:cs="Arial"/>
          <w:sz w:val="22"/>
          <w:szCs w:val="22"/>
        </w:rPr>
      </w:pPr>
    </w:p>
    <w:p w14:paraId="267C8894" w14:textId="77777777" w:rsidR="00327C7D" w:rsidRPr="00AD6995" w:rsidRDefault="00327C7D" w:rsidP="00327C7D">
      <w:pPr>
        <w:rPr>
          <w:rFonts w:ascii="Arial" w:eastAsia="Arial" w:hAnsi="Arial" w:cs="Arial"/>
          <w:sz w:val="22"/>
          <w:szCs w:val="22"/>
        </w:rPr>
      </w:pPr>
      <w:r w:rsidRPr="00AD6995">
        <w:rPr>
          <w:rFonts w:ascii="Arial" w:eastAsia="Arial" w:hAnsi="Arial" w:cs="Arial"/>
          <w:sz w:val="22"/>
          <w:szCs w:val="22"/>
        </w:rPr>
        <w:t xml:space="preserve">For additional information, please </w:t>
      </w:r>
      <w:r>
        <w:rPr>
          <w:rFonts w:ascii="Arial" w:eastAsia="Arial" w:hAnsi="Arial" w:cs="Arial"/>
          <w:sz w:val="22"/>
          <w:szCs w:val="22"/>
        </w:rPr>
        <w:t>refer to, “</w:t>
      </w:r>
      <w:r>
        <w:rPr>
          <w:rFonts w:ascii="Arial" w:hAnsi="Arial" w:cs="Arial"/>
          <w:color w:val="000000" w:themeColor="text1"/>
          <w:sz w:val="22"/>
          <w:szCs w:val="22"/>
        </w:rPr>
        <w:t>FAQs: 2021 Guidance for Creating Agency Inventories of Artificial Intelligence Use Cases”</w:t>
      </w:r>
      <w:r w:rsidRPr="00AD6995">
        <w:rPr>
          <w:rFonts w:ascii="Arial" w:hAnsi="Arial" w:cs="Arial"/>
          <w:color w:val="000000" w:themeColor="text1"/>
          <w:sz w:val="22"/>
          <w:szCs w:val="22"/>
        </w:rPr>
        <w:t xml:space="preserve"> </w:t>
      </w:r>
      <w:r w:rsidRPr="00AD6995">
        <w:rPr>
          <w:rFonts w:ascii="Arial" w:eastAsia="Arial" w:hAnsi="Arial" w:cs="Arial"/>
          <w:sz w:val="22"/>
          <w:szCs w:val="22"/>
        </w:rPr>
        <w:t>maintained at</w:t>
      </w:r>
      <w:r w:rsidRPr="00AD6995">
        <w:rPr>
          <w:rFonts w:ascii="Arial" w:eastAsia="Arial" w:hAnsi="Arial" w:cs="Arial"/>
          <w:color w:val="000000" w:themeColor="text1"/>
          <w:sz w:val="22"/>
          <w:szCs w:val="22"/>
          <w:lang w:val="en"/>
        </w:rPr>
        <w:t xml:space="preserve"> </w:t>
      </w:r>
      <w:hyperlink r:id="rId4" w:history="1">
        <w:r w:rsidRPr="00AD6995">
          <w:rPr>
            <w:rStyle w:val="Hyperlink"/>
            <w:rFonts w:ascii="Arial" w:hAnsi="Arial" w:cs="Arial"/>
            <w:sz w:val="22"/>
            <w:szCs w:val="22"/>
          </w:rPr>
          <w:t>https://community.max.gov/x/</w:t>
        </w:r>
        <w:r w:rsidRPr="00AD6995">
          <w:rPr>
            <w:rStyle w:val="Hyperlink"/>
            <w:rFonts w:ascii="Arial" w:hAnsi="Arial" w:cs="Arial"/>
            <w:sz w:val="22"/>
            <w:szCs w:val="22"/>
          </w:rPr>
          <w:t>R</w:t>
        </w:r>
        <w:r w:rsidRPr="00AD6995">
          <w:rPr>
            <w:rStyle w:val="Hyperlink"/>
            <w:rFonts w:ascii="Arial" w:hAnsi="Arial" w:cs="Arial"/>
            <w:sz w:val="22"/>
            <w:szCs w:val="22"/>
          </w:rPr>
          <w:t>BASgw</w:t>
        </w:r>
      </w:hyperlink>
      <w:r w:rsidRPr="00AD6995">
        <w:rPr>
          <w:rFonts w:ascii="Arial" w:hAnsi="Arial" w:cs="Arial"/>
          <w:sz w:val="22"/>
          <w:szCs w:val="22"/>
        </w:rPr>
        <w:t>.</w:t>
      </w:r>
    </w:p>
    <w:p w14:paraId="1290639F" w14:textId="77777777" w:rsidR="00327C7D" w:rsidRDefault="00327C7D" w:rsidP="00327C7D">
      <w:pPr>
        <w:rPr>
          <w:rFonts w:ascii="Arial" w:eastAsia="Arial" w:hAnsi="Arial" w:cs="Arial"/>
          <w:b/>
          <w:bCs/>
          <w:sz w:val="22"/>
          <w:szCs w:val="22"/>
          <w:u w:val="single"/>
        </w:rPr>
      </w:pPr>
    </w:p>
    <w:p w14:paraId="484A73AC" w14:textId="77777777" w:rsidR="00327C7D" w:rsidRPr="00AD6995" w:rsidRDefault="00327C7D" w:rsidP="00327C7D">
      <w:pPr>
        <w:rPr>
          <w:rFonts w:ascii="Arial" w:eastAsia="Arial" w:hAnsi="Arial" w:cs="Arial"/>
          <w:b/>
          <w:bCs/>
          <w:sz w:val="22"/>
          <w:szCs w:val="22"/>
          <w:u w:val="single"/>
        </w:rPr>
      </w:pPr>
    </w:p>
    <w:p w14:paraId="6B446E11" w14:textId="77777777" w:rsidR="00327C7D" w:rsidRPr="00AD6995" w:rsidRDefault="00327C7D" w:rsidP="00327C7D">
      <w:pPr>
        <w:rPr>
          <w:rFonts w:ascii="Arial" w:eastAsia="Arial" w:hAnsi="Arial" w:cs="Arial"/>
          <w:sz w:val="22"/>
          <w:szCs w:val="22"/>
        </w:rPr>
      </w:pPr>
      <w:r w:rsidRPr="00AD6995">
        <w:rPr>
          <w:rFonts w:ascii="Arial" w:eastAsia="Arial" w:hAnsi="Arial" w:cs="Arial"/>
          <w:b/>
          <w:bCs/>
          <w:sz w:val="22"/>
          <w:szCs w:val="22"/>
        </w:rPr>
        <w:t>Scenario 1:</w:t>
      </w:r>
      <w:r w:rsidRPr="00AD6995">
        <w:rPr>
          <w:rFonts w:ascii="Arial" w:eastAsia="Arial" w:hAnsi="Arial" w:cs="Arial"/>
          <w:sz w:val="22"/>
          <w:szCs w:val="22"/>
        </w:rPr>
        <w:t> A clinician in the Department of Veterans Affairs medical system uses a dashboard drawing on real-time data across the United States that is powered by artificial intelligence to guide their decision-making process over how to best treat their patient. They look at the patient’s risk factor and the features that contribute most to the score and make a judgment about how best to treat the patient.</w:t>
      </w:r>
    </w:p>
    <w:p w14:paraId="3B3F612F" w14:textId="77777777" w:rsidR="00327C7D" w:rsidRPr="00AD6995" w:rsidRDefault="00327C7D" w:rsidP="00327C7D">
      <w:pPr>
        <w:rPr>
          <w:rFonts w:ascii="Arial" w:eastAsia="Arial" w:hAnsi="Arial" w:cs="Arial"/>
          <w:sz w:val="22"/>
          <w:szCs w:val="22"/>
        </w:rPr>
      </w:pPr>
      <w:r w:rsidRPr="00AD6995">
        <w:rPr>
          <w:rFonts w:ascii="Arial" w:eastAsia="Arial" w:hAnsi="Arial" w:cs="Arial"/>
          <w:b/>
          <w:bCs/>
          <w:sz w:val="22"/>
          <w:szCs w:val="22"/>
        </w:rPr>
        <w:t>Discussion: </w:t>
      </w:r>
      <w:r w:rsidRPr="00AD6995">
        <w:rPr>
          <w:rFonts w:ascii="Arial" w:eastAsia="Arial" w:hAnsi="Arial" w:cs="Arial"/>
          <w:sz w:val="22"/>
          <w:szCs w:val="22"/>
        </w:rPr>
        <w:t>This scenario should be included in the Agency Use Case Inventory because it influences the agency’s decision-making process (criteria in EO 13960 Section 9(b)).</w:t>
      </w:r>
    </w:p>
    <w:p w14:paraId="09802E35" w14:textId="77777777" w:rsidR="00327C7D" w:rsidRPr="00AD6995" w:rsidRDefault="00327C7D" w:rsidP="00327C7D">
      <w:pPr>
        <w:rPr>
          <w:rFonts w:ascii="Arial" w:eastAsia="Arial" w:hAnsi="Arial" w:cs="Arial"/>
          <w:sz w:val="22"/>
          <w:szCs w:val="22"/>
        </w:rPr>
      </w:pPr>
      <w:r w:rsidRPr="00AD6995">
        <w:rPr>
          <w:rFonts w:ascii="Arial" w:eastAsia="Arial" w:hAnsi="Arial" w:cs="Arial"/>
          <w:sz w:val="22"/>
          <w:szCs w:val="22"/>
        </w:rPr>
        <w:t> </w:t>
      </w:r>
    </w:p>
    <w:p w14:paraId="15794A79" w14:textId="77777777" w:rsidR="00327C7D" w:rsidRPr="00AD6995" w:rsidRDefault="00327C7D" w:rsidP="00327C7D">
      <w:pPr>
        <w:rPr>
          <w:rFonts w:ascii="Arial" w:eastAsia="Arial" w:hAnsi="Arial" w:cs="Arial"/>
          <w:sz w:val="22"/>
          <w:szCs w:val="22"/>
        </w:rPr>
      </w:pPr>
      <w:r w:rsidRPr="00AD6995">
        <w:rPr>
          <w:rFonts w:ascii="Arial" w:eastAsia="Arial" w:hAnsi="Arial" w:cs="Arial"/>
          <w:b/>
          <w:bCs/>
          <w:sz w:val="22"/>
          <w:szCs w:val="22"/>
        </w:rPr>
        <w:t>Scenario 2: </w:t>
      </w:r>
      <w:r w:rsidRPr="00AD6995">
        <w:rPr>
          <w:rFonts w:ascii="Arial" w:eastAsia="Arial" w:hAnsi="Arial" w:cs="Arial"/>
          <w:sz w:val="22"/>
          <w:szCs w:val="22"/>
        </w:rPr>
        <w:t xml:space="preserve">An agency purchases enterprise software </w:t>
      </w:r>
      <w:r>
        <w:rPr>
          <w:rFonts w:ascii="Arial" w:eastAsia="Arial" w:hAnsi="Arial" w:cs="Arial"/>
          <w:sz w:val="22"/>
          <w:szCs w:val="22"/>
        </w:rPr>
        <w:t>(Microsoft Office)</w:t>
      </w:r>
      <w:r w:rsidRPr="00AD6995">
        <w:rPr>
          <w:rFonts w:ascii="Arial" w:eastAsia="Arial" w:hAnsi="Arial" w:cs="Arial"/>
          <w:sz w:val="22"/>
          <w:szCs w:val="22"/>
        </w:rPr>
        <w:t xml:space="preserve"> advertised as using AI capabilities to</w:t>
      </w:r>
      <w:r>
        <w:rPr>
          <w:rFonts w:ascii="Arial" w:eastAsia="Arial" w:hAnsi="Arial" w:cs="Arial"/>
          <w:sz w:val="22"/>
          <w:szCs w:val="22"/>
        </w:rPr>
        <w:t xml:space="preserve"> suggest writing improvements. </w:t>
      </w:r>
    </w:p>
    <w:p w14:paraId="692AC5AB" w14:textId="77777777" w:rsidR="00327C7D" w:rsidRPr="00AD6995" w:rsidRDefault="00327C7D" w:rsidP="00327C7D">
      <w:pPr>
        <w:rPr>
          <w:rFonts w:ascii="Arial" w:eastAsia="Arial" w:hAnsi="Arial" w:cs="Arial"/>
          <w:sz w:val="22"/>
          <w:szCs w:val="22"/>
        </w:rPr>
      </w:pPr>
      <w:r w:rsidRPr="00AD6995">
        <w:rPr>
          <w:rFonts w:ascii="Arial" w:eastAsia="Arial" w:hAnsi="Arial" w:cs="Arial"/>
          <w:b/>
          <w:bCs/>
          <w:sz w:val="22"/>
          <w:szCs w:val="22"/>
        </w:rPr>
        <w:t>Discussion:</w:t>
      </w:r>
      <w:r w:rsidRPr="00AD6995">
        <w:rPr>
          <w:rFonts w:ascii="Arial" w:eastAsia="Arial" w:hAnsi="Arial" w:cs="Arial"/>
          <w:sz w:val="22"/>
          <w:szCs w:val="22"/>
        </w:rPr>
        <w:t xml:space="preserve"> This AI use case falls under the exemption for “embedded within common commercial products” in 9(d)(ii) of EO 13960. Note, if the software allowed for custom training of the AI algorithm, it would not fall under exemption 9(d)(ii). </w:t>
      </w:r>
    </w:p>
    <w:p w14:paraId="28EE166D" w14:textId="77777777" w:rsidR="00327C7D" w:rsidRPr="00AD6995" w:rsidRDefault="00327C7D" w:rsidP="00327C7D">
      <w:pPr>
        <w:rPr>
          <w:rFonts w:ascii="Arial" w:eastAsia="Arial" w:hAnsi="Arial" w:cs="Arial"/>
          <w:sz w:val="22"/>
          <w:szCs w:val="22"/>
        </w:rPr>
      </w:pPr>
      <w:r w:rsidRPr="00AD6995">
        <w:rPr>
          <w:rFonts w:ascii="Arial" w:eastAsia="Arial" w:hAnsi="Arial" w:cs="Arial"/>
          <w:sz w:val="22"/>
          <w:szCs w:val="22"/>
        </w:rPr>
        <w:t> </w:t>
      </w:r>
    </w:p>
    <w:p w14:paraId="50DF1D40" w14:textId="77777777" w:rsidR="00327C7D" w:rsidRPr="00AD6995" w:rsidRDefault="00327C7D" w:rsidP="00327C7D">
      <w:pPr>
        <w:rPr>
          <w:rFonts w:ascii="Arial" w:eastAsia="Arial" w:hAnsi="Arial" w:cs="Arial"/>
          <w:sz w:val="22"/>
          <w:szCs w:val="22"/>
        </w:rPr>
      </w:pPr>
      <w:r w:rsidRPr="00AD6995">
        <w:rPr>
          <w:rFonts w:ascii="Arial" w:eastAsia="Arial" w:hAnsi="Arial" w:cs="Arial"/>
          <w:b/>
          <w:bCs/>
          <w:sz w:val="22"/>
          <w:szCs w:val="22"/>
        </w:rPr>
        <w:t>Scenario 3: </w:t>
      </w:r>
      <w:r w:rsidRPr="00AD6995">
        <w:rPr>
          <w:rFonts w:ascii="Arial" w:eastAsia="Arial" w:hAnsi="Arial" w:cs="Arial"/>
          <w:sz w:val="22"/>
          <w:szCs w:val="22"/>
        </w:rPr>
        <w:t>An agency issues an RFP for a tool to help analyze a large volume of image data. Based on market research, the agency expects that the resulting tool will include human-like visual processing capabilities. There is a high degree of confidence that the overall procurement process will result in an AI system.</w:t>
      </w:r>
    </w:p>
    <w:p w14:paraId="1A720F4C" w14:textId="77777777" w:rsidR="00327C7D" w:rsidRPr="00AD6995" w:rsidRDefault="00327C7D" w:rsidP="00327C7D">
      <w:pPr>
        <w:rPr>
          <w:rFonts w:ascii="Arial" w:eastAsia="Arial" w:hAnsi="Arial" w:cs="Arial"/>
          <w:sz w:val="22"/>
          <w:szCs w:val="22"/>
        </w:rPr>
      </w:pPr>
      <w:r w:rsidRPr="00AD6995">
        <w:rPr>
          <w:rFonts w:ascii="Arial" w:eastAsia="Arial" w:hAnsi="Arial" w:cs="Arial"/>
          <w:b/>
          <w:bCs/>
          <w:sz w:val="22"/>
          <w:szCs w:val="22"/>
        </w:rPr>
        <w:t>Discussion:</w:t>
      </w:r>
      <w:r w:rsidRPr="00AD6995">
        <w:rPr>
          <w:rFonts w:ascii="Arial" w:eastAsia="Arial" w:hAnsi="Arial" w:cs="Arial"/>
          <w:sz w:val="22"/>
          <w:szCs w:val="22"/>
        </w:rPr>
        <w:t xml:space="preserve"> This scenario should be included in the Agency Use Case Inventory because it is planned to be provided by the agency or by third parties on behalf of agencies (criteria in EO 13960 section 9(c)).</w:t>
      </w:r>
    </w:p>
    <w:p w14:paraId="41E0C799" w14:textId="77777777" w:rsidR="007471F1" w:rsidRDefault="007471F1"/>
    <w:sectPr w:rsidR="0074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7D"/>
    <w:rsid w:val="00327C7D"/>
    <w:rsid w:val="0074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50DA"/>
  <w15:chartTrackingRefBased/>
  <w15:docId w15:val="{37A43472-A931-46AD-A9C4-07B0E2F2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C7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C7D"/>
    <w:rPr>
      <w:color w:val="0563C1" w:themeColor="hyperlink"/>
      <w:u w:val="single"/>
    </w:rPr>
  </w:style>
  <w:style w:type="character" w:styleId="FollowedHyperlink">
    <w:name w:val="FollowedHyperlink"/>
    <w:basedOn w:val="DefaultParagraphFont"/>
    <w:uiPriority w:val="99"/>
    <w:semiHidden/>
    <w:unhideWhenUsed/>
    <w:rsid w:val="00327C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unity.max.gov/x/RBAS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MeredithEMerna</dc:creator>
  <cp:keywords/>
  <dc:description/>
  <cp:lastModifiedBy>MeredithEMerna</cp:lastModifiedBy>
  <cp:revision>1</cp:revision>
  <dcterms:created xsi:type="dcterms:W3CDTF">2021-10-06T15:01:00Z</dcterms:created>
  <dcterms:modified xsi:type="dcterms:W3CDTF">2021-10-06T15:02:00Z</dcterms:modified>
</cp:coreProperties>
</file>