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72" w:rsidRDefault="00935272" w:rsidP="00935272">
      <w:pPr>
        <w:pStyle w:val="Heading1"/>
      </w:pPr>
      <w:bookmarkStart w:id="0" w:name="OLE_LINK9"/>
      <w:bookmarkStart w:id="1" w:name="OLE_LINK10"/>
      <w:r w:rsidRPr="0056514A">
        <w:t xml:space="preserve">Usability Test Screener </w:t>
      </w:r>
      <w:r w:rsidR="00730C1E">
        <w:t>f</w:t>
      </w:r>
      <w:r w:rsidR="006C40BD">
        <w:t xml:space="preserve">or a </w:t>
      </w:r>
      <w:r w:rsidRPr="0056514A">
        <w:t xml:space="preserve">Government </w:t>
      </w:r>
      <w:r w:rsidR="00730C1E">
        <w:t>Webs</w:t>
      </w:r>
      <w:r w:rsidR="006C40BD">
        <w:t>ite</w:t>
      </w:r>
    </w:p>
    <w:bookmarkEnd w:id="0"/>
    <w:bookmarkEnd w:id="1"/>
    <w:p w:rsidR="00935272" w:rsidRDefault="00935272" w:rsidP="00935272">
      <w:pPr>
        <w:pStyle w:val="BodyText"/>
      </w:pPr>
    </w:p>
    <w:p w:rsidR="00935272" w:rsidRPr="00633EDD" w:rsidRDefault="00935272" w:rsidP="00633EDD">
      <w:pPr>
        <w:rPr>
          <w:rFonts w:ascii="Arial" w:hAnsi="Arial" w:cs="Arial"/>
          <w:b/>
          <w:sz w:val="20"/>
          <w:szCs w:val="20"/>
        </w:rPr>
      </w:pPr>
      <w:r w:rsidRPr="00633EDD">
        <w:rPr>
          <w:rFonts w:ascii="Arial" w:hAnsi="Arial" w:cs="Arial"/>
          <w:b/>
          <w:sz w:val="20"/>
          <w:szCs w:val="20"/>
        </w:rPr>
        <w:t>These questions come from a screener for a specific government Web site. You may want other questions or a different mix of participants for a usability test of your site.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Type of people to recruit (based on your personas for the site):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Average citizens with interest in governmental issues [3/4 of the participants]</w:t>
      </w:r>
    </w:p>
    <w:p w:rsidR="00935272" w:rsidRDefault="00935272" w:rsidP="0093527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Expert web searchers, most likely researchers or librarians [1/4 of the participants]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Company size [Find a 50-50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Small business (and/or Self-Employed)</w:t>
      </w:r>
    </w:p>
    <w:p w:rsidR="00935272" w:rsidRDefault="00935272" w:rsidP="009352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Large business</w:t>
      </w:r>
    </w:p>
    <w:p w:rsidR="00935272" w:rsidRDefault="00935272" w:rsidP="009352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 employed - TERMINATE</w:t>
      </w:r>
    </w:p>
    <w:p w:rsidR="00935272" w:rsidRDefault="00935272" w:rsidP="009352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Government - TERMINATE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Gender [Find a 50-50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Male</w:t>
      </w:r>
    </w:p>
    <w:p w:rsidR="00935272" w:rsidRDefault="00935272" w:rsidP="009352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Female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a week, how much time do you spend using a computer? [Find a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Less than 1 hour a week - TERMINATE</w:t>
      </w:r>
    </w:p>
    <w:p w:rsidR="00935272" w:rsidRDefault="00935272" w:rsidP="0093527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1-3 hours a week </w:t>
      </w:r>
    </w:p>
    <w:p w:rsidR="00935272" w:rsidRDefault="00935272" w:rsidP="0093527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4-15 hours a week </w:t>
      </w:r>
    </w:p>
    <w:p w:rsidR="00935272" w:rsidRDefault="00935272" w:rsidP="0093527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More than 15 hours a week 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a week, how much time do you spend using the web, not counting e-mail? [Find a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Less than 1 hour a week - TERMINATE</w:t>
      </w:r>
    </w:p>
    <w:p w:rsidR="00935272" w:rsidRDefault="00935272" w:rsidP="0093527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1-3 hours a week </w:t>
      </w:r>
    </w:p>
    <w:p w:rsidR="00935272" w:rsidRDefault="00935272" w:rsidP="0093527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4-15 hours a week </w:t>
      </w:r>
    </w:p>
    <w:p w:rsidR="00935272" w:rsidRDefault="00935272" w:rsidP="0093527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More than 15 hours a week 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a week, how many times do you conduct searches using the web? [Find a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Less than once a week - TERMINATE </w:t>
      </w:r>
    </w:p>
    <w:p w:rsidR="00935272" w:rsidRDefault="00935272" w:rsidP="00935272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2-9 times a week</w:t>
      </w:r>
    </w:p>
    <w:p w:rsidR="00935272" w:rsidRDefault="00935272" w:rsidP="00935272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10-20 times a week</w:t>
      </w:r>
    </w:p>
    <w:p w:rsidR="00935272" w:rsidRDefault="00935272" w:rsidP="00935272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More than 20 times a week 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What is the highest level of education that you have completed? [Find a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High school or less - TERMINATE </w:t>
      </w:r>
    </w:p>
    <w:p w:rsidR="00935272" w:rsidRDefault="00935272" w:rsidP="0093527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Some college</w:t>
      </w:r>
    </w:p>
    <w:p w:rsidR="00935272" w:rsidRDefault="00935272" w:rsidP="0093527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Bachelor’s degree</w:t>
      </w:r>
    </w:p>
    <w:p w:rsidR="00935272" w:rsidRDefault="00935272" w:rsidP="0093527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Graduate degree 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For classification purposes only, how would you describe yourself? [Find a representative sample]: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Caucasian</w:t>
      </w:r>
    </w:p>
    <w:p w:rsidR="00935272" w:rsidRDefault="00935272" w:rsidP="00935272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African American or Black</w:t>
      </w:r>
    </w:p>
    <w:p w:rsidR="00935272" w:rsidRDefault="00935272" w:rsidP="00935272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Hispanic or Latino of Central or South American descent </w:t>
      </w:r>
    </w:p>
    <w:p w:rsidR="00935272" w:rsidRDefault="00935272" w:rsidP="00935272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Asian, Native American, Pacific Islander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classification purposes, which age category do you fall into? [Find a mix]:</w:t>
      </w:r>
    </w:p>
    <w:p w:rsidR="00935272" w:rsidRDefault="00935272" w:rsidP="0093527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</w:rPr>
      </w:pPr>
    </w:p>
    <w:p w:rsidR="00935272" w:rsidRDefault="00935272" w:rsidP="00935272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18 - 39</w:t>
      </w:r>
    </w:p>
    <w:p w:rsidR="00935272" w:rsidRDefault="00935272" w:rsidP="00935272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40 - 59</w:t>
      </w:r>
    </w:p>
    <w:p w:rsidR="00935272" w:rsidRDefault="00935272" w:rsidP="00935272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60 - 74</w:t>
      </w:r>
    </w:p>
    <w:p w:rsidR="00935272" w:rsidRDefault="00935272" w:rsidP="00935272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75+ - TERMINATE</w:t>
      </w:r>
    </w:p>
    <w:p w:rsidR="00935272" w:rsidRPr="00437CDD" w:rsidRDefault="00935272" w:rsidP="00935272">
      <w:pPr>
        <w:rPr>
          <w:szCs w:val="22"/>
        </w:rPr>
      </w:pPr>
    </w:p>
    <w:p w:rsidR="007574A0" w:rsidRDefault="007574A0"/>
    <w:sectPr w:rsidR="007574A0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E24" w:rsidRDefault="00620E24" w:rsidP="00722B06">
      <w:r>
        <w:separator/>
      </w:r>
    </w:p>
  </w:endnote>
  <w:endnote w:type="continuationSeparator" w:id="0">
    <w:p w:rsidR="00620E24" w:rsidRDefault="00620E24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3656FA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bookmarkStart w:id="2" w:name="_GoBack"/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3656FA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620E24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E24" w:rsidRDefault="00620E24" w:rsidP="00722B06">
      <w:r>
        <w:separator/>
      </w:r>
    </w:p>
  </w:footnote>
  <w:footnote w:type="continuationSeparator" w:id="0">
    <w:p w:rsidR="00620E24" w:rsidRDefault="00620E24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3656FA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3656F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7D7A7349706449EB918E26C5F9CF11A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07FC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Government Focus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12B58"/>
    <w:rsid w:val="00142012"/>
    <w:rsid w:val="0014310E"/>
    <w:rsid w:val="00146C58"/>
    <w:rsid w:val="001C770C"/>
    <w:rsid w:val="002A538F"/>
    <w:rsid w:val="003656FA"/>
    <w:rsid w:val="00392EC9"/>
    <w:rsid w:val="00445021"/>
    <w:rsid w:val="004A6EE8"/>
    <w:rsid w:val="00547D32"/>
    <w:rsid w:val="005B07FC"/>
    <w:rsid w:val="005E11A2"/>
    <w:rsid w:val="00620E24"/>
    <w:rsid w:val="00633EDD"/>
    <w:rsid w:val="00677486"/>
    <w:rsid w:val="006C40BD"/>
    <w:rsid w:val="00722B06"/>
    <w:rsid w:val="00724345"/>
    <w:rsid w:val="00730C1E"/>
    <w:rsid w:val="007574A0"/>
    <w:rsid w:val="007B6DF9"/>
    <w:rsid w:val="00935272"/>
    <w:rsid w:val="00945CB9"/>
    <w:rsid w:val="009A5620"/>
    <w:rsid w:val="009A61DF"/>
    <w:rsid w:val="00AB56EA"/>
    <w:rsid w:val="00AC4CF7"/>
    <w:rsid w:val="00B63B3E"/>
    <w:rsid w:val="00BB7568"/>
    <w:rsid w:val="00BD53C4"/>
    <w:rsid w:val="00BF312F"/>
    <w:rsid w:val="00C32483"/>
    <w:rsid w:val="00C60712"/>
    <w:rsid w:val="00CE3A55"/>
    <w:rsid w:val="00CF0AEA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7A7349706449EB918E26C5F9CF1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2C726-892D-42EF-A37A-82334722FC86}"/>
      </w:docPartPr>
      <w:docPartBody>
        <w:p w:rsidR="006629A3" w:rsidRDefault="00424602" w:rsidP="00424602">
          <w:pPr>
            <w:pStyle w:val="7D7A7349706449EB918E26C5F9CF11AB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24602"/>
    <w:rsid w:val="00434F9A"/>
    <w:rsid w:val="006629A3"/>
    <w:rsid w:val="00A12927"/>
    <w:rsid w:val="00CD651F"/>
    <w:rsid w:val="00DD1808"/>
    <w:rsid w:val="00E14181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53665-51BB-4F71-8339-1437D406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Usability Test Screener – Government Focus</vt:lpstr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Government Focus</dc:title>
  <dc:subject>test screener - government</dc:subject>
  <dc:creator>Usability.gov</dc:creator>
  <cp:keywords>usability</cp:keywords>
  <dc:description/>
  <cp:lastModifiedBy>Department of Health and Human Services</cp:lastModifiedBy>
  <cp:revision>2</cp:revision>
  <cp:lastPrinted>2013-05-31T16:13:00Z</cp:lastPrinted>
  <dcterms:created xsi:type="dcterms:W3CDTF">2013-09-16T14:59:00Z</dcterms:created>
  <dcterms:modified xsi:type="dcterms:W3CDTF">2013-09-16T14:59:00Z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