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0.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00"/>
      </w:tblPr>
      <w:tblGrid>
        <w:gridCol w:w="9350"/>
        <w:tblGridChange w:id="0">
          <w:tblGrid>
            <w:gridCol w:w="9350"/>
          </w:tblGrid>
        </w:tblGridChange>
      </w:tblGrid>
      <w:tr>
        <w:trPr>
          <w:trHeight w:val="7280" w:hRule="atLeast"/>
        </w:trPr>
        <w:tc>
          <w:tcP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Gill Sans" w:cs="Gill Sans" w:eastAsia="Gill Sans" w:hAnsi="Gill Sans"/>
                <w:b w:val="1"/>
                <w:i w:val="0"/>
                <w:smallCaps w:val="1"/>
                <w:strike w:val="0"/>
                <w:color w:val="ffffff"/>
                <w:sz w:val="72"/>
                <w:szCs w:val="72"/>
                <w:u w:val="none"/>
                <w:shd w:fill="auto" w:val="clear"/>
                <w:vertAlign w:val="baseline"/>
              </w:rPr>
            </w:pPr>
            <w:bookmarkStart w:colFirst="0" w:colLast="0" w:name="_heading=h.gjdgxs" w:id="0"/>
            <w:bookmarkEnd w:id="0"/>
            <w:r w:rsidDel="00000000" w:rsidR="00000000" w:rsidRPr="00000000">
              <w:rPr>
                <w:rFonts w:ascii="Gill Sans" w:cs="Gill Sans" w:eastAsia="Gill Sans" w:hAnsi="Gill Sans"/>
                <w:b w:val="1"/>
                <w:i w:val="0"/>
                <w:smallCaps w:val="1"/>
                <w:strike w:val="0"/>
                <w:color w:val="ffffff"/>
                <w:sz w:val="72"/>
                <w:szCs w:val="72"/>
                <w:u w:val="none"/>
                <w:shd w:fill="auto" w:val="clear"/>
                <w:vertAlign w:val="baseline"/>
                <w:rtl w:val="0"/>
              </w:rPr>
              <w:t xml:space="preserve">FedRAMP Moderate REadiness Assessment Report (RAR)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Cloud Service Provider Name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Information System Name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Version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Gill Sans" w:cs="Gill Sans" w:eastAsia="Gill Sans" w:hAnsi="Gill Sans"/>
                <w:b w:val="0"/>
                <w:i w:val="0"/>
                <w:smallCaps w:val="0"/>
                <w:strike w:val="0"/>
                <w:color w:val="ffffff"/>
                <w:sz w:val="32"/>
                <w:szCs w:val="32"/>
                <w:u w:val="none"/>
                <w:shd w:fill="auto" w:val="clear"/>
                <w:vertAlign w:val="baseline"/>
              </w:rPr>
            </w:pPr>
            <w:r w:rsidDel="00000000" w:rsidR="00000000" w:rsidRPr="00000000">
              <w:rPr>
                <w:rFonts w:ascii="Gill Sans" w:cs="Gill Sans" w:eastAsia="Gill Sans" w:hAnsi="Gill Sans"/>
                <w:b w:val="0"/>
                <w:i w:val="0"/>
                <w:smallCaps w:val="0"/>
                <w:strike w:val="0"/>
                <w:color w:val="ffffff"/>
                <w:sz w:val="32"/>
                <w:szCs w:val="32"/>
                <w:u w:val="none"/>
                <w:shd w:fill="auto" w:val="clear"/>
                <w:vertAlign w:val="baseline"/>
                <w:rtl w:val="0"/>
              </w:rPr>
              <w:t xml:space="preserve">Version Date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3132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1"/>
                <w:strike w:val="0"/>
                <w:color w:val="313231"/>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Calibri" w:cs="Calibri" w:eastAsia="Calibri" w:hAnsi="Calibri"/>
          <w:b w:val="1"/>
          <w:i w:val="0"/>
          <w:smallCaps w:val="1"/>
          <w:strike w:val="0"/>
          <w:color w:val="313231"/>
          <w:sz w:val="22"/>
          <w:szCs w:val="22"/>
          <w:u w:val="none"/>
          <w:shd w:fill="auto" w:val="clear"/>
          <w:vertAlign w:val="baseline"/>
        </w:rPr>
        <w:sectPr>
          <w:headerReference r:id="rId7" w:type="default"/>
          <w:footerReference r:id="rId8" w:type="default"/>
          <w:pgSz w:h="15840" w:w="12240" w:orient="portrait"/>
          <w:pgMar w:bottom="1728" w:top="1944" w:left="1440" w:right="1440" w:header="504" w:footer="504"/>
          <w:pgNumType w:start="1"/>
        </w:sectPr>
      </w:pPr>
      <w:r w:rsidDel="00000000" w:rsidR="00000000" w:rsidRPr="00000000">
        <w:rPr>
          <w:rFonts w:ascii="Calibri" w:cs="Calibri" w:eastAsia="Calibri" w:hAnsi="Calibri"/>
          <w:b w:val="1"/>
          <w:i w:val="0"/>
          <w:smallCaps w:val="1"/>
          <w:strike w:val="0"/>
          <w:color w:val="313231"/>
          <w:sz w:val="22"/>
          <w:szCs w:val="22"/>
          <w:u w:val="none"/>
          <w:shd w:fill="auto" w:val="clear"/>
          <w:vertAlign w:val="baseline"/>
        </w:rPr>
        <w:drawing>
          <wp:anchor allowOverlap="1" behindDoc="0" distB="0" distT="0" distL="0" distR="0" hidden="0" layoutInCell="1" locked="0" relativeHeight="0" simplePos="0">
            <wp:simplePos x="0" y="0"/>
            <wp:positionH relativeFrom="page">
              <wp:align>left</wp:align>
            </wp:positionH>
            <wp:positionV relativeFrom="page">
              <wp:align>top</wp:align>
            </wp:positionV>
            <wp:extent cx="7772400" cy="10058400"/>
            <wp:effectExtent b="0" l="0" r="0" t="0"/>
            <wp:wrapSquare wrapText="bothSides" distB="0" distT="0" distL="0" distR="0"/>
            <wp:docPr descr="/Users/saralandauherbst/Box/The Clearing/Client/FedRAMP (FRP)/_Brand Resources/Templates/old/Word/Covers/FedRAMP Word_template_cover 1.png" id="15" name="image1.png"/>
            <a:graphic>
              <a:graphicData uri="http://schemas.openxmlformats.org/drawingml/2006/picture">
                <pic:pic>
                  <pic:nvPicPr>
                    <pic:cNvPr descr="/Users/saralandauherbst/Box/The Clearing/Client/FedRAMP (FRP)/_Brand Resources/Templates/old/Word/Covers/FedRAMP Word_template_cover 1.png" id="0" name="image1.png"/>
                    <pic:cNvPicPr preferRelativeResize="0"/>
                  </pic:nvPicPr>
                  <pic:blipFill>
                    <a:blip r:embed="rId9"/>
                    <a:srcRect b="0" l="0" r="0" t="0"/>
                    <a:stretch>
                      <a:fillRect/>
                    </a:stretch>
                  </pic:blipFill>
                  <pic:spPr>
                    <a:xfrm>
                      <a:off x="0" y="0"/>
                      <a:ext cx="7772400" cy="10058400"/>
                    </a:xfrm>
                    <a:prstGeom prst="rect"/>
                    <a:ln/>
                  </pic:spPr>
                </pic:pic>
              </a:graphicData>
            </a:graphic>
          </wp:anchor>
        </w:drawing>
      </w:r>
      <w:r w:rsidDel="00000000" w:rsidR="00000000" w:rsidRPr="00000000">
        <w:rPr>
          <w:rtl w:val="0"/>
        </w:rPr>
      </w:r>
    </w:p>
    <w:p w:rsidR="00000000" w:rsidDel="00000000" w:rsidP="00000000" w:rsidRDefault="00000000" w:rsidRPr="00000000" w14:paraId="0000000B">
      <w:pPr>
        <w:rPr>
          <w:rFonts w:ascii="Arial" w:cs="Arial" w:eastAsia="Arial" w:hAnsi="Arial"/>
          <w:color w:val="000000"/>
        </w:rPr>
      </w:pPr>
      <w:r w:rsidDel="00000000" w:rsidR="00000000" w:rsidRPr="00000000">
        <w:rPr>
          <w:rtl w:val="0"/>
        </w:rPr>
      </w:r>
    </w:p>
    <w:tbl>
      <w:tblPr>
        <w:tblStyle w:val="Table2"/>
        <w:tblW w:w="9630.0" w:type="dxa"/>
        <w:jc w:val="left"/>
        <w:tblInd w:w="-95.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00"/>
      </w:tblPr>
      <w:tblGrid>
        <w:gridCol w:w="9630"/>
        <w:tblGridChange w:id="0">
          <w:tblGrid>
            <w:gridCol w:w="9630"/>
          </w:tblGrid>
        </w:tblGridChange>
      </w:tblGrid>
      <w:tr>
        <w:trPr>
          <w:trHeight w:val="1061" w:hRule="atLeast"/>
        </w:trPr>
        <w:tc>
          <w:tcPr>
            <w:shd w:fill="d9d9d9" w:val="clear"/>
          </w:tcPr>
          <w:p w:rsidR="00000000" w:rsidDel="00000000" w:rsidP="00000000" w:rsidRDefault="00000000" w:rsidRPr="00000000" w14:paraId="0000000C">
            <w:pPr>
              <w:rPr>
                <w:color w:val="ff0000"/>
              </w:rPr>
            </w:pPr>
            <w:bookmarkStart w:colFirst="0" w:colLast="0" w:name="_heading=h.30j0zll" w:id="1"/>
            <w:bookmarkEnd w:id="1"/>
            <w:r w:rsidDel="00000000" w:rsidR="00000000" w:rsidRPr="00000000">
              <w:rPr>
                <w:color w:val="ff0000"/>
                <w:rtl w:val="0"/>
              </w:rPr>
              <w:t xml:space="preserve">This FedRAMP Readiness Assessment Report (RAR) template is intended for systems categorized at the </w:t>
            </w:r>
            <w:r w:rsidDel="00000000" w:rsidR="00000000" w:rsidRPr="00000000">
              <w:rPr>
                <w:b w:val="1"/>
                <w:color w:val="ff0000"/>
                <w:rtl w:val="0"/>
              </w:rPr>
              <w:t xml:space="preserve">Moderate</w:t>
            </w:r>
            <w:r w:rsidDel="00000000" w:rsidR="00000000" w:rsidRPr="00000000">
              <w:rPr>
                <w:color w:val="ff0000"/>
                <w:rtl w:val="0"/>
              </w:rPr>
              <w:t xml:space="preserve"> security impact level, in accordance with the Federal Information Processing Standards (FIPS) Publication 199 security categorization. A RAR template for High systems is available on the FedRAMP web site.</w:t>
            </w:r>
          </w:p>
          <w:p w:rsidR="00000000" w:rsidDel="00000000" w:rsidP="00000000" w:rsidRDefault="00000000" w:rsidRPr="00000000" w14:paraId="0000000D">
            <w:pPr>
              <w:rPr>
                <w:b w:val="1"/>
                <w:color w:val="ff0000"/>
              </w:rPr>
            </w:pPr>
            <w:r w:rsidDel="00000000" w:rsidR="00000000" w:rsidRPr="00000000">
              <w:rPr>
                <w:b w:val="1"/>
                <w:color w:val="ff0000"/>
                <w:rtl w:val="0"/>
              </w:rPr>
              <w:t xml:space="preserve">FedRAMP Ready status is valid for one calendar year after designation from the FedRAMP PMO.</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rFonts w:ascii="Calibri" w:cs="Calibri" w:eastAsia="Calibri" w:hAnsi="Calibri"/>
        </w:rPr>
      </w:pPr>
      <w:bookmarkStart w:colFirst="0" w:colLast="0" w:name="_heading=h.1fob9te" w:id="2"/>
      <w:bookmarkEnd w:id="2"/>
      <w:r w:rsidDel="00000000" w:rsidR="00000000" w:rsidRPr="00000000">
        <w:rPr>
          <w:rtl w:val="0"/>
        </w:rPr>
        <w:t xml:space="preserve">Third Party Assessment Organization (3PAO) Attestation</w:t>
      </w:r>
      <w:r w:rsidDel="00000000" w:rsidR="00000000" w:rsidRPr="00000000">
        <w:rPr>
          <w:rtl w:val="0"/>
        </w:rPr>
      </w:r>
    </w:p>
    <w:p w:rsidR="00000000" w:rsidDel="00000000" w:rsidP="00000000" w:rsidRDefault="00000000" w:rsidRPr="00000000" w14:paraId="00000010">
      <w:pPr>
        <w:keepNext w:val="0"/>
        <w:keepLines w:val="0"/>
        <w:widowControl w:val="1"/>
        <w:pBdr>
          <w:top w:color="325595" w:space="1" w:sz="4" w:val="single"/>
          <w:left w:color="325595" w:space="4" w:sz="4" w:val="single"/>
          <w:bottom w:color="325595" w:space="1" w:sz="4" w:val="single"/>
          <w:right w:color="325595" w:space="9"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An Accredited 3PAO must attest to the readiness of the Cloud Service Provider’s (CSP) system. To be considered FedRAMP-Ready, the CSP must meet all the requirements in Section 4.1, Federal Mandates. In addition, the 3PAO must assess the CSP’s ability to meet the requirements in Section 4.2, FedRAMP Requirements. The 3PAO must use its expert judgment to subjectively evaluate the CSP’s overall readiness and factor this evaluation into its attestation.</w:t>
      </w:r>
    </w:p>
    <w:p w:rsidR="00000000" w:rsidDel="00000000" w:rsidP="00000000" w:rsidRDefault="00000000" w:rsidRPr="00000000" w14:paraId="00000011">
      <w:pPr>
        <w:keepNext w:val="0"/>
        <w:keepLines w:val="0"/>
        <w:widowControl w:val="1"/>
        <w:pBdr>
          <w:top w:color="325595" w:space="1" w:sz="4" w:val="single"/>
          <w:left w:color="325595" w:space="4" w:sz="4" w:val="single"/>
          <w:bottom w:color="325595" w:space="1" w:sz="4" w:val="single"/>
          <w:right w:color="325595" w:space="9" w:sz="4" w:val="single"/>
          <w:between w:space="0" w:sz="0" w:val="nil"/>
        </w:pBdr>
        <w:shd w:fill="auto" w:val="clear"/>
        <w:spacing w:after="120" w:before="0" w:line="240" w:lineRule="auto"/>
        <w:ind w:left="0" w:right="0" w:firstLine="0"/>
        <w:jc w:val="left"/>
        <w:rPr>
          <w:rFonts w:ascii="Calibri" w:cs="Calibri" w:eastAsia="Calibri" w:hAnsi="Calibri"/>
          <w:b w:val="1"/>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THE 3PAO SHOULD SUBMIT THE RAR </w:t>
      </w:r>
      <w:r w:rsidDel="00000000" w:rsidR="00000000" w:rsidRPr="00000000">
        <w:rPr>
          <w:rFonts w:ascii="Calibri" w:cs="Calibri" w:eastAsia="Calibri" w:hAnsi="Calibri"/>
          <w:b w:val="1"/>
          <w:i w:val="1"/>
          <w:smallCaps w:val="0"/>
          <w:strike w:val="0"/>
          <w:color w:val="325595"/>
          <w:sz w:val="22"/>
          <w:szCs w:val="22"/>
          <w:u w:val="single"/>
          <w:shd w:fill="auto" w:val="clear"/>
          <w:vertAlign w:val="baseline"/>
          <w:rtl w:val="0"/>
        </w:rPr>
        <w:t xml:space="preserve">ONLY</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 IF THE CSP IS FULLY READY TO PURSUE A FedRAMP AUTHORIZATION AT THE TIME OF ASSESSMENT.</w:t>
      </w:r>
    </w:p>
    <w:p w:rsidR="00000000" w:rsidDel="00000000" w:rsidP="00000000" w:rsidRDefault="00000000" w:rsidRPr="00000000" w14:paraId="00000012">
      <w:pPr>
        <w:keepNext w:val="0"/>
        <w:keepLines w:val="0"/>
        <w:widowControl w:val="1"/>
        <w:pBdr>
          <w:top w:color="325595" w:space="1" w:sz="4" w:val="single"/>
          <w:left w:color="325595" w:space="4" w:sz="4" w:val="single"/>
          <w:bottom w:color="325595" w:space="1" w:sz="4" w:val="single"/>
          <w:right w:color="325595" w:space="9"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FedRAMP Director will make a determination, based on the RAR, whether the Cloud Service Offering (CSO) is suitable for a FedRAMP JAB Provisional ATO (P-ATO) and/or FedRAMP Agency ATO. The FedRAMP Director will provide a letter to the CSP that outlines the results of the review and JAB P-ATO/Agency ATO suitability.</w:t>
      </w:r>
    </w:p>
    <w:tbl>
      <w:tblPr>
        <w:tblStyle w:val="Table3"/>
        <w:tblW w:w="965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0"/>
        <w:tblGridChange w:id="0">
          <w:tblGrid>
            <w:gridCol w:w="9650"/>
          </w:tblGrid>
        </w:tblGridChange>
      </w:tblGrid>
      <w:tr>
        <w:trPr>
          <w:trHeight w:val="2733"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widowControl w:val="0"/>
              <w:spacing w:after="0" w:before="0" w:lineRule="auto"/>
              <w:rPr/>
            </w:pPr>
            <w:r w:rsidDel="00000000" w:rsidR="00000000" w:rsidRPr="00000000">
              <w:rPr>
                <w:rtl w:val="0"/>
              </w:rPr>
              <w:t xml:space="preserve">[3PAO name] attests to the accuracy of the information provided in this FedRAMP Readiness Assessment Report (RAR) and the [CSP name and system name]’s readiness to meet the FedRAMP requirements as described in this RAR. [3PAO name] recommends that the FedRAMP PMO grant [CSP system name] “FedRAMP-Ready” status, based on the CSP’s security capabilities as of [Assessment Completion Date].</w:t>
            </w:r>
          </w:p>
          <w:p w:rsidR="00000000" w:rsidDel="00000000" w:rsidP="00000000" w:rsidRDefault="00000000" w:rsidRPr="00000000" w14:paraId="00000014">
            <w:pPr>
              <w:widowControl w:val="0"/>
              <w:spacing w:after="0" w:before="0" w:lineRule="auto"/>
              <w:rPr/>
            </w:pPr>
            <w:r w:rsidDel="00000000" w:rsidR="00000000" w:rsidRPr="00000000">
              <w:rPr>
                <w:rtl w:val="0"/>
              </w:rPr>
            </w:r>
          </w:p>
          <w:p w:rsidR="00000000" w:rsidDel="00000000" w:rsidP="00000000" w:rsidRDefault="00000000" w:rsidRPr="00000000" w14:paraId="00000015">
            <w:pPr>
              <w:widowControl w:val="0"/>
              <w:spacing w:after="0" w:before="0" w:lineRule="auto"/>
              <w:rPr/>
            </w:pPr>
            <w:r w:rsidDel="00000000" w:rsidR="00000000" w:rsidRPr="00000000">
              <w:rPr>
                <w:rtl w:val="0"/>
              </w:rPr>
              <w:t xml:space="preserve">This attestation is based on [3PAO name]’s 3PAO Accreditation by the American Association of Laboratory Accreditation (A2LA) and FedRAMP, experience and knowledge of the FedRAMP requirements, and knowledge of industry cybersecurity best practices.</w:t>
            </w:r>
          </w:p>
          <w:p w:rsidR="00000000" w:rsidDel="00000000" w:rsidP="00000000" w:rsidRDefault="00000000" w:rsidRPr="00000000" w14:paraId="00000016">
            <w:pPr>
              <w:widowControl w:val="0"/>
              <w:spacing w:after="0" w:before="0" w:lineRule="auto"/>
              <w:rPr/>
            </w:pPr>
            <w:r w:rsidDel="00000000" w:rsidR="00000000" w:rsidRPr="00000000">
              <w:rPr>
                <w:rtl w:val="0"/>
              </w:rPr>
            </w:r>
          </w:p>
          <w:p w:rsidR="00000000" w:rsidDel="00000000" w:rsidP="00000000" w:rsidRDefault="00000000" w:rsidRPr="00000000" w14:paraId="00000017">
            <w:pPr>
              <w:widowControl w:val="0"/>
              <w:spacing w:after="0" w:before="0" w:lineRule="auto"/>
              <w:rPr/>
            </w:pPr>
            <w:r w:rsidDel="00000000" w:rsidR="00000000" w:rsidRPr="00000000">
              <w:rPr>
                <w:rtl w:val="0"/>
              </w:rPr>
              <w:t xml:space="preserve">This FedRAMP RAR was created in alignment with FedRAMP requirements and guidance. While this report only contains summary information regarding a CSP’s ability to meet the FedRAMP requirements, it is based on [3PAO name]’s active validation of [CSP name and system name]’s security capabilities through observations, evidence reviews, personnel interviews, and demonstrated capabilities of security implementations. This FedRAMP Readiness Assessment Report (RAR) is valid for one calendar year after designation from the FedRAMP PMO.</w:t>
            </w:r>
          </w:p>
          <w:p w:rsidR="00000000" w:rsidDel="00000000" w:rsidP="00000000" w:rsidRDefault="00000000" w:rsidRPr="00000000" w14:paraId="00000018">
            <w:pPr>
              <w:widowControl w:val="0"/>
              <w:spacing w:after="0" w:before="0" w:lineRule="auto"/>
              <w:rPr/>
            </w:pPr>
            <w:r w:rsidDel="00000000" w:rsidR="00000000" w:rsidRPr="00000000">
              <w:rPr>
                <w:rtl w:val="0"/>
              </w:rPr>
            </w:r>
          </w:p>
          <w:p w:rsidR="00000000" w:rsidDel="00000000" w:rsidP="00000000" w:rsidRDefault="00000000" w:rsidRPr="00000000" w14:paraId="00000019">
            <w:pPr>
              <w:widowControl w:val="0"/>
              <w:spacing w:after="0" w:before="0" w:lineRule="auto"/>
              <w:rPr/>
            </w:pPr>
            <w:r w:rsidDel="00000000" w:rsidR="00000000" w:rsidRPr="00000000">
              <w:rPr>
                <w:rtl w:val="0"/>
              </w:rPr>
            </w:r>
          </w:p>
          <w:p w:rsidR="00000000" w:rsidDel="00000000" w:rsidP="00000000" w:rsidRDefault="00000000" w:rsidRPr="00000000" w14:paraId="0000001A">
            <w:pPr>
              <w:widowControl w:val="0"/>
              <w:spacing w:after="0" w:before="0" w:lineRule="auto"/>
              <w:rPr/>
            </w:pPr>
            <w:r w:rsidDel="00000000" w:rsidR="00000000" w:rsidRPr="00000000">
              <w:rPr>
                <w:rtl w:val="0"/>
              </w:rPr>
              <w:t xml:space="preserve">Lead Assessor’s Signature: X_______________________________       Date: _______________</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0"/>
                <w:smallCaps w:val="0"/>
                <w:strike w:val="0"/>
                <w:color w:val="325595"/>
                <w:sz w:val="22"/>
                <w:szCs w:val="22"/>
                <w:u w:val="none"/>
                <w:shd w:fill="auto" w:val="clear"/>
                <w:vertAlign w:val="baseline"/>
                <w:rtl w:val="0"/>
              </w:rPr>
              <w:t xml:space="preserve">&lt;Lead Assessor’s Name&gt;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2060"/>
                <w:sz w:val="22"/>
                <w:szCs w:val="22"/>
                <w:u w:val="none"/>
                <w:shd w:fill="auto" w:val="clear"/>
                <w:vertAlign w:val="baseline"/>
              </w:rPr>
            </w:pPr>
            <w:bookmarkStart w:colFirst="0" w:colLast="0" w:name="_heading=h.3znysh7" w:id="3"/>
            <w:bookmarkEnd w:id="3"/>
            <w:r w:rsidDel="00000000" w:rsidR="00000000" w:rsidRPr="00000000">
              <w:rPr>
                <w:rFonts w:ascii="Calibri" w:cs="Calibri" w:eastAsia="Calibri" w:hAnsi="Calibri"/>
                <w:b w:val="0"/>
                <w:i w:val="0"/>
                <w:smallCaps w:val="0"/>
                <w:strike w:val="0"/>
                <w:color w:val="325595"/>
                <w:sz w:val="22"/>
                <w:szCs w:val="22"/>
                <w:u w:val="none"/>
                <w:shd w:fill="auto" w:val="clear"/>
                <w:vertAlign w:val="baseline"/>
                <w:rtl w:val="0"/>
              </w:rPr>
              <w:t xml:space="preserve">&lt;3PAO Name&gt;</w:t>
            </w:r>
            <w:r w:rsidDel="00000000" w:rsidR="00000000" w:rsidRPr="00000000">
              <w:rPr>
                <w:rtl w:val="0"/>
              </w:rPr>
            </w:r>
          </w:p>
        </w:tc>
      </w:tr>
    </w:tbl>
    <w:p w:rsidR="00000000" w:rsidDel="00000000" w:rsidP="00000000" w:rsidRDefault="00000000" w:rsidRPr="00000000" w14:paraId="0000001F">
      <w:pPr>
        <w:rPr>
          <w:sz w:val="2"/>
          <w:szCs w:val="2"/>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ind w:left="360" w:hanging="360"/>
        <w:rPr/>
      </w:pPr>
      <w:bookmarkStart w:colFirst="0" w:colLast="0" w:name="_heading=h.2et92p0" w:id="4"/>
      <w:bookmarkEnd w:id="4"/>
      <w:r w:rsidDel="00000000" w:rsidR="00000000" w:rsidRPr="00000000">
        <w:rPr>
          <w:rtl w:val="0"/>
        </w:rPr>
        <w:t xml:space="preserve">Readiness Assessment Activities</w:t>
      </w:r>
    </w:p>
    <w:p w:rsidR="00000000" w:rsidDel="00000000" w:rsidP="00000000" w:rsidRDefault="00000000" w:rsidRPr="00000000" w14:paraId="0000002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one or two paragraphs, provide the date(s) and location(s) of the readiness assessment, as well as a brief description of what actions the 3PAO performed to gather and validate the information provided in this report. If interviews were conducted, state the role(s) of the individuals interviewed. Names are not necessary. If testing or examination was performed, briefly state what testing was conducted and what was examined.</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pStyle w:val="Heading1"/>
        <w:ind w:left="360" w:hanging="360"/>
        <w:rPr/>
      </w:pPr>
      <w:bookmarkStart w:colFirst="0" w:colLast="0" w:name="_heading=h.tyjcwt" w:id="5"/>
      <w:bookmarkEnd w:id="5"/>
      <w:r w:rsidDel="00000000" w:rsidR="00000000" w:rsidRPr="00000000">
        <w:rPr>
          <w:rtl w:val="0"/>
        </w:rPr>
        <w:t xml:space="preserve">Executive Summary</w:t>
      </w:r>
    </w:p>
    <w:p w:rsidR="00000000" w:rsidDel="00000000" w:rsidP="00000000" w:rsidRDefault="00000000" w:rsidRPr="00000000" w14:paraId="00000024">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space below, provide a one-paragraph description of the system that includes all the information provided in Table 3-1, System Information.</w:t>
      </w:r>
    </w:p>
    <w:p w:rsidR="00000000" w:rsidDel="00000000" w:rsidP="00000000" w:rsidRDefault="00000000" w:rsidRPr="00000000" w14:paraId="00000025">
      <w:pPr>
        <w:rPr/>
      </w:pPr>
      <w:r w:rsidDel="00000000" w:rsidR="00000000" w:rsidRPr="00000000">
        <w:rPr>
          <w:rtl w:val="0"/>
        </w:rPr>
      </w:r>
    </w:p>
    <w:tbl>
      <w:tblPr>
        <w:tblStyle w:val="Table4"/>
        <w:tblW w:w="9350.0" w:type="dxa"/>
        <w:jc w:val="left"/>
        <w:tblInd w:w="0.0" w:type="dxa"/>
        <w:tblBorders>
          <w:top w:color="325595" w:space="0" w:sz="4" w:val="single"/>
          <w:left w:color="325595" w:space="0" w:sz="4" w:val="single"/>
          <w:bottom w:color="325595" w:space="0" w:sz="4" w:val="single"/>
          <w:right w:color="325595" w:space="0" w:sz="4" w:val="single"/>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 the space below, make a statement as to the CSP’s overall readiness, then provide up to four paragraphs that summarize the information provided in Sections 4.1, 4.2, and 4.3, based on the 3PAO’s cybersecurity expertise and knowledge of FedRAMP, including notable strengths and other areas for consideration.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At a minimum, the 3PAOs must describe the following:</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alignment with the National Institute of Standards and Technology (NIST) definition of cloud computing according to NIST SP 800-145;</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Notable strengths and weaknesses;</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Ability to consistently maintain a clearly defined system boundary;</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Risks associated with interconnections used to transmit federal data/metadata or sensitive system data/metadata;</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Risks associated with the use of external systems and services that are not FedRAMP authorized;</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defined customer responsibilities;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Unique or alternative implementations;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maturity level relative to the system type, size, and complexity; and</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Overall operational maturity relative to how long the system and required security controls have been in operation.</w:t>
            </w:r>
          </w:p>
        </w:tc>
      </w:tr>
    </w:tb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br w:type="page"/>
      </w: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Template Revision History</w:t>
      </w:r>
    </w:p>
    <w:tbl>
      <w:tblPr>
        <w:tblStyle w:val="Table5"/>
        <w:tblW w:w="9350.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1138"/>
        <w:gridCol w:w="5020"/>
        <w:gridCol w:w="1569"/>
        <w:gridCol w:w="1623"/>
        <w:tblGridChange w:id="0">
          <w:tblGrid>
            <w:gridCol w:w="1138"/>
            <w:gridCol w:w="5020"/>
            <w:gridCol w:w="1569"/>
            <w:gridCol w:w="1623"/>
          </w:tblGrid>
        </w:tblGridChange>
      </w:tblGrid>
      <w:t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Template Version</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92" w:before="19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Author</w:t>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8/6/2016</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Initial release version </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1.0</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4/26/2017</w:t>
            </w:r>
            <w:r w:rsidDel="00000000" w:rsidR="00000000" w:rsidRPr="00000000">
              <w:rPr>
                <w:rtl w:val="0"/>
              </w:rPr>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Added clarity to instructions and emphasized areas where the PMO needed additional information to make an informed FR-Ready decision.</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8/28/2018</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Added clarifications throughout. Added requirements that provide better visibility into system interconnections and external services.</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1.2</w:t>
            </w:r>
          </w:p>
        </w:tc>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2/13/19</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Verbiage added to the top of document and to  the 3PAO attestation notating the expiration date of the report.</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1.4</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FedRAMP PMO</w:t>
            </w:r>
          </w:p>
        </w:tc>
      </w:tr>
      <w:tr>
        <w:tc>
          <w:tcPr/>
          <w:p w:rsidR="00000000" w:rsidDel="00000000" w:rsidP="00000000" w:rsidRDefault="00000000" w:rsidRPr="00000000" w14:paraId="00000046">
            <w:pPr>
              <w:spacing w:after="60" w:before="60" w:line="240" w:lineRule="auto"/>
              <w:rPr>
                <w:rFonts w:ascii="Calibri" w:cs="Calibri" w:eastAsia="Calibri" w:hAnsi="Calibri"/>
                <w:color w:val="313231"/>
                <w:sz w:val="20"/>
                <w:szCs w:val="20"/>
              </w:rPr>
            </w:pPr>
            <w:r w:rsidDel="00000000" w:rsidR="00000000" w:rsidRPr="00000000">
              <w:rPr>
                <w:rFonts w:ascii="Calibri" w:cs="Calibri" w:eastAsia="Calibri" w:hAnsi="Calibri"/>
                <w:color w:val="313231"/>
                <w:sz w:val="20"/>
                <w:szCs w:val="20"/>
                <w:rtl w:val="0"/>
              </w:rPr>
              <w:t xml:space="preserve">4/1/2021</w:t>
            </w:r>
          </w:p>
        </w:tc>
        <w:tc>
          <w:tcPr/>
          <w:p w:rsidR="00000000" w:rsidDel="00000000" w:rsidP="00000000" w:rsidRDefault="00000000" w:rsidRPr="00000000" w14:paraId="00000047">
            <w:pPr>
              <w:spacing w:after="60" w:before="60" w:line="240" w:lineRule="auto"/>
              <w:rPr>
                <w:rFonts w:ascii="Calibri" w:cs="Calibri" w:eastAsia="Calibri" w:hAnsi="Calibri"/>
                <w:color w:val="313231"/>
                <w:sz w:val="20"/>
                <w:szCs w:val="20"/>
              </w:rPr>
            </w:pPr>
            <w:r w:rsidDel="00000000" w:rsidR="00000000" w:rsidRPr="00000000">
              <w:rPr>
                <w:rFonts w:ascii="Calibri" w:cs="Calibri" w:eastAsia="Calibri" w:hAnsi="Calibri"/>
                <w:color w:val="313231"/>
                <w:sz w:val="20"/>
                <w:szCs w:val="20"/>
                <w:rtl w:val="0"/>
              </w:rPr>
              <w:t xml:space="preserve">Updated Table 4-3 Transport Layer Security to include TLS 1.3 </w:t>
            </w:r>
          </w:p>
        </w:tc>
        <w:tc>
          <w:tcPr/>
          <w:p w:rsidR="00000000" w:rsidDel="00000000" w:rsidP="00000000" w:rsidRDefault="00000000" w:rsidRPr="00000000" w14:paraId="00000048">
            <w:pPr>
              <w:spacing w:after="60" w:before="60" w:line="240" w:lineRule="auto"/>
              <w:rPr>
                <w:rFonts w:ascii="Calibri" w:cs="Calibri" w:eastAsia="Calibri" w:hAnsi="Calibri"/>
                <w:color w:val="313231"/>
                <w:sz w:val="20"/>
                <w:szCs w:val="20"/>
              </w:rPr>
            </w:pPr>
            <w:r w:rsidDel="00000000" w:rsidR="00000000" w:rsidRPr="00000000">
              <w:rPr>
                <w:rFonts w:ascii="Calibri" w:cs="Calibri" w:eastAsia="Calibri" w:hAnsi="Calibri"/>
                <w:color w:val="313231"/>
                <w:sz w:val="20"/>
                <w:szCs w:val="20"/>
                <w:rtl w:val="0"/>
              </w:rPr>
              <w:t xml:space="preserve">1.4</w:t>
            </w:r>
          </w:p>
        </w:tc>
        <w:tc>
          <w:tcPr/>
          <w:p w:rsidR="00000000" w:rsidDel="00000000" w:rsidP="00000000" w:rsidRDefault="00000000" w:rsidRPr="00000000" w14:paraId="00000049">
            <w:pPr>
              <w:spacing w:after="60" w:before="60" w:line="240" w:lineRule="auto"/>
              <w:rPr>
                <w:rFonts w:ascii="Calibri" w:cs="Calibri" w:eastAsia="Calibri" w:hAnsi="Calibri"/>
                <w:color w:val="313231"/>
                <w:sz w:val="20"/>
                <w:szCs w:val="20"/>
              </w:rPr>
            </w:pPr>
            <w:r w:rsidDel="00000000" w:rsidR="00000000" w:rsidRPr="00000000">
              <w:rPr>
                <w:rFonts w:ascii="Calibri" w:cs="Calibri" w:eastAsia="Calibri" w:hAnsi="Calibri"/>
                <w:color w:val="313231"/>
                <w:sz w:val="20"/>
                <w:szCs w:val="20"/>
                <w:rtl w:val="0"/>
              </w:rPr>
              <w:t xml:space="preserve">FedRAMP PMO </w:t>
            </w:r>
          </w:p>
        </w:tc>
      </w:tr>
      <w:tr>
        <w:tc>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7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Rule="auto"/>
        <w:rPr>
          <w:rFonts w:ascii="Gill Sans" w:cs="Gill Sans" w:eastAsia="Gill Sans" w:hAnsi="Gill Sans"/>
          <w:b w:val="1"/>
          <w:smallCaps w:val="1"/>
          <w:color w:val="c20a2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40" w:before="7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Third Party Assessment Organization (3PAO) Attestation</w:t>
              <w:tab/>
              <w:t xml:space="preserve">i</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Readiness Assessment Activities</w:t>
              <w:tab/>
              <w:t xml:space="preserve">ii</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Executive Summary</w:t>
              <w:tab/>
              <w:t xml:space="preserve">ii</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1.</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1.2.</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Outcomes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1.3.</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FedRAMP Approach and Use of This Document</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General Guidance and Instructions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2.1.</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Embedded Document Guidance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2.2.</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Additional Instructions to 3PAOs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3.</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System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Authorization Boundary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3.2.</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Leveraged FedRAMP Authorizations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External Systems and Services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3.4.</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APIs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3.5.</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Trusted Internet Connection (TIC) [CA-3(3)]</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3.6.</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Data Flow Diagrams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3.7.</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Separation Measures [AC-4, SC-7]</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4.</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Calibri" w:cs="Calibri" w:eastAsia="Calibri" w:hAnsi="Calibri"/>
              <w:b w:val="1"/>
              <w:i w:val="0"/>
              <w:smallCaps w:val="1"/>
              <w:strike w:val="0"/>
              <w:color w:val="444644"/>
              <w:sz w:val="21"/>
              <w:szCs w:val="21"/>
              <w:u w:val="none"/>
              <w:shd w:fill="auto" w:val="clear"/>
              <w:vertAlign w:val="baseline"/>
              <w:rtl w:val="0"/>
            </w:rPr>
            <w:t xml:space="preserve">Capability Readiness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4.1.</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Federal Mandates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4.2.</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FedRAMP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4.2.1.</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Approved Cryptographic Modules [SC-13]</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4.2.2.</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Transport Layer Security [NIST SP 800-52, Revision 1]</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4.2.3.</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Identification, Authentication, and Access Control</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4.2.4.</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Audit, Alerting, Malware, and Incident Response</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4.2.5.</w:t>
            </w:r>
          </w:hyperlink>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_heading=h.41mghml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Contingency Planning and Disaster Recovery</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4.2.6.</w:t>
            </w:r>
          </w:hyperlink>
          <w:hyperlink w:anchor="_heading=h.vx122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_heading=h.vx1227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Configuration and Risk Management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4.2.7.</w:t>
            </w:r>
          </w:hyperlink>
          <w:hyperlink w:anchor="_heading=h.1v1yux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Data Center Security</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24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4.2.8.</w:t>
            </w:r>
          </w:hyperlink>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_heading=h.2u6wntf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Policies, Procedures, and Training</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60"/>
            </w:tabs>
            <w:spacing w:after="120" w:before="0" w:line="240" w:lineRule="auto"/>
            <w:ind w:left="45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4.3.</w:t>
            </w:r>
          </w:hyperlink>
          <w:hyperlink w:anchor="_heading=h.37m2js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_heading=h.37m2jsg \h </w:instrText>
            <w:fldChar w:fldCharType="separate"/>
          </w:r>
          <w:r w:rsidDel="00000000" w:rsidR="00000000" w:rsidRPr="00000000">
            <w:rPr>
              <w:rFonts w:ascii="Calibri" w:cs="Calibri" w:eastAsia="Calibri" w:hAnsi="Calibri"/>
              <w:b w:val="1"/>
              <w:i w:val="0"/>
              <w:smallCaps w:val="0"/>
              <w:strike w:val="0"/>
              <w:color w:val="444644"/>
              <w:sz w:val="21"/>
              <w:szCs w:val="21"/>
              <w:u w:val="none"/>
              <w:shd w:fill="auto" w:val="clear"/>
              <w:vertAlign w:val="baseline"/>
              <w:rtl w:val="0"/>
            </w:rPr>
            <w:t xml:space="preserve">Additional Capability Information</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mrcu09">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4.3.1.</w:t>
            </w:r>
          </w:hyperlink>
          <w:hyperlink w:anchor="_heading=h.1mrcu0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_heading=h.1mrcu09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Staffing Levels</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4.3.2.</w:t>
            </w:r>
          </w:hyperlink>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_heading=h.2lwamvv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Change Management Maturity</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4.3.3.</w:t>
            </w:r>
          </w:hyperlink>
          <w:hyperlink w:anchor="_heading=h.3l18fr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_heading=h.3l18frh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Vendor Dependencies and Agreements</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4.3.4.</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_heading=h.1egqt2p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Continuous Monitoring (ConMon) Capabilities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1710"/>
              <w:tab w:val="right" w:pos="9350"/>
            </w:tabs>
            <w:spacing w:after="240" w:before="0" w:line="240" w:lineRule="auto"/>
            <w:ind w:left="9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4.3.5.</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_heading=h.sqyw64 \h </w:instrText>
            <w:fldChar w:fldCharType="separate"/>
          </w:r>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Status of System Security Plan (SSP)</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450"/>
              <w:tab w:val="right" w:pos="9350"/>
            </w:tabs>
            <w:spacing w:after="0" w:before="120" w:line="240" w:lineRule="auto"/>
            <w:ind w:left="0" w:right="0" w:firstLine="0"/>
            <w:jc w:val="left"/>
            <w:rPr>
              <w:rFonts w:ascii="Calibri" w:cs="Calibri" w:eastAsia="Calibri" w:hAnsi="Calibri"/>
              <w:b w:val="1"/>
              <w:i w:val="0"/>
              <w:smallCaps w:val="1"/>
              <w:strike w:val="0"/>
              <w:color w:val="444644"/>
              <w:sz w:val="21"/>
              <w:szCs w:val="21"/>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40" w:before="720" w:line="259" w:lineRule="auto"/>
        <w:ind w:left="0" w:right="0" w:firstLine="0"/>
        <w:jc w:val="left"/>
        <w:rPr>
          <w:rFonts w:ascii="Gill Sans" w:cs="Gill Sans" w:eastAsia="Gill Sans" w:hAnsi="Gill Sans"/>
          <w:b w:val="1"/>
          <w:i w:val="0"/>
          <w:smallCaps w:val="1"/>
          <w:strike w:val="0"/>
          <w:color w:val="c20a2f"/>
          <w:sz w:val="28"/>
          <w:szCs w:val="28"/>
          <w:u w:val="none"/>
          <w:shd w:fill="auto" w:val="clear"/>
          <w:vertAlign w:val="baseline"/>
        </w:rPr>
      </w:pPr>
      <w:r w:rsidDel="00000000" w:rsidR="00000000" w:rsidRPr="00000000">
        <w:rPr>
          <w:rFonts w:ascii="Gill Sans" w:cs="Gill Sans" w:eastAsia="Gill Sans" w:hAnsi="Gill Sans"/>
          <w:b w:val="1"/>
          <w:i w:val="0"/>
          <w:smallCaps w:val="1"/>
          <w:strike w:val="0"/>
          <w:color w:val="c20a2f"/>
          <w:sz w:val="28"/>
          <w:szCs w:val="28"/>
          <w:u w:val="none"/>
          <w:shd w:fill="auto" w:val="clear"/>
          <w:vertAlign w:val="baseline"/>
          <w:rtl w:val="0"/>
        </w:rPr>
        <w:t xml:space="preserve">List of Tables</w:t>
      </w:r>
    </w:p>
    <w:sdt>
      <w:sdtPr>
        <w:docPartObj>
          <w:docPartGallery w:val="Table of Contents"/>
          <w:docPartUnique w:val="1"/>
        </w:docPartObj>
      </w:sdtPr>
      <w:sdtContent>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5nkun2">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3-1.  System Information</w:t>
              <w:tab/>
              <w:t xml:space="preserve">4</w:t>
            </w:r>
          </w:hyperlink>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3-2.  Leveraged FedRAMP Authorizations</w:t>
              <w:tab/>
              <w:t xml:space="preserve">5</w:t>
            </w:r>
          </w:hyperlink>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3-3.  External Systems and Services</w:t>
              <w:tab/>
              <w:t xml:space="preserve">7</w:t>
            </w:r>
          </w:hyperlink>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3-4.  APIs</w:t>
              <w:tab/>
              <w:t xml:space="preserve">8</w:t>
            </w:r>
          </w:hyperlink>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  Federal Mandates</w:t>
              <w:tab/>
              <w:t xml:space="preserve">10</w:t>
            </w:r>
          </w:hyperlink>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  Cryptographic Modules</w:t>
              <w:tab/>
              <w:t xml:space="preserve">11</w:t>
            </w:r>
          </w:hyperlink>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4-3.  Transport Layer Security</w:t>
              <w:tab/>
              <w:t xml:space="preserve">11</w:t>
            </w:r>
          </w:hyperlink>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4-4.  Identification, Authentication, and Access Control</w:t>
              <w:tab/>
              <w:t xml:space="preserve">12</w:t>
            </w:r>
          </w:hyperlink>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4-5.  Audit, Alerting, Malware, and Incident Response</w:t>
              <w:tab/>
              <w:t xml:space="preserve">13</w:t>
            </w:r>
          </w:hyperlink>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4-6.  Contingency Planning and Disaster Recovery</w:t>
              <w:tab/>
              <w:t xml:space="preserve">14</w:t>
            </w:r>
          </w:hyperlink>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4-7.  Configuration and Risk Management</w:t>
              <w:tab/>
              <w:t xml:space="preserve">15</w:t>
            </w:r>
          </w:hyperlink>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4-8.  Data Center Security</w:t>
              <w:tab/>
              <w:t xml:space="preserve">16</w:t>
            </w:r>
          </w:hyperlink>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4-9.  Policies and Procedures</w:t>
              <w:tab/>
              <w:t xml:space="preserve">17</w:t>
            </w:r>
          </w:hyperlink>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4-10.  Missing Policy and Procedure Elements</w:t>
              <w:tab/>
              <w:t xml:space="preserve">19</w:t>
            </w:r>
          </w:hyperlink>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mf14n">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4-11.  Security Awareness Training</w:t>
              <w:tab/>
              <w:t xml:space="preserve">19</w:t>
            </w:r>
          </w:hyperlink>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4-12.  Staffing Levels</w:t>
              <w:tab/>
              <w:t xml:space="preserve">20</w:t>
            </w:r>
          </w:hyperlink>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4-13.  Change Management</w:t>
              <w:tab/>
              <w:t xml:space="preserve">20</w:t>
            </w:r>
          </w:hyperlink>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4-14.  Vendor Dependencies and Agreements</w:t>
              <w:tab/>
              <w:t xml:space="preserve">20</w:t>
            </w:r>
          </w:hyperlink>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4-15.  Vendor Dependency Details</w:t>
              <w:tab/>
              <w:t xml:space="preserve">21</w:t>
            </w:r>
          </w:hyperlink>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4-16.  Formal Agreements Details</w:t>
              <w:tab/>
              <w:t xml:space="preserve">21</w:t>
            </w:r>
          </w:hyperlink>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4-17.  Continuous Monitoring Capabilities</w:t>
              <w:tab/>
              <w:t xml:space="preserve">21</w:t>
            </w:r>
          </w:hyperlink>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4-18.  Continuous Monitoring Capabilities– Additional Details</w:t>
              <w:tab/>
              <w:t xml:space="preserve">22</w:t>
            </w:r>
          </w:hyperlink>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4-19.  Maturity of the System Security Plan</w:t>
              <w:tab/>
              <w:t xml:space="preserve">22</w:t>
            </w:r>
          </w:hyperlink>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4-20.  Controls Designated “Not Applicable”</w:t>
              <w:tab/>
              <w:t xml:space="preserve">22</w:t>
            </w:r>
          </w:hyperlink>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444644"/>
                <w:sz w:val="21"/>
                <w:szCs w:val="21"/>
                <w:u w:val="none"/>
                <w:shd w:fill="auto" w:val="clear"/>
                <w:vertAlign w:val="baseline"/>
                <w:rtl w:val="0"/>
              </w:rPr>
              <w:t xml:space="preserve">Table 4-21.  Controls with an Alternative Implementation</w:t>
              <w:tab/>
              <w:t xml:space="preserve">23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8">
      <w:pPr>
        <w:pStyle w:val="Heading1"/>
        <w:numPr>
          <w:ilvl w:val="0"/>
          <w:numId w:val="3"/>
        </w:numPr>
        <w:ind w:left="432" w:hanging="432"/>
        <w:rPr/>
      </w:pPr>
      <w:bookmarkStart w:colFirst="0" w:colLast="0" w:name="_heading=h.3dy6vkm" w:id="6"/>
      <w:bookmarkEnd w:id="6"/>
      <w:r w:rsidDel="00000000" w:rsidR="00000000" w:rsidRPr="00000000">
        <w:rPr>
          <w:rtl w:val="0"/>
        </w:rPr>
        <w:t xml:space="preserve">Introduction</w:t>
      </w:r>
    </w:p>
    <w:p w:rsidR="00000000" w:rsidDel="00000000" w:rsidP="00000000" w:rsidRDefault="00000000" w:rsidRPr="00000000" w14:paraId="00000099">
      <w:pPr>
        <w:pStyle w:val="Heading2"/>
        <w:numPr>
          <w:ilvl w:val="1"/>
          <w:numId w:val="3"/>
        </w:numPr>
        <w:ind w:left="576" w:hanging="576"/>
        <w:rPr/>
      </w:pPr>
      <w:bookmarkStart w:colFirst="0" w:colLast="0" w:name="_heading=h.1t3h5sf" w:id="7"/>
      <w:bookmarkEnd w:id="7"/>
      <w:r w:rsidDel="00000000" w:rsidR="00000000" w:rsidRPr="00000000">
        <w:rPr>
          <w:rtl w:val="0"/>
        </w:rPr>
        <w:t xml:space="preserve">Purpose</w:t>
      </w:r>
    </w:p>
    <w:p w:rsidR="00000000" w:rsidDel="00000000" w:rsidP="00000000" w:rsidRDefault="00000000" w:rsidRPr="00000000" w14:paraId="0000009A">
      <w:pPr>
        <w:rPr/>
      </w:pPr>
      <w:r w:rsidDel="00000000" w:rsidR="00000000" w:rsidRPr="00000000">
        <w:rPr>
          <w:rtl w:val="0"/>
        </w:rPr>
        <w:t xml:space="preserve">This report and its underlying assessment are intended to enable FedRAMP to reach a FedRAMP-Ready decision for a specific Cloud Service Provider’s system, based on organizational processes and the security capabilities of the Moderate-impact information system. FedRAMP grants a FedRAMP-Ready designation when the information in this report indicates the CSP is likely to achieve a FedRAMP Authorization for the system.</w:t>
      </w:r>
    </w:p>
    <w:p w:rsidR="00000000" w:rsidDel="00000000" w:rsidP="00000000" w:rsidRDefault="00000000" w:rsidRPr="00000000" w14:paraId="0000009B">
      <w:pPr>
        <w:pStyle w:val="Heading2"/>
        <w:numPr>
          <w:ilvl w:val="1"/>
          <w:numId w:val="3"/>
        </w:numPr>
        <w:ind w:left="576" w:hanging="576"/>
        <w:rPr/>
      </w:pPr>
      <w:bookmarkStart w:colFirst="0" w:colLast="0" w:name="_heading=h.4d34og8" w:id="8"/>
      <w:bookmarkEnd w:id="8"/>
      <w:r w:rsidDel="00000000" w:rsidR="00000000" w:rsidRPr="00000000">
        <w:rPr>
          <w:rtl w:val="0"/>
        </w:rPr>
        <w:t xml:space="preserve">Outcomes</w:t>
      </w:r>
    </w:p>
    <w:p w:rsidR="00000000" w:rsidDel="00000000" w:rsidP="00000000" w:rsidRDefault="00000000" w:rsidRPr="00000000" w14:paraId="0000009C">
      <w:pPr>
        <w:rPr/>
      </w:pPr>
      <w:r w:rsidDel="00000000" w:rsidR="00000000" w:rsidRPr="00000000">
        <w:rPr>
          <w:rtl w:val="0"/>
        </w:rPr>
        <w:t xml:space="preserve">A 3PAO should only submit this report to FedRAMP if it determines the CSP’s system is fully ready to pursue, and likely to achieve, a FedRAMP Authorization at the Moderate security impact level. Submission of this report by the 3PAO does not guarantee a FedRAMP-Ready designation, nor does it guarantee a FedRAMP Authorization.</w:t>
      </w:r>
    </w:p>
    <w:p w:rsidR="00000000" w:rsidDel="00000000" w:rsidP="00000000" w:rsidRDefault="00000000" w:rsidRPr="00000000" w14:paraId="0000009D">
      <w:pPr>
        <w:rPr/>
      </w:pPr>
      <w:r w:rsidDel="00000000" w:rsidR="00000000" w:rsidRPr="00000000">
        <w:rPr>
          <w:rtl w:val="0"/>
        </w:rPr>
        <w:t xml:space="preserve">The FedRAMP Director will make a determination, based on the RAR, if the CSO is suitable for a FedRAMP JAB Provisional ATO (P-ATO) and/or FedRAMP Agency ATO. The FedRAMP Director will provide a letter to the CSP that outlines the results of the review and JAB P-ATO/Agency ATO suitability.</w:t>
      </w:r>
    </w:p>
    <w:p w:rsidR="00000000" w:rsidDel="00000000" w:rsidP="00000000" w:rsidRDefault="00000000" w:rsidRPr="00000000" w14:paraId="0000009E">
      <w:pPr>
        <w:pStyle w:val="Heading2"/>
        <w:numPr>
          <w:ilvl w:val="1"/>
          <w:numId w:val="3"/>
        </w:numPr>
        <w:ind w:left="576" w:hanging="576"/>
        <w:rPr/>
      </w:pPr>
      <w:bookmarkStart w:colFirst="0" w:colLast="0" w:name="_heading=h.2s8eyo1" w:id="9"/>
      <w:bookmarkEnd w:id="9"/>
      <w:r w:rsidDel="00000000" w:rsidR="00000000" w:rsidRPr="00000000">
        <w:rPr>
          <w:rtl w:val="0"/>
        </w:rPr>
        <w:t xml:space="preserve">FedRAMP Approach and Use of This Document</w:t>
      </w:r>
    </w:p>
    <w:p w:rsidR="00000000" w:rsidDel="00000000" w:rsidP="00000000" w:rsidRDefault="00000000" w:rsidRPr="00000000" w14:paraId="0000009F">
      <w:pPr>
        <w:rPr/>
      </w:pPr>
      <w:r w:rsidDel="00000000" w:rsidR="00000000" w:rsidRPr="00000000">
        <w:rPr>
          <w:rtl w:val="0"/>
        </w:rPr>
        <w:t xml:space="preserve">The RAR identifies clear and objective security capability requirements, where possible, while also allowing for the presentation of subjective information. The clear and objective requirements enable the 3PAO to concisely identify whether a CSP is achieving the most important FedRAMP Moderate baseline requirements. The combination of objective requirements and subjective information enables FedRAMP to render a readiness decision based on a more complete understanding of the CSP’s security capabilities.</w:t>
      </w:r>
    </w:p>
    <w:p w:rsidR="00000000" w:rsidDel="00000000" w:rsidP="00000000" w:rsidRDefault="00000000" w:rsidRPr="00000000" w14:paraId="000000A0">
      <w:pPr>
        <w:rPr/>
      </w:pPr>
      <w:r w:rsidDel="00000000" w:rsidR="00000000" w:rsidRPr="00000000">
        <w:rPr>
          <w:rtl w:val="0"/>
        </w:rPr>
        <w:t xml:space="preserve">Section 4, Capability Readiness, is organized into three sections:</w:t>
      </w:r>
    </w:p>
    <w:p w:rsidR="00000000" w:rsidDel="00000000" w:rsidP="00000000" w:rsidRDefault="00000000" w:rsidRPr="00000000" w14:paraId="000000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4.1, Federal Mandates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 small set of the Federal mandates a CSP must satisfy. FedRAMP will not waive any of these requirements.</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4.2, FedRAMP Requirements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an excerpt of the most compelling requirements from the NIST Special Publication (SP) 800 document series and FedRAMP guidance. A CSP is unlikely to achieve a FedRAMP Authorization if any of these requirements are not met.</w:t>
      </w:r>
      <w:r w:rsidDel="00000000" w:rsidR="00000000" w:rsidRPr="00000000">
        <w:rPr>
          <w:rtl w:val="0"/>
        </w:rPr>
      </w:r>
    </w:p>
    <w:p w:rsidR="00000000" w:rsidDel="00000000" w:rsidP="00000000" w:rsidRDefault="00000000" w:rsidRPr="00000000" w14:paraId="000000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Section 4.3, Additional Capability Information</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identifies additional information, not tied to specific requirements, that has typically reflected strongly on a CSP’s ability to achieve a FedRAMP Authorization. </w:t>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313231"/>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pStyle w:val="Heading1"/>
        <w:numPr>
          <w:ilvl w:val="0"/>
          <w:numId w:val="3"/>
        </w:numPr>
        <w:ind w:left="432" w:hanging="432"/>
        <w:rPr/>
      </w:pPr>
      <w:bookmarkStart w:colFirst="0" w:colLast="0" w:name="_heading=h.17dp8vu" w:id="10"/>
      <w:bookmarkEnd w:id="10"/>
      <w:r w:rsidDel="00000000" w:rsidR="00000000" w:rsidRPr="00000000">
        <w:rPr>
          <w:rtl w:val="0"/>
        </w:rPr>
        <w:t xml:space="preserve">General Guidance and Instructions</w:t>
      </w:r>
    </w:p>
    <w:p w:rsidR="00000000" w:rsidDel="00000000" w:rsidP="00000000" w:rsidRDefault="00000000" w:rsidRPr="00000000" w14:paraId="000000A6">
      <w:pPr>
        <w:pStyle w:val="Heading2"/>
        <w:numPr>
          <w:ilvl w:val="1"/>
          <w:numId w:val="3"/>
        </w:numPr>
        <w:ind w:left="576" w:hanging="576"/>
        <w:rPr/>
      </w:pPr>
      <w:bookmarkStart w:colFirst="0" w:colLast="0" w:name="_heading=h.3rdcrjn" w:id="11"/>
      <w:bookmarkEnd w:id="11"/>
      <w:r w:rsidDel="00000000" w:rsidR="00000000" w:rsidRPr="00000000">
        <w:rPr>
          <w:rtl w:val="0"/>
        </w:rPr>
        <w:t xml:space="preserve">Embedded Document Guidance</w:t>
      </w:r>
    </w:p>
    <w:p w:rsidR="00000000" w:rsidDel="00000000" w:rsidP="00000000" w:rsidRDefault="00000000" w:rsidRPr="00000000" w14:paraId="000000A7">
      <w:pPr>
        <w:rPr/>
      </w:pPr>
      <w:r w:rsidDel="00000000" w:rsidR="00000000" w:rsidRPr="00000000">
        <w:rPr>
          <w:rtl w:val="0"/>
        </w:rPr>
        <w:t xml:space="preserve">This document contains embedded text intended to instruct the 3PAO on how to complete each section. These instructions ensure FedRAMP receives all the information necessary to render a FedRAMP-Ready decision.</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instructional text is in blue and should be removed after the report is fully developed, and before it is submitted to FedRAMP.</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2"/>
        <w:numPr>
          <w:ilvl w:val="1"/>
          <w:numId w:val="3"/>
        </w:numPr>
        <w:ind w:left="576" w:hanging="576"/>
        <w:rPr/>
      </w:pPr>
      <w:bookmarkStart w:colFirst="0" w:colLast="0" w:name="_heading=h.26in1rg" w:id="12"/>
      <w:bookmarkEnd w:id="12"/>
      <w:r w:rsidDel="00000000" w:rsidR="00000000" w:rsidRPr="00000000">
        <w:rPr>
          <w:rtl w:val="0"/>
        </w:rPr>
        <w:t xml:space="preserve">Additional Instructions to 3PAOs</w:t>
      </w:r>
    </w:p>
    <w:p w:rsidR="00000000" w:rsidDel="00000000" w:rsidP="00000000" w:rsidRDefault="00000000" w:rsidRPr="00000000" w14:paraId="000000AC">
      <w:pPr>
        <w:rPr>
          <w:rFonts w:ascii="Calibri" w:cs="Calibri" w:eastAsia="Calibri" w:hAnsi="Calibri"/>
        </w:rPr>
      </w:pPr>
      <w:r w:rsidDel="00000000" w:rsidR="00000000" w:rsidRPr="00000000">
        <w:rPr>
          <w:rFonts w:ascii="Calibri" w:cs="Calibri" w:eastAsia="Calibri" w:hAnsi="Calibri"/>
          <w:rtl w:val="0"/>
        </w:rPr>
        <w:t xml:space="preserve">3PAOs must adhere to the following instructions when preparing the RAR:</w:t>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Do NOT submit the completed Moderate RAR without first coordinating with the FedRAMP PMO via info@fedramp.gov.</w:t>
      </w:r>
    </w:p>
    <w:p w:rsidR="00000000" w:rsidDel="00000000" w:rsidP="00000000" w:rsidRDefault="00000000" w:rsidRPr="00000000" w14:paraId="000000A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On the Title Page, enter the CSP name, system name, version number and date of this RAR submission. If this is a re-submission, be sure to increment the version number and adjust the date. </w:t>
      </w:r>
    </w:p>
    <w:p w:rsidR="00000000" w:rsidDel="00000000" w:rsidP="00000000" w:rsidRDefault="00000000" w:rsidRPr="00000000" w14:paraId="000000A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The RAR must provide:</w:t>
      </w:r>
    </w:p>
    <w:p w:rsidR="00000000" w:rsidDel="00000000" w:rsidP="00000000" w:rsidRDefault="00000000" w:rsidRPr="00000000" w14:paraId="000000B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An overview of the system;</w:t>
      </w:r>
    </w:p>
    <w:p w:rsidR="00000000" w:rsidDel="00000000" w:rsidP="00000000" w:rsidRDefault="00000000" w:rsidRPr="00000000" w14:paraId="000000B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subjective summary of the CSP’s overall readiness, including rationale such as notable strengths and other areas for consideration;</w:t>
      </w:r>
    </w:p>
    <w:p w:rsidR="00000000" w:rsidDel="00000000" w:rsidP="00000000" w:rsidRDefault="00000000" w:rsidRPr="00000000" w14:paraId="000000B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An assessment of the CSP’s ability to meet the Federal Mandates identified in Section 4.1, the FedRAMP Requirements identified in Section 4.2, and Additional Capabilities identified in Section 4.3;</w:t>
      </w:r>
    </w:p>
    <w:p w:rsidR="00000000" w:rsidDel="00000000" w:rsidP="00000000" w:rsidRDefault="00000000" w:rsidRPr="00000000" w14:paraId="000000B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clear description and diagram of system components and services within the authorization boundary, as well as any interconnections to external systems and services that are outside of the authorization boundary;</w:t>
      </w:r>
    </w:p>
    <w:p w:rsidR="00000000" w:rsidDel="00000000" w:rsidP="00000000" w:rsidRDefault="00000000" w:rsidRPr="00000000" w14:paraId="000000B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A clear Data Flow diagram(s) and description(s) that accounts for all federal information, data, and metadata that flows through the authorization boundary and to/from external systems and services; and</w:t>
      </w:r>
    </w:p>
    <w:p w:rsidR="00000000" w:rsidDel="00000000" w:rsidP="00000000" w:rsidRDefault="00000000" w:rsidRPr="00000000" w14:paraId="000000B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17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The 3PAO’s attestation regarding the CSP’s readiness to meet FedRAMP Moderate baseline requirements.</w:t>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will not consider a CSP for a FedRAMP-Ready designation unless all the requirements in Section 4.1, Federal Mandates, are met. Please note: Meeting these requirements does not guarantee a FedRAMP-Ready designation. </w:t>
      </w:r>
    </w:p>
    <w:p w:rsidR="00000000" w:rsidDel="00000000" w:rsidP="00000000" w:rsidRDefault="00000000" w:rsidRPr="00000000" w14:paraId="000000B7">
      <w:pPr>
        <w:numPr>
          <w:ilvl w:val="0"/>
          <w:numId w:val="6"/>
        </w:numPr>
        <w:spacing w:after="0" w:before="0" w:lineRule="auto"/>
        <w:ind w:left="720" w:hanging="360"/>
        <w:rPr>
          <w:rFonts w:ascii="Calibri" w:cs="Calibri" w:eastAsia="Calibri" w:hAnsi="Calibri"/>
        </w:rPr>
      </w:pPr>
      <w:r w:rsidDel="00000000" w:rsidR="00000000" w:rsidRPr="00000000">
        <w:rPr>
          <w:rFonts w:ascii="Calibri" w:cs="Calibri" w:eastAsia="Calibri" w:hAnsi="Calibri"/>
          <w:rtl w:val="0"/>
        </w:rPr>
        <w:t xml:space="preserve">3PAOs must assess the system’s technical, management, and operational capabilities using a combination of methods, including interview, observation, demonstration, examination, and onsite visits (for example, in-person interviews and data center visits as needed). 3PAOs may use CSP-provided diagrams, but must validate the diagrams as though the 3PAO created them. 3PAOs must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conduct this Readiness Assessment exclusively by reviewing a CSP’s written documentation and performing interviews. </w:t>
      </w:r>
      <w:r w:rsidDel="00000000" w:rsidR="00000000" w:rsidRPr="00000000">
        <w:rPr>
          <w:rFonts w:ascii="Calibri" w:cs="Calibri" w:eastAsia="Calibri" w:hAnsi="Calibri"/>
          <w:b w:val="1"/>
          <w:rtl w:val="0"/>
        </w:rPr>
        <w:t xml:space="preserve">Active validation of all information provided within this report is required</w:t>
      </w: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3PAOs must complete all sections and address </w:t>
      </w:r>
      <w:r w:rsidDel="00000000" w:rsidR="00000000" w:rsidRPr="00000000">
        <w:rPr>
          <w:rFonts w:ascii="Calibri" w:cs="Calibri" w:eastAsia="Calibri" w:hAnsi="Calibri"/>
          <w:b w:val="1"/>
          <w:i w:val="0"/>
          <w:smallCaps w:val="0"/>
          <w:strike w:val="0"/>
          <w:color w:val="313231"/>
          <w:sz w:val="22"/>
          <w:szCs w:val="22"/>
          <w:u w:val="none"/>
          <w:shd w:fill="auto" w:val="clear"/>
          <w:vertAlign w:val="baseline"/>
          <w:rtl w:val="0"/>
        </w:rPr>
        <w:t xml:space="preserve">all elements of each question</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3PAOs must also describe observations of any missing elements (for example, if the CSP fails to meet all of the question elements). If a capability is fully inherited, answer </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“yes”</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and write </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"fully inherited"</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in the column provided for the capability description.</w:t>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4"/>
          <w:szCs w:val="24"/>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Control references are provided with each of the questions in Section 4.2</w:t>
      </w:r>
      <w:r w:rsidDel="00000000" w:rsidR="00000000" w:rsidRPr="00000000">
        <w:rPr>
          <w:rFonts w:ascii="Calibri" w:cs="Calibri" w:eastAsia="Calibri" w:hAnsi="Calibri"/>
          <w:b w:val="0"/>
          <w:i w:val="1"/>
          <w:smallCaps w:val="0"/>
          <w:strike w:val="0"/>
          <w:color w:val="313231"/>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Requirements. These references are provided to help the 3PAO understand the basis for each question; however, the 3PAO is expected to consider all relevant FedRAMP security controls and capabilities when assessing the CSP’s capabilities.</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313231"/>
          <w:sz w:val="24"/>
          <w:szCs w:val="24"/>
          <w:u w:val="none"/>
          <w:shd w:fill="auto" w:val="clear"/>
          <w:vertAlign w:val="baseline"/>
        </w:rPr>
      </w:pP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FedRAMP believes a typical level of effort for conducting a readiness assessment for mid-size, straightforward systems is between two and four weeks, with the first half focused on information gathering and the second half focused on analysis and report development.</w:t>
      </w:r>
      <w:r w:rsidDel="00000000" w:rsidR="00000000" w:rsidRPr="00000000">
        <w:rPr>
          <w:rtl w:val="0"/>
        </w:rPr>
      </w:r>
    </w:p>
    <w:p w:rsidR="00000000" w:rsidDel="00000000" w:rsidP="00000000" w:rsidRDefault="00000000" w:rsidRPr="00000000" w14:paraId="000000BB">
      <w:pPr>
        <w:spacing w:after="0" w:before="0" w:lineRule="auto"/>
        <w:rPr>
          <w:rFonts w:ascii="Calibri" w:cs="Calibri" w:eastAsia="Calibri" w:hAnsi="Calibri"/>
          <w:color w:val="444644"/>
        </w:rPr>
      </w:pP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numPr>
          <w:ilvl w:val="0"/>
          <w:numId w:val="3"/>
        </w:numPr>
        <w:ind w:left="432" w:hanging="432"/>
        <w:rPr/>
      </w:pPr>
      <w:bookmarkStart w:colFirst="0" w:colLast="0" w:name="_heading=h.lnxbz9" w:id="13"/>
      <w:bookmarkEnd w:id="13"/>
      <w:r w:rsidDel="00000000" w:rsidR="00000000" w:rsidRPr="00000000">
        <w:rPr>
          <w:rtl w:val="0"/>
        </w:rPr>
        <w:t xml:space="preserve">System Information</w:t>
      </w:r>
    </w:p>
    <w:p w:rsidR="00000000" w:rsidDel="00000000" w:rsidP="00000000" w:rsidRDefault="00000000" w:rsidRPr="00000000" w14:paraId="000000BD">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Provide and validate the information below. For example, if the deployment model is Government only, ensure there are no non-Government customers. The RAR template is intended for systems categorized at the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Moderate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security impact level, in accordance with the FIPS Publication 199 security categorization.</w:t>
      </w:r>
    </w:p>
    <w:p w:rsidR="00000000" w:rsidDel="00000000" w:rsidP="00000000" w:rsidRDefault="00000000" w:rsidRPr="00000000" w14:paraId="000000BE">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5nkun2" w:id="14"/>
      <w:bookmarkEnd w:id="1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3-1.  System Information</w:t>
      </w:r>
    </w:p>
    <w:tbl>
      <w:tblPr>
        <w:tblStyle w:val="Table6"/>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14:paraId="000000BF">
            <w:pPr>
              <w:spacing w:after="60" w:before="60" w:lineRule="auto"/>
              <w:rPr>
                <w:color w:val="000000"/>
              </w:rPr>
            </w:pPr>
            <w:r w:rsidDel="00000000" w:rsidR="00000000" w:rsidRPr="00000000">
              <w:rPr>
                <w:color w:val="000000"/>
                <w:rtl w:val="0"/>
              </w:rPr>
              <w:t xml:space="preserve">CSP Name:</w:t>
            </w:r>
          </w:p>
          <w:p w:rsidR="00000000" w:rsidDel="00000000" w:rsidP="00000000" w:rsidRDefault="00000000" w:rsidRPr="00000000" w14:paraId="000000C0">
            <w:pPr>
              <w:spacing w:after="60" w:before="60" w:lineRule="auto"/>
              <w:rPr>
                <w:color w:val="000000"/>
              </w:rPr>
            </w:pPr>
            <w:r w:rsidDel="00000000" w:rsidR="00000000" w:rsidRPr="00000000">
              <w:rPr>
                <w:color w:val="000000"/>
                <w:rtl w:val="0"/>
              </w:rPr>
              <w:t xml:space="preserve">System Name:</w:t>
            </w:r>
          </w:p>
          <w:p w:rsidR="00000000" w:rsidDel="00000000" w:rsidP="00000000" w:rsidRDefault="00000000" w:rsidRPr="00000000" w14:paraId="000000C1">
            <w:pPr>
              <w:spacing w:after="60" w:before="60" w:lineRule="auto"/>
              <w:rPr>
                <w:color w:val="808080"/>
              </w:rPr>
            </w:pPr>
            <w:r w:rsidDel="00000000" w:rsidR="00000000" w:rsidRPr="00000000">
              <w:rPr>
                <w:color w:val="000000"/>
                <w:rtl w:val="0"/>
              </w:rPr>
              <w:t xml:space="preserve">Service Model:  </w:t>
            </w:r>
            <w:r w:rsidDel="00000000" w:rsidR="00000000" w:rsidRPr="00000000">
              <w:rPr>
                <w:color w:val="808080"/>
                <w:rtl w:val="0"/>
              </w:rPr>
              <w:t xml:space="preserve">(IaaS, PaaS, SaaS)</w:t>
            </w:r>
          </w:p>
          <w:p w:rsidR="00000000" w:rsidDel="00000000" w:rsidP="00000000" w:rsidRDefault="00000000" w:rsidRPr="00000000" w14:paraId="000000C2">
            <w:pPr>
              <w:spacing w:after="60" w:before="60" w:lineRule="auto"/>
              <w:rPr>
                <w:color w:val="808080"/>
              </w:rPr>
            </w:pPr>
            <w:r w:rsidDel="00000000" w:rsidR="00000000" w:rsidRPr="00000000">
              <w:rPr>
                <w:color w:val="000000"/>
                <w:rtl w:val="0"/>
              </w:rPr>
              <w:t xml:space="preserve">FIPS PUB 199 System Security Level:  </w:t>
            </w:r>
            <w:r w:rsidDel="00000000" w:rsidR="00000000" w:rsidRPr="00000000">
              <w:rPr>
                <w:color w:val="808080"/>
                <w:rtl w:val="0"/>
              </w:rPr>
              <w:t xml:space="preserve">(Moderate)</w:t>
            </w:r>
          </w:p>
          <w:p w:rsidR="00000000" w:rsidDel="00000000" w:rsidP="00000000" w:rsidRDefault="00000000" w:rsidRPr="00000000" w14:paraId="000000C3">
            <w:pPr>
              <w:spacing w:after="60" w:before="60" w:lineRule="auto"/>
              <w:rPr>
                <w:color w:val="a6a6a6"/>
              </w:rPr>
            </w:pPr>
            <w:r w:rsidDel="00000000" w:rsidR="00000000" w:rsidRPr="00000000">
              <w:rPr>
                <w:color w:val="000000"/>
                <w:rtl w:val="0"/>
              </w:rPr>
              <w:t xml:space="preserve">Fully Operational as of:  </w:t>
            </w:r>
            <w:r w:rsidDel="00000000" w:rsidR="00000000" w:rsidRPr="00000000">
              <w:rPr>
                <w:color w:val="808080"/>
                <w:rtl w:val="0"/>
              </w:rPr>
              <w:t xml:space="preserve">Enter the date the system became fully operational.</w:t>
            </w:r>
            <w:r w:rsidDel="00000000" w:rsidR="00000000" w:rsidRPr="00000000">
              <w:rPr>
                <w:rtl w:val="0"/>
              </w:rPr>
            </w:r>
          </w:p>
          <w:p w:rsidR="00000000" w:rsidDel="00000000" w:rsidP="00000000" w:rsidRDefault="00000000" w:rsidRPr="00000000" w14:paraId="000000C4">
            <w:pPr>
              <w:spacing w:after="60" w:before="60" w:lineRule="auto"/>
              <w:rPr>
                <w:color w:val="808080"/>
              </w:rPr>
            </w:pPr>
            <w:r w:rsidDel="00000000" w:rsidR="00000000" w:rsidRPr="00000000">
              <w:rPr>
                <w:color w:val="000000"/>
                <w:rtl w:val="0"/>
              </w:rPr>
              <w:t xml:space="preserve">Number of Customers (US Federal/Others):  </w:t>
            </w:r>
            <w:r w:rsidDel="00000000" w:rsidR="00000000" w:rsidRPr="00000000">
              <w:rPr>
                <w:color w:val="808080"/>
                <w:rtl w:val="0"/>
              </w:rPr>
              <w:t xml:space="preserve">Enter # of US Federal customers / # of other customers.</w:t>
            </w:r>
          </w:p>
          <w:p w:rsidR="00000000" w:rsidDel="00000000" w:rsidP="00000000" w:rsidRDefault="00000000" w:rsidRPr="00000000" w14:paraId="000000C5">
            <w:pPr>
              <w:spacing w:after="60" w:before="60" w:lineRule="auto"/>
              <w:rPr>
                <w:color w:val="808080"/>
              </w:rPr>
            </w:pPr>
            <w:r w:rsidDel="00000000" w:rsidR="00000000" w:rsidRPr="00000000">
              <w:rPr>
                <w:color w:val="000000"/>
                <w:rtl w:val="0"/>
              </w:rPr>
              <w:t xml:space="preserve">Deployment Model:  </w:t>
            </w:r>
            <w:r w:rsidDel="00000000" w:rsidR="00000000" w:rsidRPr="00000000">
              <w:rPr>
                <w:color w:val="808080"/>
                <w:rtl w:val="0"/>
              </w:rPr>
              <w:t xml:space="preserve">Public Cloud, Government-Only Cloud, Federal Government-Only Cloud, or DOD Cloud.</w:t>
            </w:r>
          </w:p>
          <w:p w:rsidR="00000000" w:rsidDel="00000000" w:rsidP="00000000" w:rsidRDefault="00000000" w:rsidRPr="00000000" w14:paraId="000000C6">
            <w:pPr>
              <w:spacing w:after="60" w:before="60" w:lineRule="auto"/>
              <w:rPr/>
            </w:pPr>
            <w:r w:rsidDel="00000000" w:rsidR="00000000" w:rsidRPr="00000000">
              <w:rPr>
                <w:color w:val="000000"/>
                <w:rtl w:val="0"/>
              </w:rPr>
              <w:t xml:space="preserve">System Functionality:  </w:t>
            </w:r>
            <w:r w:rsidDel="00000000" w:rsidR="00000000" w:rsidRPr="00000000">
              <w:rPr>
                <w:color w:val="808080"/>
                <w:rtl w:val="0"/>
              </w:rPr>
              <w:t xml:space="preserve">Briefly describe the functionality of the system and service being provided.</w:t>
            </w:r>
            <w:r w:rsidDel="00000000" w:rsidR="00000000" w:rsidRPr="00000000">
              <w:rPr>
                <w:rtl w:val="0"/>
              </w:rPr>
            </w:r>
          </w:p>
        </w:tc>
      </w:tr>
    </w:tbl>
    <w:p w:rsidR="00000000" w:rsidDel="00000000" w:rsidP="00000000" w:rsidRDefault="00000000" w:rsidRPr="00000000" w14:paraId="000000C7">
      <w:pPr>
        <w:pStyle w:val="Heading2"/>
        <w:numPr>
          <w:ilvl w:val="1"/>
          <w:numId w:val="3"/>
        </w:numPr>
        <w:ind w:left="576" w:hanging="576"/>
        <w:rPr/>
      </w:pPr>
      <w:bookmarkStart w:colFirst="0" w:colLast="0" w:name="_heading=h.1ksv4uv" w:id="15"/>
      <w:bookmarkEnd w:id="15"/>
      <w:r w:rsidDel="00000000" w:rsidR="00000000" w:rsidRPr="00000000">
        <w:rPr>
          <w:rtl w:val="0"/>
        </w:rPr>
        <w:t xml:space="preserve">Authorization Boundary</w:t>
      </w:r>
    </w:p>
    <w:tbl>
      <w:tblPr>
        <w:tblStyle w:val="Table7"/>
        <w:tblW w:w="9350.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00"/>
      </w:tblPr>
      <w:tblGrid>
        <w:gridCol w:w="9350"/>
        <w:tblGridChange w:id="0">
          <w:tblGrid>
            <w:gridCol w:w="9350"/>
          </w:tblGrid>
        </w:tblGridChange>
      </w:tblGrid>
      <w:tr>
        <w:tc>
          <w:tcPr>
            <w:shd w:fill="d9d9d9" w:val="clear"/>
          </w:tcPr>
          <w:p w:rsidR="00000000" w:rsidDel="00000000" w:rsidP="00000000" w:rsidRDefault="00000000" w:rsidRPr="00000000" w14:paraId="000000C8">
            <w:pPr>
              <w:rPr>
                <w:color w:val="ff0000"/>
              </w:rPr>
            </w:pPr>
            <w:r w:rsidDel="00000000" w:rsidR="00000000" w:rsidRPr="00000000">
              <w:rPr>
                <w:b w:val="1"/>
                <w:color w:val="ff0000"/>
                <w:rtl w:val="0"/>
              </w:rPr>
              <w:t xml:space="preserve">IMPORTANT:</w:t>
            </w:r>
            <w:r w:rsidDel="00000000" w:rsidR="00000000" w:rsidRPr="00000000">
              <w:rPr>
                <w:color w:val="ff0000"/>
                <w:rtl w:val="0"/>
              </w:rPr>
              <w:t xml:space="preserve"> Ensuring authorization boundary accuracy in the RAR is critical to FedRAMP authorization activities. Inaccuracies within the RAR may give authorizing officials and FedRAMP grounds for removing a CSP from assessment and authorization activities.</w:t>
            </w:r>
          </w:p>
        </w:tc>
      </w:tr>
    </w:tb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An authorization boundary provides a diagrammatic illustration of a CSO’s internal services, components, and other devices, along with connections to external services and systems. An authorization boundary accounts for all federal information, data, and metadata that flow through a CSO.</w:t>
      </w:r>
    </w:p>
    <w:p w:rsidR="00000000" w:rsidDel="00000000" w:rsidP="00000000" w:rsidRDefault="00000000" w:rsidRPr="00000000" w14:paraId="000000CB">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perform full authorization boundary validation for the RAR, ensure nothing is missing from the CSP-identified boundary, and ensure all included items are actually present and are part of the system inventory. To achieve this, the 3PAO must perform activities including, but not limited to, discovery scans, in-person interviews, and physical examinations where appropriate. 3PAOs should use the </w:t>
      </w:r>
      <w:hyperlink r:id="rId10">
        <w:r w:rsidDel="00000000" w:rsidR="00000000" w:rsidRPr="00000000">
          <w:rPr>
            <w:rFonts w:ascii="Calibri" w:cs="Calibri" w:eastAsia="Calibri" w:hAnsi="Calibri"/>
            <w:b w:val="0"/>
            <w:i w:val="1"/>
            <w:smallCaps w:val="0"/>
            <w:strike w:val="0"/>
            <w:color w:val="3f3fff"/>
            <w:sz w:val="22"/>
            <w:szCs w:val="22"/>
            <w:u w:val="single"/>
            <w:shd w:fill="auto" w:val="clear"/>
            <w:vertAlign w:val="baseline"/>
            <w:rtl w:val="0"/>
          </w:rPr>
          <w:t xml:space="preserve">FedRAMP Authorization Boundary</w:t>
        </w:r>
      </w:hyperlink>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guidance as a reference when assessing and validating the authorization boundary.</w:t>
      </w:r>
    </w:p>
    <w:p w:rsidR="00000000" w:rsidDel="00000000" w:rsidP="00000000" w:rsidRDefault="00000000" w:rsidRPr="00000000" w14:paraId="000000CC">
      <w:pPr>
        <w:rPr/>
      </w:pPr>
      <w:r w:rsidDel="00000000" w:rsidR="00000000" w:rsidRPr="00000000">
        <w:rPr>
          <w:rtl w:val="0"/>
        </w:rPr>
      </w:r>
    </w:p>
    <w:tbl>
      <w:tblPr>
        <w:tblStyle w:val="Table8"/>
        <w:tblW w:w="9350.0" w:type="dxa"/>
        <w:jc w:val="left"/>
        <w:tblInd w:w="0.0" w:type="dxa"/>
        <w:tblBorders>
          <w:top w:color="325595" w:space="0" w:sz="4" w:val="single"/>
          <w:left w:color="325595" w:space="0" w:sz="4" w:val="single"/>
          <w:bottom w:color="325595" w:space="0" w:sz="4" w:val="single"/>
          <w:right w:color="325595" w:space="0" w:sz="4" w:val="single"/>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Insert 3PAO-validated network and architecture diagram(s) and provide a written description of the Authorization Boundary. The 3PAO must ensure the diagram:</w:t>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Includes a clearly defined authorization boundary that accounts for the flow of all federal information, data, and metadata through the system;</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defines services wholly within the boundary;</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identifies all interconnections to external systems and services (including corporate shared services);</w:t>
            </w:r>
          </w:p>
          <w:p w:rsidR="00000000" w:rsidDel="00000000" w:rsidP="00000000" w:rsidRDefault="00000000" w:rsidRPr="00000000" w14:paraId="000000D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Depicts all major physical components or groups within the boundary;</w:t>
            </w:r>
          </w:p>
          <w:p w:rsidR="00000000" w:rsidDel="00000000" w:rsidP="00000000" w:rsidRDefault="00000000" w:rsidRPr="00000000" w14:paraId="000000D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Depicts all major software/virtual components (or groups of) within the boundary; and</w:t>
            </w:r>
          </w:p>
          <w:p w:rsidR="00000000" w:rsidDel="00000000" w:rsidP="00000000" w:rsidRDefault="00000000" w:rsidRPr="00000000" w14:paraId="000000D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8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Is validated against the inventory.</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The diagram must include a predominant border drawn around all system components and services included in the authorization boundary. The diagram must be easy to read and understand. If necessary, adjust the page orientation to landscape and/or use multiple diagrams to provide the best representation of the authorization boundary.</w:t>
            </w:r>
          </w:p>
        </w:tc>
      </w:tr>
    </w:tbl>
    <w:p w:rsidR="00000000" w:rsidDel="00000000" w:rsidP="00000000" w:rsidRDefault="00000000" w:rsidRPr="00000000" w14:paraId="000000D5">
      <w:pPr>
        <w:pStyle w:val="Heading2"/>
        <w:numPr>
          <w:ilvl w:val="1"/>
          <w:numId w:val="3"/>
        </w:numPr>
        <w:ind w:left="576" w:hanging="576"/>
        <w:rPr/>
      </w:pPr>
      <w:bookmarkStart w:colFirst="0" w:colLast="0" w:name="_heading=h.44sinio" w:id="16"/>
      <w:bookmarkEnd w:id="16"/>
      <w:r w:rsidDel="00000000" w:rsidR="00000000" w:rsidRPr="00000000">
        <w:rPr>
          <w:rtl w:val="0"/>
        </w:rPr>
        <w:t xml:space="preserve">Leveraged FedRAMP Authorizations</w:t>
      </w:r>
    </w:p>
    <w:tbl>
      <w:tblPr>
        <w:tblStyle w:val="Table9"/>
        <w:tblW w:w="9350.0" w:type="dxa"/>
        <w:jc w:val="left"/>
        <w:tblInd w:w="0.0" w:type="dxa"/>
        <w:tblBorders>
          <w:top w:color="325595" w:space="0" w:sz="4" w:val="single"/>
          <w:left w:color="325595" w:space="0" w:sz="4" w:val="single"/>
          <w:bottom w:color="325595" w:space="0" w:sz="4" w:val="single"/>
          <w:right w:color="325595" w:space="0" w:sz="4" w:val="single"/>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this Moderate system leverages another FedRAMP Authorized CSO (for example, an IaaS that provides compute, network, and storage; or a SaaS that provides operational support services), provide the relevant details in Table 3-2 below. Please note:</w:t>
            </w:r>
          </w:p>
          <w:p w:rsidR="00000000" w:rsidDel="00000000" w:rsidP="00000000" w:rsidRDefault="00000000" w:rsidRPr="00000000" w14:paraId="000000D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CSO must be listed on the FedRAMP Marketplace with a Status of “Authorized”;</w:t>
            </w:r>
          </w:p>
          <w:p w:rsidR="00000000" w:rsidDel="00000000" w:rsidP="00000000" w:rsidRDefault="00000000" w:rsidRPr="00000000" w14:paraId="000000D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3PAOs must validate that all sub-services listed in Table 3-2 are included in the leveraged CSO’s authorization boundary. (Refer to the CSO Service Description on the FedRAMP Marketplace.) Services that are not included in a FedRAMP-authorized boundary must be listed in Table 3-3; and</w:t>
            </w:r>
          </w:p>
          <w:p w:rsidR="00000000" w:rsidDel="00000000" w:rsidP="00000000" w:rsidRDefault="00000000" w:rsidRPr="00000000" w14:paraId="000000D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If the system is leveraging external services from a FedRAMP authorized system, the interfaces to the services must be included in the boundary and must also be assessed by the 3PAO.</w:t>
            </w:r>
          </w:p>
        </w:tc>
      </w:tr>
    </w:tbl>
    <w:p w:rsidR="00000000" w:rsidDel="00000000" w:rsidP="00000000" w:rsidRDefault="00000000" w:rsidRPr="00000000" w14:paraId="000000DA">
      <w:pPr>
        <w:rPr>
          <w:sz w:val="20"/>
          <w:szCs w:val="20"/>
        </w:rPr>
      </w:pPr>
      <w:r w:rsidDel="00000000" w:rsidR="00000000" w:rsidRPr="00000000">
        <w:rPr>
          <w:rtl w:val="0"/>
        </w:rPr>
      </w:r>
    </w:p>
    <w:tbl>
      <w:tblPr>
        <w:tblStyle w:val="Table10"/>
        <w:tblW w:w="9350.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00"/>
      </w:tblPr>
      <w:tblGrid>
        <w:gridCol w:w="9350"/>
        <w:tblGridChange w:id="0">
          <w:tblGrid>
            <w:gridCol w:w="9350"/>
          </w:tblGrid>
        </w:tblGridChange>
      </w:tblGrid>
      <w:tr>
        <w:tc>
          <w:tcPr>
            <w:shd w:fill="d9d9d9" w:val="clear"/>
          </w:tcPr>
          <w:p w:rsidR="00000000" w:rsidDel="00000000" w:rsidP="00000000" w:rsidRDefault="00000000" w:rsidRPr="00000000" w14:paraId="000000DB">
            <w:pPr>
              <w:rPr>
                <w:color w:val="ff0000"/>
              </w:rPr>
            </w:pPr>
            <w:r w:rsidDel="00000000" w:rsidR="00000000" w:rsidRPr="00000000">
              <w:rPr>
                <w:b w:val="1"/>
                <w:color w:val="ff0000"/>
                <w:rtl w:val="0"/>
              </w:rPr>
              <w:t xml:space="preserve">IMPORTANT:</w:t>
            </w:r>
            <w:r w:rsidDel="00000000" w:rsidR="00000000" w:rsidRPr="00000000">
              <w:rPr>
                <w:color w:val="ff0000"/>
                <w:rtl w:val="0"/>
              </w:rPr>
              <w:t xml:space="preserve"> If there is a leveraged CSO, be sure to note every capability in Section 4 that partially or fully leverages the CSO. When doing so, indicate the capability is fully inherited or describe both the inherited and non-inherited aspects of the capability.</w:t>
            </w:r>
          </w:p>
        </w:tc>
      </w:tr>
    </w:tbl>
    <w:p w:rsidR="00000000" w:rsidDel="00000000" w:rsidP="00000000" w:rsidRDefault="00000000" w:rsidRPr="00000000" w14:paraId="000000DC">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jxsxqh" w:id="17"/>
      <w:bookmarkEnd w:id="17"/>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3-2.  Leveraged FedRAMP Authorizations</w:t>
      </w:r>
    </w:p>
    <w:tbl>
      <w:tblPr>
        <w:tblStyle w:val="Table11"/>
        <w:tblW w:w="937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378"/>
        <w:gridCol w:w="3330"/>
        <w:gridCol w:w="2160"/>
        <w:gridCol w:w="3510"/>
        <w:tblGridChange w:id="0">
          <w:tblGrid>
            <w:gridCol w:w="378"/>
            <w:gridCol w:w="3330"/>
            <w:gridCol w:w="2160"/>
            <w:gridCol w:w="3510"/>
          </w:tblGrid>
        </w:tblGridChange>
      </w:tblGrid>
      <w:tr>
        <w:tc>
          <w:tcPr/>
          <w:p w:rsidR="00000000" w:rsidDel="00000000" w:rsidP="00000000" w:rsidRDefault="00000000" w:rsidRPr="00000000" w14:paraId="000000DD">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0DE">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CSP and CSO Name</w:t>
            </w:r>
            <w:r w:rsidDel="00000000" w:rsidR="00000000" w:rsidRPr="00000000">
              <w:rPr>
                <w:rtl w:val="0"/>
              </w:rPr>
            </w:r>
          </w:p>
        </w:tc>
        <w:tc>
          <w:tcPr/>
          <w:p w:rsidR="00000000" w:rsidDel="00000000" w:rsidP="00000000" w:rsidRDefault="00000000" w:rsidRPr="00000000" w14:paraId="000000DF">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CSO Service</w:t>
            </w:r>
            <w:r w:rsidDel="00000000" w:rsidR="00000000" w:rsidRPr="00000000">
              <w:rPr>
                <w:rtl w:val="0"/>
              </w:rPr>
            </w:r>
          </w:p>
        </w:tc>
        <w:tc>
          <w:tcPr/>
          <w:p w:rsidR="00000000" w:rsidDel="00000000" w:rsidP="00000000" w:rsidRDefault="00000000" w:rsidRPr="00000000" w14:paraId="000000E0">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FedRAMP Package ID</w:t>
            </w:r>
            <w:r w:rsidDel="00000000" w:rsidR="00000000" w:rsidRPr="00000000">
              <w:rPr>
                <w:rtl w:val="0"/>
              </w:rPr>
            </w:r>
          </w:p>
        </w:tc>
      </w:tr>
      <w:tr>
        <w:tc>
          <w:tcPr/>
          <w:p w:rsidR="00000000" w:rsidDel="00000000" w:rsidP="00000000" w:rsidRDefault="00000000" w:rsidRPr="00000000" w14:paraId="000000E1">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0E2">
            <w:pPr>
              <w:spacing w:after="60" w:before="60" w:lineRule="auto"/>
              <w:rPr>
                <w:color w:val="808080"/>
                <w:sz w:val="20"/>
                <w:szCs w:val="20"/>
              </w:rPr>
            </w:pPr>
            <w:r w:rsidDel="00000000" w:rsidR="00000000" w:rsidRPr="00000000">
              <w:rPr>
                <w:i w:val="1"/>
                <w:color w:val="808080"/>
                <w:sz w:val="20"/>
                <w:szCs w:val="20"/>
                <w:rtl w:val="0"/>
              </w:rPr>
              <w:t xml:space="preserve">Provide the names of the leveraged Cloud Service Provider and Cloud Service Offering (i.e., system name)</w:t>
            </w:r>
            <w:r w:rsidDel="00000000" w:rsidR="00000000" w:rsidRPr="00000000">
              <w:rPr>
                <w:rtl w:val="0"/>
              </w:rPr>
            </w:r>
          </w:p>
        </w:tc>
        <w:tc>
          <w:tcPr/>
          <w:p w:rsidR="00000000" w:rsidDel="00000000" w:rsidP="00000000" w:rsidRDefault="00000000" w:rsidRPr="00000000" w14:paraId="000000E3">
            <w:pPr>
              <w:spacing w:after="60" w:before="60" w:lineRule="auto"/>
              <w:rPr>
                <w:i w:val="1"/>
                <w:color w:val="808080"/>
                <w:sz w:val="20"/>
                <w:szCs w:val="20"/>
              </w:rPr>
            </w:pPr>
            <w:r w:rsidDel="00000000" w:rsidR="00000000" w:rsidRPr="00000000">
              <w:rPr>
                <w:i w:val="1"/>
                <w:color w:val="808080"/>
                <w:sz w:val="20"/>
                <w:szCs w:val="20"/>
                <w:rtl w:val="0"/>
              </w:rPr>
              <w:t xml:space="preserve">Describe the capabilities and services provided by the CSO (e.g., storage, networking, database, vulnerability scanning, SIEM).</w:t>
            </w:r>
          </w:p>
        </w:tc>
        <w:tc>
          <w:tcPr/>
          <w:p w:rsidR="00000000" w:rsidDel="00000000" w:rsidP="00000000" w:rsidRDefault="00000000" w:rsidRPr="00000000" w14:paraId="000000E4">
            <w:pPr>
              <w:spacing w:after="60" w:before="60" w:lineRule="auto"/>
              <w:rPr>
                <w:color w:val="808080"/>
                <w:sz w:val="20"/>
                <w:szCs w:val="20"/>
              </w:rPr>
            </w:pPr>
            <w:r w:rsidDel="00000000" w:rsidR="00000000" w:rsidRPr="00000000">
              <w:rPr>
                <w:i w:val="1"/>
                <w:color w:val="808080"/>
                <w:sz w:val="20"/>
                <w:szCs w:val="20"/>
                <w:rtl w:val="0"/>
              </w:rPr>
              <w:t xml:space="preserve">Provide the CSO’s FedRAMP Package ID. </w:t>
            </w:r>
            <w:r w:rsidDel="00000000" w:rsidR="00000000" w:rsidRPr="00000000">
              <w:rPr>
                <w:rtl w:val="0"/>
              </w:rPr>
            </w:r>
          </w:p>
        </w:tc>
      </w:tr>
      <w:tr>
        <w:tc>
          <w:tcPr/>
          <w:p w:rsidR="00000000" w:rsidDel="00000000" w:rsidP="00000000" w:rsidRDefault="00000000" w:rsidRPr="00000000" w14:paraId="000000E5">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0E6">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7">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0E8">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0E9">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0EA">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0EB">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0EC">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2"/>
        <w:numPr>
          <w:ilvl w:val="1"/>
          <w:numId w:val="3"/>
        </w:numPr>
        <w:ind w:left="576" w:hanging="576"/>
        <w:rPr/>
      </w:pPr>
      <w:bookmarkStart w:colFirst="0" w:colLast="0" w:name="_heading=h.z337ya" w:id="18"/>
      <w:bookmarkEnd w:id="18"/>
      <w:r w:rsidDel="00000000" w:rsidR="00000000" w:rsidRPr="00000000">
        <w:rPr>
          <w:rtl w:val="0"/>
        </w:rPr>
        <w:t xml:space="preserve">External Systems and Services</w:t>
      </w:r>
    </w:p>
    <w:p w:rsidR="00000000" w:rsidDel="00000000" w:rsidP="00000000" w:rsidRDefault="00000000" w:rsidRPr="00000000" w14:paraId="000000EF">
      <w:pPr>
        <w:rPr>
          <w:rFonts w:ascii="Calibri" w:cs="Calibri" w:eastAsia="Calibri" w:hAnsi="Calibri"/>
        </w:rPr>
      </w:pPr>
      <w:r w:rsidDel="00000000" w:rsidR="00000000" w:rsidRPr="00000000">
        <w:rPr>
          <w:rFonts w:ascii="Calibri" w:cs="Calibri" w:eastAsia="Calibri" w:hAnsi="Calibri"/>
          <w:rtl w:val="0"/>
        </w:rPr>
        <w:t xml:space="preserve">CSPs often establish interconnections to external systems and services to (i) exchange data and information or (ii) augment system functionality and operational support services.</w:t>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3PAOs must identify all interconnections to external systems and services in Table 3-3. 3PAOs should not rely solely on CSP-provided boundary diagrams or interviews, but should use a combination of methods, such as analyzing data flows and ingress/egress rules, reviewing all open ports and service accounts, and examining solutions used to manage and operate the system. Interconnections to all external systems and services should also be depicted on the authorization boundary diagram in Section 4.1.</w:t>
      </w:r>
    </w:p>
    <w:p w:rsidR="00000000" w:rsidDel="00000000" w:rsidP="00000000" w:rsidRDefault="00000000" w:rsidRPr="00000000" w14:paraId="000000F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FedRAMP defines an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interconnection</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as any communication path used to push, pull, or exchange data and/or information, including Application Programming Interfaces (APIs). For example, the collection of traffic information via the Microsoft Bing Maps API set or integration with the DocuSign service via the DocuSign Enterprise API set are both considered interconnections. 3PAOs must identify all API sets in Section 3.4, Table 3-4.</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sectPr>
          <w:headerReference r:id="rId11" w:type="default"/>
          <w:footerReference r:id="rId12" w:type="default"/>
          <w:type w:val="nextPage"/>
          <w:pgSz w:h="15840" w:w="12240" w:orient="portrait"/>
          <w:pgMar w:bottom="1728" w:top="1944" w:left="1440" w:right="1440" w:header="504" w:footer="432"/>
          <w:pgNumType w:start="1"/>
        </w:sectPr>
      </w:pPr>
      <w:r w:rsidDel="00000000" w:rsidR="00000000" w:rsidRPr="00000000">
        <w:rPr>
          <w:rtl w:val="0"/>
        </w:rPr>
      </w:r>
    </w:p>
    <w:p w:rsidR="00000000" w:rsidDel="00000000" w:rsidP="00000000" w:rsidRDefault="00000000" w:rsidRPr="00000000" w14:paraId="000000F5">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j2qqm3" w:id="19"/>
      <w:bookmarkEnd w:id="19"/>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3-3.  External Systems and Services</w:t>
      </w:r>
    </w:p>
    <w:tbl>
      <w:tblPr>
        <w:tblStyle w:val="Table12"/>
        <w:tblW w:w="13518.000000000002"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020"/>
      </w:tblPr>
      <w:tblGrid>
        <w:gridCol w:w="416"/>
        <w:gridCol w:w="2183"/>
        <w:gridCol w:w="2184"/>
        <w:gridCol w:w="2184"/>
        <w:gridCol w:w="2183"/>
        <w:gridCol w:w="2184"/>
        <w:gridCol w:w="2184"/>
        <w:tblGridChange w:id="0">
          <w:tblGrid>
            <w:gridCol w:w="416"/>
            <w:gridCol w:w="2183"/>
            <w:gridCol w:w="2184"/>
            <w:gridCol w:w="2184"/>
            <w:gridCol w:w="2183"/>
            <w:gridCol w:w="2184"/>
            <w:gridCol w:w="2184"/>
          </w:tblGrid>
        </w:tblGridChange>
      </w:tblGrid>
      <w:tr>
        <w:tc>
          <w:tcPr/>
          <w:p w:rsidR="00000000" w:rsidDel="00000000" w:rsidP="00000000" w:rsidRDefault="00000000" w:rsidRPr="00000000" w14:paraId="000000F6">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0F7">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System/Service Name</w:t>
            </w:r>
            <w:r w:rsidDel="00000000" w:rsidR="00000000" w:rsidRPr="00000000">
              <w:rPr>
                <w:rtl w:val="0"/>
              </w:rPr>
            </w:r>
          </w:p>
        </w:tc>
        <w:tc>
          <w:tcPr/>
          <w:p w:rsidR="00000000" w:rsidDel="00000000" w:rsidP="00000000" w:rsidRDefault="00000000" w:rsidRPr="00000000" w14:paraId="000000F8">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Interconnection Details</w:t>
            </w:r>
            <w:r w:rsidDel="00000000" w:rsidR="00000000" w:rsidRPr="00000000">
              <w:rPr>
                <w:rtl w:val="0"/>
              </w:rPr>
            </w:r>
          </w:p>
        </w:tc>
        <w:tc>
          <w:tcPr/>
          <w:p w:rsidR="00000000" w:rsidDel="00000000" w:rsidP="00000000" w:rsidRDefault="00000000" w:rsidRPr="00000000" w14:paraId="000000F9">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Data Types</w:t>
            </w:r>
            <w:r w:rsidDel="00000000" w:rsidR="00000000" w:rsidRPr="00000000">
              <w:rPr>
                <w:rtl w:val="0"/>
              </w:rPr>
            </w:r>
          </w:p>
        </w:tc>
        <w:tc>
          <w:tcPr/>
          <w:p w:rsidR="00000000" w:rsidDel="00000000" w:rsidP="00000000" w:rsidRDefault="00000000" w:rsidRPr="00000000" w14:paraId="000000FA">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Data Categorization</w:t>
            </w:r>
            <w:r w:rsidDel="00000000" w:rsidR="00000000" w:rsidRPr="00000000">
              <w:rPr>
                <w:rtl w:val="0"/>
              </w:rPr>
            </w:r>
          </w:p>
        </w:tc>
        <w:tc>
          <w:tcPr/>
          <w:p w:rsidR="00000000" w:rsidDel="00000000" w:rsidP="00000000" w:rsidRDefault="00000000" w:rsidRPr="00000000" w14:paraId="000000FB">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Authorized Users &amp; Authentication Method</w:t>
            </w:r>
            <w:r w:rsidDel="00000000" w:rsidR="00000000" w:rsidRPr="00000000">
              <w:rPr>
                <w:rtl w:val="0"/>
              </w:rPr>
            </w:r>
          </w:p>
        </w:tc>
        <w:tc>
          <w:tcPr/>
          <w:p w:rsidR="00000000" w:rsidDel="00000000" w:rsidP="00000000" w:rsidRDefault="00000000" w:rsidRPr="00000000" w14:paraId="000000FC">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Compliance Programs</w:t>
            </w:r>
            <w:r w:rsidDel="00000000" w:rsidR="00000000" w:rsidRPr="00000000">
              <w:rPr>
                <w:rtl w:val="0"/>
              </w:rPr>
            </w:r>
          </w:p>
        </w:tc>
      </w:tr>
      <w:tr>
        <w:trPr>
          <w:trHeight w:val="1820" w:hRule="atLeast"/>
        </w:trPr>
        <w:tc>
          <w:tcPr/>
          <w:p w:rsidR="00000000" w:rsidDel="00000000" w:rsidP="00000000" w:rsidRDefault="00000000" w:rsidRPr="00000000" w14:paraId="000000FD">
            <w:pPr>
              <w:spacing w:after="60" w:before="60" w:lineRule="auto"/>
              <w:rPr>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p w:rsidR="00000000" w:rsidDel="00000000" w:rsidP="00000000" w:rsidRDefault="00000000" w:rsidRPr="00000000" w14:paraId="000000FE">
            <w:pPr>
              <w:spacing w:after="60" w:before="60" w:lineRule="auto"/>
              <w:rPr>
                <w:i w:val="1"/>
                <w:color w:val="808080"/>
                <w:sz w:val="20"/>
                <w:szCs w:val="20"/>
              </w:rPr>
            </w:pPr>
            <w:r w:rsidDel="00000000" w:rsidR="00000000" w:rsidRPr="00000000">
              <w:rPr>
                <w:i w:val="1"/>
                <w:color w:val="808080"/>
                <w:sz w:val="20"/>
                <w:szCs w:val="20"/>
                <w:rtl w:val="0"/>
              </w:rPr>
              <w:t xml:space="preserve">Provide the name of the system or service. Include the vendor name, if different from the system or service name.</w:t>
            </w:r>
          </w:p>
        </w:tc>
        <w:tc>
          <w:tcPr/>
          <w:p w:rsidR="00000000" w:rsidDel="00000000" w:rsidP="00000000" w:rsidRDefault="00000000" w:rsidRPr="00000000" w14:paraId="000000FF">
            <w:pPr>
              <w:spacing w:after="60" w:before="60" w:lineRule="auto"/>
              <w:rPr>
                <w:i w:val="1"/>
                <w:color w:val="808080"/>
                <w:sz w:val="20"/>
                <w:szCs w:val="20"/>
              </w:rPr>
            </w:pPr>
            <w:r w:rsidDel="00000000" w:rsidR="00000000" w:rsidRPr="00000000">
              <w:rPr>
                <w:i w:val="1"/>
                <w:color w:val="808080"/>
                <w:sz w:val="20"/>
                <w:szCs w:val="20"/>
                <w:rtl w:val="0"/>
              </w:rPr>
              <w:t xml:space="preserve">Provide connectivity details.</w:t>
            </w:r>
          </w:p>
        </w:tc>
        <w:tc>
          <w:tcPr/>
          <w:p w:rsidR="00000000" w:rsidDel="00000000" w:rsidP="00000000" w:rsidRDefault="00000000" w:rsidRPr="00000000" w14:paraId="00000100">
            <w:pPr>
              <w:spacing w:after="60" w:before="60" w:lineRule="auto"/>
              <w:rPr>
                <w:i w:val="1"/>
                <w:color w:val="808080"/>
                <w:sz w:val="20"/>
                <w:szCs w:val="20"/>
              </w:rPr>
            </w:pPr>
            <w:r w:rsidDel="00000000" w:rsidR="00000000" w:rsidRPr="00000000">
              <w:rPr>
                <w:i w:val="1"/>
                <w:color w:val="808080"/>
                <w:sz w:val="20"/>
                <w:szCs w:val="20"/>
                <w:rtl w:val="0"/>
              </w:rPr>
              <w:t xml:space="preserve">List the CSO data types transmitted to, stored, or processed by the system/service, including federal data/metadata and system data/metadata.</w:t>
            </w:r>
          </w:p>
        </w:tc>
        <w:tc>
          <w:tcPr/>
          <w:p w:rsidR="00000000" w:rsidDel="00000000" w:rsidP="00000000" w:rsidRDefault="00000000" w:rsidRPr="00000000" w14:paraId="00000101">
            <w:pPr>
              <w:spacing w:after="60" w:before="60" w:lineRule="auto"/>
              <w:rPr>
                <w:i w:val="1"/>
                <w:color w:val="808080"/>
                <w:sz w:val="20"/>
                <w:szCs w:val="20"/>
              </w:rPr>
            </w:pPr>
            <w:r w:rsidDel="00000000" w:rsidR="00000000" w:rsidRPr="00000000">
              <w:rPr>
                <w:i w:val="1"/>
                <w:color w:val="808080"/>
                <w:sz w:val="20"/>
                <w:szCs w:val="20"/>
                <w:rtl w:val="0"/>
              </w:rPr>
              <w:t xml:space="preserve">Identify the security impact level of the data (Low, Moderate, High) in accordance with FIPS 199. </w:t>
            </w:r>
          </w:p>
        </w:tc>
        <w:tc>
          <w:tcPr/>
          <w:p w:rsidR="00000000" w:rsidDel="00000000" w:rsidP="00000000" w:rsidRDefault="00000000" w:rsidRPr="00000000" w14:paraId="00000102">
            <w:pPr>
              <w:spacing w:after="60" w:before="60" w:lineRule="auto"/>
              <w:rPr>
                <w:i w:val="1"/>
                <w:color w:val="808080"/>
                <w:sz w:val="20"/>
                <w:szCs w:val="20"/>
              </w:rPr>
            </w:pPr>
            <w:r w:rsidDel="00000000" w:rsidR="00000000" w:rsidRPr="00000000">
              <w:rPr>
                <w:i w:val="1"/>
                <w:color w:val="808080"/>
                <w:sz w:val="20"/>
                <w:szCs w:val="20"/>
                <w:rtl w:val="0"/>
              </w:rPr>
              <w:t xml:space="preserve">List the user roles (for example, SecOps Engineers) authorized to access the service, and provide the authentication method.</w:t>
            </w:r>
          </w:p>
        </w:tc>
        <w:tc>
          <w:tcPr/>
          <w:p w:rsidR="00000000" w:rsidDel="00000000" w:rsidP="00000000" w:rsidRDefault="00000000" w:rsidRPr="00000000" w14:paraId="00000103">
            <w:pPr>
              <w:spacing w:after="60" w:before="60" w:lineRule="auto"/>
              <w:rPr>
                <w:i w:val="1"/>
                <w:color w:val="808080"/>
                <w:sz w:val="20"/>
                <w:szCs w:val="20"/>
              </w:rPr>
            </w:pPr>
            <w:r w:rsidDel="00000000" w:rsidR="00000000" w:rsidRPr="00000000">
              <w:rPr>
                <w:i w:val="1"/>
                <w:color w:val="808080"/>
                <w:sz w:val="20"/>
                <w:szCs w:val="20"/>
                <w:rtl w:val="0"/>
              </w:rPr>
              <w:t xml:space="preserve">List any certifications for this service (for example, PCI SOC 2, CSA STAR Level 2), and provide the certification date.</w:t>
            </w:r>
          </w:p>
        </w:tc>
      </w:tr>
      <w:tr>
        <w:tc>
          <w:tcPr/>
          <w:p w:rsidR="00000000" w:rsidDel="00000000" w:rsidP="00000000" w:rsidRDefault="00000000" w:rsidRPr="00000000" w14:paraId="0000010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05">
            <w:pPr>
              <w:spacing w:after="60" w:before="60" w:lineRule="auto"/>
              <w:rPr>
                <w:i w:val="1"/>
                <w:color w:val="808080"/>
                <w:sz w:val="20"/>
                <w:szCs w:val="20"/>
              </w:rPr>
            </w:pPr>
            <w:r w:rsidDel="00000000" w:rsidR="00000000" w:rsidRPr="00000000">
              <w:rPr>
                <w:b w:val="1"/>
                <w:sz w:val="20"/>
                <w:szCs w:val="20"/>
                <w:rtl w:val="0"/>
              </w:rPr>
              <w:t xml:space="preserve">Description:</w:t>
            </w:r>
            <w:r w:rsidDel="00000000" w:rsidR="00000000" w:rsidRPr="00000000">
              <w:rPr>
                <w:sz w:val="20"/>
                <w:szCs w:val="20"/>
                <w:rtl w:val="0"/>
              </w:rPr>
              <w:t xml:space="preserve">  </w:t>
            </w:r>
            <w:r w:rsidDel="00000000" w:rsidR="00000000" w:rsidRPr="00000000">
              <w:rPr>
                <w:i w:val="1"/>
                <w:color w:val="808080"/>
                <w:sz w:val="20"/>
                <w:szCs w:val="20"/>
                <w:rtl w:val="0"/>
              </w:rPr>
              <w:t xml:space="preserve">Describe the purpose of the external system/service and the hosting environment (for example, corporate network, IaaS, or self-hosted).</w:t>
            </w:r>
          </w:p>
          <w:p w:rsidR="00000000" w:rsidDel="00000000" w:rsidP="00000000" w:rsidRDefault="00000000" w:rsidRPr="00000000" w14:paraId="00000106">
            <w:pPr>
              <w:spacing w:after="60" w:before="60" w:lineRule="auto"/>
              <w:rPr>
                <w:color w:val="808080"/>
                <w:sz w:val="20"/>
                <w:szCs w:val="20"/>
              </w:rPr>
            </w:pPr>
            <w:r w:rsidDel="00000000" w:rsidR="00000000" w:rsidRPr="00000000">
              <w:rPr>
                <w:b w:val="1"/>
                <w:sz w:val="20"/>
                <w:szCs w:val="20"/>
                <w:rtl w:val="0"/>
              </w:rPr>
              <w:t xml:space="preserve">Risk/Impact/Mitigation:</w:t>
            </w:r>
            <w:r w:rsidDel="00000000" w:rsidR="00000000" w:rsidRPr="00000000">
              <w:rPr>
                <w:sz w:val="20"/>
                <w:szCs w:val="20"/>
                <w:rtl w:val="0"/>
              </w:rPr>
              <w:t xml:space="preserve">  </w:t>
            </w:r>
            <w:r w:rsidDel="00000000" w:rsidR="00000000" w:rsidRPr="00000000">
              <w:rPr>
                <w:i w:val="1"/>
                <w:color w:val="808080"/>
                <w:sz w:val="20"/>
                <w:szCs w:val="20"/>
                <w:rtl w:val="0"/>
              </w:rPr>
              <w:t xml:space="preserve">Describe potential </w:t>
            </w:r>
            <w:r w:rsidDel="00000000" w:rsidR="00000000" w:rsidRPr="00000000">
              <w:rPr>
                <w:b w:val="1"/>
                <w:i w:val="1"/>
                <w:color w:val="808080"/>
                <w:sz w:val="20"/>
                <w:szCs w:val="20"/>
                <w:rtl w:val="0"/>
              </w:rPr>
              <w:t xml:space="preserve">risks</w:t>
            </w:r>
            <w:r w:rsidDel="00000000" w:rsidR="00000000" w:rsidRPr="00000000">
              <w:rPr>
                <w:i w:val="1"/>
                <w:color w:val="808080"/>
                <w:sz w:val="20"/>
                <w:szCs w:val="20"/>
                <w:rtl w:val="0"/>
              </w:rPr>
              <w:t xml:space="preserve"> introduced by the external system/service and impact to the CSO or federal customer data if the confidentiality, integrity, or availability (CIA) of the system/service were compromised. Please note: 3PAOs should carefully consider </w:t>
            </w:r>
            <w:r w:rsidDel="00000000" w:rsidR="00000000" w:rsidRPr="00000000">
              <w:rPr>
                <w:b w:val="1"/>
                <w:i w:val="1"/>
                <w:color w:val="808080"/>
                <w:sz w:val="20"/>
                <w:szCs w:val="20"/>
                <w:rtl w:val="0"/>
              </w:rPr>
              <w:t xml:space="preserve">impact</w:t>
            </w:r>
            <w:r w:rsidDel="00000000" w:rsidR="00000000" w:rsidRPr="00000000">
              <w:rPr>
                <w:i w:val="1"/>
                <w:color w:val="808080"/>
                <w:sz w:val="20"/>
                <w:szCs w:val="20"/>
                <w:rtl w:val="0"/>
              </w:rPr>
              <w:t xml:space="preserve"> levels associated with metadata and the risk to the CSO or customer data if CIA of the metadata were compromised. Describe any </w:t>
            </w:r>
            <w:r w:rsidDel="00000000" w:rsidR="00000000" w:rsidRPr="00000000">
              <w:rPr>
                <w:b w:val="1"/>
                <w:i w:val="1"/>
                <w:color w:val="808080"/>
                <w:sz w:val="20"/>
                <w:szCs w:val="20"/>
                <w:rtl w:val="0"/>
              </w:rPr>
              <w:t xml:space="preserve">mitigations</w:t>
            </w:r>
            <w:r w:rsidDel="00000000" w:rsidR="00000000" w:rsidRPr="00000000">
              <w:rPr>
                <w:i w:val="1"/>
                <w:color w:val="808080"/>
                <w:sz w:val="20"/>
                <w:szCs w:val="20"/>
                <w:rtl w:val="0"/>
              </w:rPr>
              <w:t xml:space="preserve"> </w:t>
            </w:r>
            <w:r w:rsidDel="00000000" w:rsidR="00000000" w:rsidRPr="00000000">
              <w:rPr>
                <w:b w:val="1"/>
                <w:i w:val="1"/>
                <w:color w:val="808080"/>
                <w:sz w:val="20"/>
                <w:szCs w:val="20"/>
                <w:rtl w:val="0"/>
              </w:rPr>
              <w:t xml:space="preserve">or compensating controls</w:t>
            </w:r>
            <w:r w:rsidDel="00000000" w:rsidR="00000000" w:rsidRPr="00000000">
              <w:rPr>
                <w:i w:val="1"/>
                <w:color w:val="808080"/>
                <w:sz w:val="20"/>
                <w:szCs w:val="20"/>
                <w:rtl w:val="0"/>
              </w:rPr>
              <w:t xml:space="preserve"> in place to reduce risk.</w:t>
            </w:r>
            <w:r w:rsidDel="00000000" w:rsidR="00000000" w:rsidRPr="00000000">
              <w:rPr>
                <w:rtl w:val="0"/>
              </w:rPr>
            </w:r>
          </w:p>
          <w:p w:rsidR="00000000" w:rsidDel="00000000" w:rsidP="00000000" w:rsidRDefault="00000000" w:rsidRPr="00000000" w14:paraId="00000107">
            <w:pPr>
              <w:spacing w:after="60" w:before="60" w:lineRule="auto"/>
              <w:rPr>
                <w:b w:val="1"/>
                <w:color w:val="808080"/>
                <w:sz w:val="20"/>
                <w:szCs w:val="20"/>
              </w:rPr>
            </w:pPr>
            <w:r w:rsidDel="00000000" w:rsidR="00000000" w:rsidRPr="00000000">
              <w:rPr>
                <w:b w:val="1"/>
                <w:sz w:val="20"/>
                <w:szCs w:val="20"/>
                <w:rtl w:val="0"/>
              </w:rPr>
              <w:t xml:space="preserve">Agreements:</w:t>
            </w:r>
            <w:r w:rsidDel="00000000" w:rsidR="00000000" w:rsidRPr="00000000">
              <w:rPr>
                <w:sz w:val="20"/>
                <w:szCs w:val="20"/>
                <w:rtl w:val="0"/>
              </w:rPr>
              <w:t xml:space="preserve">  </w:t>
            </w:r>
            <w:r w:rsidDel="00000000" w:rsidR="00000000" w:rsidRPr="00000000">
              <w:rPr>
                <w:i w:val="1"/>
                <w:color w:val="808080"/>
                <w:sz w:val="20"/>
                <w:szCs w:val="20"/>
                <w:rtl w:val="0"/>
              </w:rPr>
              <w:t xml:space="preserve">Indicate whether an Interconnection Security Agreement (ISA), Service Level Agreement (SLA), or other contractual agreement exists for this system/service.</w:t>
            </w:r>
            <w:r w:rsidDel="00000000" w:rsidR="00000000" w:rsidRPr="00000000">
              <w:rPr>
                <w:rtl w:val="0"/>
              </w:rPr>
            </w:r>
          </w:p>
        </w:tc>
      </w:tr>
      <w:tr>
        <w:tc>
          <w:tcPr/>
          <w:p w:rsidR="00000000" w:rsidDel="00000000" w:rsidP="00000000" w:rsidRDefault="00000000" w:rsidRPr="00000000" w14:paraId="0000010D">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p w:rsidR="00000000" w:rsidDel="00000000" w:rsidP="00000000" w:rsidRDefault="00000000" w:rsidRPr="00000000" w14:paraId="0000010E">
            <w:pPr>
              <w:spacing w:after="60" w:before="60" w:lineRule="auto"/>
              <w:rPr>
                <w:i w:val="1"/>
                <w:color w:val="808080"/>
                <w:sz w:val="20"/>
                <w:szCs w:val="20"/>
              </w:rPr>
            </w:pPr>
            <w:r w:rsidDel="00000000" w:rsidR="00000000" w:rsidRPr="00000000">
              <w:rPr>
                <w:i w:val="1"/>
                <w:color w:val="808080"/>
                <w:sz w:val="20"/>
                <w:szCs w:val="20"/>
                <w:rtl w:val="0"/>
              </w:rPr>
              <w:t xml:space="preserve">Service Name</w:t>
            </w:r>
          </w:p>
        </w:tc>
        <w:tc>
          <w:tcPr/>
          <w:p w:rsidR="00000000" w:rsidDel="00000000" w:rsidP="00000000" w:rsidRDefault="00000000" w:rsidRPr="00000000" w14:paraId="0000010F">
            <w:pPr>
              <w:spacing w:after="60" w:before="60" w:lineRule="auto"/>
              <w:rPr>
                <w:i w:val="1"/>
                <w:color w:val="808080"/>
                <w:sz w:val="20"/>
                <w:szCs w:val="20"/>
              </w:rPr>
            </w:pPr>
            <w:r w:rsidDel="00000000" w:rsidR="00000000" w:rsidRPr="00000000">
              <w:rPr>
                <w:i w:val="1"/>
                <w:color w:val="808080"/>
                <w:sz w:val="20"/>
                <w:szCs w:val="20"/>
                <w:rtl w:val="0"/>
              </w:rPr>
              <w:t xml:space="preserve">Interconnection Details</w:t>
            </w:r>
          </w:p>
        </w:tc>
        <w:tc>
          <w:tcPr/>
          <w:p w:rsidR="00000000" w:rsidDel="00000000" w:rsidP="00000000" w:rsidRDefault="00000000" w:rsidRPr="00000000" w14:paraId="00000110">
            <w:pPr>
              <w:spacing w:after="60" w:before="60" w:lineRule="auto"/>
              <w:rPr>
                <w:i w:val="1"/>
                <w:color w:val="808080"/>
                <w:sz w:val="20"/>
                <w:szCs w:val="20"/>
              </w:rPr>
            </w:pPr>
            <w:r w:rsidDel="00000000" w:rsidR="00000000" w:rsidRPr="00000000">
              <w:rPr>
                <w:i w:val="1"/>
                <w:color w:val="808080"/>
                <w:sz w:val="20"/>
                <w:szCs w:val="20"/>
                <w:rtl w:val="0"/>
              </w:rPr>
              <w:t xml:space="preserve">Data Types</w:t>
            </w:r>
          </w:p>
        </w:tc>
        <w:tc>
          <w:tcPr/>
          <w:p w:rsidR="00000000" w:rsidDel="00000000" w:rsidP="00000000" w:rsidRDefault="00000000" w:rsidRPr="00000000" w14:paraId="00000111">
            <w:pPr>
              <w:spacing w:after="60" w:before="60" w:lineRule="auto"/>
              <w:rPr>
                <w:i w:val="1"/>
                <w:color w:val="808080"/>
                <w:sz w:val="20"/>
                <w:szCs w:val="20"/>
              </w:rPr>
            </w:pPr>
            <w:r w:rsidDel="00000000" w:rsidR="00000000" w:rsidRPr="00000000">
              <w:rPr>
                <w:i w:val="1"/>
                <w:color w:val="808080"/>
                <w:sz w:val="20"/>
                <w:szCs w:val="20"/>
                <w:rtl w:val="0"/>
              </w:rPr>
              <w:t xml:space="preserve">Data Categorization</w:t>
            </w:r>
          </w:p>
        </w:tc>
        <w:tc>
          <w:tcPr/>
          <w:p w:rsidR="00000000" w:rsidDel="00000000" w:rsidP="00000000" w:rsidRDefault="00000000" w:rsidRPr="00000000" w14:paraId="00000112">
            <w:pPr>
              <w:spacing w:after="60" w:before="60" w:lineRule="auto"/>
              <w:rPr>
                <w:i w:val="1"/>
                <w:color w:val="808080"/>
                <w:sz w:val="20"/>
                <w:szCs w:val="20"/>
              </w:rPr>
            </w:pPr>
            <w:r w:rsidDel="00000000" w:rsidR="00000000" w:rsidRPr="00000000">
              <w:rPr>
                <w:i w:val="1"/>
                <w:color w:val="808080"/>
                <w:sz w:val="20"/>
                <w:szCs w:val="20"/>
                <w:rtl w:val="0"/>
              </w:rPr>
              <w:t xml:space="preserve">Authorized Users &amp; Authentication Method</w:t>
            </w:r>
          </w:p>
        </w:tc>
        <w:tc>
          <w:tcPr/>
          <w:p w:rsidR="00000000" w:rsidDel="00000000" w:rsidP="00000000" w:rsidRDefault="00000000" w:rsidRPr="00000000" w14:paraId="00000113">
            <w:pPr>
              <w:spacing w:after="60" w:before="60" w:lineRule="auto"/>
              <w:rPr>
                <w:i w:val="1"/>
                <w:color w:val="808080"/>
                <w:sz w:val="20"/>
                <w:szCs w:val="20"/>
              </w:rPr>
            </w:pPr>
            <w:r w:rsidDel="00000000" w:rsidR="00000000" w:rsidRPr="00000000">
              <w:rPr>
                <w:i w:val="1"/>
                <w:color w:val="808080"/>
                <w:sz w:val="20"/>
                <w:szCs w:val="20"/>
                <w:rtl w:val="0"/>
              </w:rPr>
              <w:t xml:space="preserve">Compliance Programs</w:t>
            </w:r>
          </w:p>
        </w:tc>
      </w:tr>
      <w:tr>
        <w:tc>
          <w:tcPr/>
          <w:p w:rsidR="00000000" w:rsidDel="00000000" w:rsidP="00000000" w:rsidRDefault="00000000" w:rsidRPr="00000000" w14:paraId="0000011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15">
            <w:pPr>
              <w:spacing w:after="60" w:before="6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116">
            <w:pPr>
              <w:spacing w:after="60" w:before="60" w:lineRule="auto"/>
              <w:rPr>
                <w:b w:val="1"/>
                <w:sz w:val="20"/>
                <w:szCs w:val="20"/>
              </w:rPr>
            </w:pPr>
            <w:r w:rsidDel="00000000" w:rsidR="00000000" w:rsidRPr="00000000">
              <w:rPr>
                <w:b w:val="1"/>
                <w:sz w:val="20"/>
                <w:szCs w:val="20"/>
                <w:rtl w:val="0"/>
              </w:rPr>
              <w:t xml:space="preserve">Risk/Impact/Mitigation:</w:t>
            </w:r>
          </w:p>
          <w:p w:rsidR="00000000" w:rsidDel="00000000" w:rsidP="00000000" w:rsidRDefault="00000000" w:rsidRPr="00000000" w14:paraId="00000117">
            <w:pPr>
              <w:spacing w:after="60" w:before="60" w:lineRule="auto"/>
              <w:rPr>
                <w:b w:val="1"/>
                <w:color w:val="808080"/>
                <w:sz w:val="20"/>
                <w:szCs w:val="20"/>
              </w:rPr>
            </w:pPr>
            <w:r w:rsidDel="00000000" w:rsidR="00000000" w:rsidRPr="00000000">
              <w:rPr>
                <w:b w:val="1"/>
                <w:sz w:val="20"/>
                <w:szCs w:val="20"/>
                <w:rtl w:val="0"/>
              </w:rPr>
              <w:t xml:space="preserve">Agreements:</w:t>
            </w:r>
            <w:r w:rsidDel="00000000" w:rsidR="00000000" w:rsidRPr="00000000">
              <w:rPr>
                <w:rtl w:val="0"/>
              </w:rPr>
            </w:r>
          </w:p>
        </w:tc>
      </w:tr>
      <w:tr>
        <w:tc>
          <w:tcPr/>
          <w:p w:rsidR="00000000" w:rsidDel="00000000" w:rsidP="00000000" w:rsidRDefault="00000000" w:rsidRPr="00000000" w14:paraId="0000011D">
            <w:pPr>
              <w:spacing w:after="60" w:before="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p w:rsidR="00000000" w:rsidDel="00000000" w:rsidP="00000000" w:rsidRDefault="00000000" w:rsidRPr="00000000" w14:paraId="0000011E">
            <w:pPr>
              <w:spacing w:after="60" w:before="60" w:lineRule="auto"/>
              <w:rPr>
                <w:i w:val="1"/>
                <w:color w:val="808080"/>
                <w:sz w:val="20"/>
                <w:szCs w:val="20"/>
              </w:rPr>
            </w:pPr>
            <w:r w:rsidDel="00000000" w:rsidR="00000000" w:rsidRPr="00000000">
              <w:rPr>
                <w:i w:val="1"/>
                <w:color w:val="808080"/>
                <w:sz w:val="20"/>
                <w:szCs w:val="20"/>
                <w:rtl w:val="0"/>
              </w:rPr>
              <w:t xml:space="preserve">Service Name</w:t>
            </w:r>
          </w:p>
        </w:tc>
        <w:tc>
          <w:tcPr/>
          <w:p w:rsidR="00000000" w:rsidDel="00000000" w:rsidP="00000000" w:rsidRDefault="00000000" w:rsidRPr="00000000" w14:paraId="0000011F">
            <w:pPr>
              <w:spacing w:after="60" w:before="60" w:lineRule="auto"/>
              <w:rPr>
                <w:i w:val="1"/>
                <w:color w:val="808080"/>
                <w:sz w:val="20"/>
                <w:szCs w:val="20"/>
              </w:rPr>
            </w:pPr>
            <w:r w:rsidDel="00000000" w:rsidR="00000000" w:rsidRPr="00000000">
              <w:rPr>
                <w:i w:val="1"/>
                <w:color w:val="808080"/>
                <w:sz w:val="20"/>
                <w:szCs w:val="20"/>
                <w:rtl w:val="0"/>
              </w:rPr>
              <w:t xml:space="preserve">Interconnection Details</w:t>
            </w:r>
          </w:p>
        </w:tc>
        <w:tc>
          <w:tcPr/>
          <w:p w:rsidR="00000000" w:rsidDel="00000000" w:rsidP="00000000" w:rsidRDefault="00000000" w:rsidRPr="00000000" w14:paraId="00000120">
            <w:pPr>
              <w:spacing w:after="60" w:before="60" w:lineRule="auto"/>
              <w:rPr>
                <w:i w:val="1"/>
                <w:color w:val="808080"/>
                <w:sz w:val="20"/>
                <w:szCs w:val="20"/>
              </w:rPr>
            </w:pPr>
            <w:r w:rsidDel="00000000" w:rsidR="00000000" w:rsidRPr="00000000">
              <w:rPr>
                <w:i w:val="1"/>
                <w:color w:val="808080"/>
                <w:sz w:val="20"/>
                <w:szCs w:val="20"/>
                <w:rtl w:val="0"/>
              </w:rPr>
              <w:t xml:space="preserve">Data Types</w:t>
            </w:r>
          </w:p>
        </w:tc>
        <w:tc>
          <w:tcPr/>
          <w:p w:rsidR="00000000" w:rsidDel="00000000" w:rsidP="00000000" w:rsidRDefault="00000000" w:rsidRPr="00000000" w14:paraId="00000121">
            <w:pPr>
              <w:spacing w:after="60" w:before="60" w:lineRule="auto"/>
              <w:rPr>
                <w:i w:val="1"/>
                <w:color w:val="808080"/>
                <w:sz w:val="20"/>
                <w:szCs w:val="20"/>
              </w:rPr>
            </w:pPr>
            <w:r w:rsidDel="00000000" w:rsidR="00000000" w:rsidRPr="00000000">
              <w:rPr>
                <w:i w:val="1"/>
                <w:color w:val="808080"/>
                <w:sz w:val="20"/>
                <w:szCs w:val="20"/>
                <w:rtl w:val="0"/>
              </w:rPr>
              <w:t xml:space="preserve">Data Categorization</w:t>
            </w:r>
          </w:p>
        </w:tc>
        <w:tc>
          <w:tcPr/>
          <w:p w:rsidR="00000000" w:rsidDel="00000000" w:rsidP="00000000" w:rsidRDefault="00000000" w:rsidRPr="00000000" w14:paraId="00000122">
            <w:pPr>
              <w:spacing w:after="60" w:before="60" w:lineRule="auto"/>
              <w:rPr>
                <w:i w:val="1"/>
                <w:color w:val="808080"/>
                <w:sz w:val="20"/>
                <w:szCs w:val="20"/>
              </w:rPr>
            </w:pPr>
            <w:r w:rsidDel="00000000" w:rsidR="00000000" w:rsidRPr="00000000">
              <w:rPr>
                <w:i w:val="1"/>
                <w:color w:val="808080"/>
                <w:sz w:val="20"/>
                <w:szCs w:val="20"/>
                <w:rtl w:val="0"/>
              </w:rPr>
              <w:t xml:space="preserve">Authorized Users &amp; Authentication Method</w:t>
            </w:r>
          </w:p>
        </w:tc>
        <w:tc>
          <w:tcPr/>
          <w:p w:rsidR="00000000" w:rsidDel="00000000" w:rsidP="00000000" w:rsidRDefault="00000000" w:rsidRPr="00000000" w14:paraId="00000123">
            <w:pPr>
              <w:spacing w:after="60" w:before="60" w:lineRule="auto"/>
              <w:rPr>
                <w:i w:val="1"/>
                <w:color w:val="808080"/>
                <w:sz w:val="20"/>
                <w:szCs w:val="20"/>
              </w:rPr>
            </w:pPr>
            <w:r w:rsidDel="00000000" w:rsidR="00000000" w:rsidRPr="00000000">
              <w:rPr>
                <w:i w:val="1"/>
                <w:color w:val="808080"/>
                <w:sz w:val="20"/>
                <w:szCs w:val="20"/>
                <w:rtl w:val="0"/>
              </w:rPr>
              <w:t xml:space="preserve">Compliance Programs</w:t>
            </w:r>
          </w:p>
        </w:tc>
      </w:tr>
      <w:tr>
        <w:tc>
          <w:tcPr/>
          <w:p w:rsidR="00000000" w:rsidDel="00000000" w:rsidP="00000000" w:rsidRDefault="00000000" w:rsidRPr="00000000" w14:paraId="00000124">
            <w:pPr>
              <w:spacing w:after="60" w:before="60" w:lineRule="auto"/>
              <w:rPr>
                <w:sz w:val="20"/>
                <w:szCs w:val="20"/>
              </w:rPr>
            </w:pPr>
            <w:r w:rsidDel="00000000" w:rsidR="00000000" w:rsidRPr="00000000">
              <w:rPr>
                <w:rtl w:val="0"/>
              </w:rPr>
            </w:r>
          </w:p>
        </w:tc>
        <w:tc>
          <w:tcPr>
            <w:gridSpan w:val="6"/>
          </w:tcPr>
          <w:p w:rsidR="00000000" w:rsidDel="00000000" w:rsidP="00000000" w:rsidRDefault="00000000" w:rsidRPr="00000000" w14:paraId="00000125">
            <w:pPr>
              <w:spacing w:after="60" w:before="60" w:lineRule="auto"/>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126">
            <w:pPr>
              <w:spacing w:after="60" w:before="60" w:lineRule="auto"/>
              <w:rPr>
                <w:b w:val="1"/>
                <w:sz w:val="20"/>
                <w:szCs w:val="20"/>
              </w:rPr>
            </w:pPr>
            <w:r w:rsidDel="00000000" w:rsidR="00000000" w:rsidRPr="00000000">
              <w:rPr>
                <w:b w:val="1"/>
                <w:sz w:val="20"/>
                <w:szCs w:val="20"/>
                <w:rtl w:val="0"/>
              </w:rPr>
              <w:t xml:space="preserve">Risk/Impact/Mitigation:</w:t>
            </w:r>
          </w:p>
          <w:p w:rsidR="00000000" w:rsidDel="00000000" w:rsidP="00000000" w:rsidRDefault="00000000" w:rsidRPr="00000000" w14:paraId="00000127">
            <w:pPr>
              <w:spacing w:after="60" w:before="60" w:lineRule="auto"/>
              <w:rPr>
                <w:i w:val="1"/>
                <w:sz w:val="20"/>
                <w:szCs w:val="20"/>
              </w:rPr>
            </w:pPr>
            <w:r w:rsidDel="00000000" w:rsidR="00000000" w:rsidRPr="00000000">
              <w:rPr>
                <w:b w:val="1"/>
                <w:sz w:val="20"/>
                <w:szCs w:val="20"/>
                <w:rtl w:val="0"/>
              </w:rPr>
              <w:t xml:space="preserve">Agreements:</w:t>
            </w:r>
            <w:r w:rsidDel="00000000" w:rsidR="00000000" w:rsidRPr="00000000">
              <w:rPr>
                <w:rtl w:val="0"/>
              </w:rPr>
            </w:r>
          </w:p>
        </w:tc>
      </w:tr>
    </w:tbl>
    <w:p w:rsidR="00000000" w:rsidDel="00000000" w:rsidP="00000000" w:rsidRDefault="00000000" w:rsidRPr="00000000" w14:paraId="0000012D">
      <w:pPr>
        <w:rPr/>
        <w:sectPr>
          <w:headerReference r:id="rId13" w:type="default"/>
          <w:footerReference r:id="rId14" w:type="default"/>
          <w:type w:val="nextPage"/>
          <w:pgSz w:h="12240" w:w="15840" w:orient="landscape"/>
          <w:pgMar w:bottom="1440" w:top="1440" w:left="720" w:right="720" w:header="720" w:footer="720"/>
        </w:sectPr>
      </w:pPr>
      <w:r w:rsidDel="00000000" w:rsidR="00000000" w:rsidRPr="00000000">
        <w:rPr>
          <w:rtl w:val="0"/>
        </w:rPr>
      </w:r>
    </w:p>
    <w:p w:rsidR="00000000" w:rsidDel="00000000" w:rsidP="00000000" w:rsidRDefault="00000000" w:rsidRPr="00000000" w14:paraId="0000012E">
      <w:pPr>
        <w:pStyle w:val="Heading2"/>
        <w:numPr>
          <w:ilvl w:val="1"/>
          <w:numId w:val="3"/>
        </w:numPr>
        <w:ind w:left="576" w:hanging="576"/>
        <w:rPr/>
      </w:pPr>
      <w:bookmarkStart w:colFirst="0" w:colLast="0" w:name="_heading=h.1y810tw" w:id="20"/>
      <w:bookmarkEnd w:id="20"/>
      <w:r w:rsidDel="00000000" w:rsidR="00000000" w:rsidRPr="00000000">
        <w:rPr>
          <w:rtl w:val="0"/>
        </w:rPr>
        <w:t xml:space="preserve">APIs</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CSPs often leverage public or custom APIs to push, pull, or exchange data and information with external resources. CSPs may use publicly available API sets provided by vendors such as Amazon, Microsoft, and Google, or may develop custom APIs.</w:t>
      </w:r>
    </w:p>
    <w:p w:rsidR="00000000" w:rsidDel="00000000" w:rsidP="00000000" w:rsidRDefault="00000000" w:rsidRPr="00000000" w14:paraId="00000130">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highlight w:val="white"/>
          <w:u w:val="none"/>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Examples of public API sets are provided in Table 3-4 and the URL below. 3PAOs must identify all public or custom CSP-leveraged API sets that allow data to flow to and from the system. Remove the examples and use the blank rows in Table 3-4 to enter the API sets. Add new rows as needed. </w:t>
      </w:r>
      <w:hyperlink r:id="rId15">
        <w:r w:rsidDel="00000000" w:rsidR="00000000" w:rsidRPr="00000000">
          <w:rPr>
            <w:rFonts w:ascii="Calibri" w:cs="Calibri" w:eastAsia="Calibri" w:hAnsi="Calibri"/>
            <w:b w:val="0"/>
            <w:i w:val="1"/>
            <w:smallCaps w:val="0"/>
            <w:strike w:val="0"/>
            <w:color w:val="1155cc"/>
            <w:sz w:val="22"/>
            <w:szCs w:val="22"/>
            <w:highlight w:val="white"/>
            <w:u w:val="single"/>
            <w:vertAlign w:val="baseline"/>
            <w:rtl w:val="0"/>
          </w:rPr>
          <w:t xml:space="preserve">https://www.programmableweb.com/apis/directory</w:t>
        </w:r>
      </w:hyperlink>
      <w:r w:rsidDel="00000000" w:rsidR="00000000" w:rsidRPr="00000000">
        <w:rPr>
          <w:rtl w:val="0"/>
        </w:rPr>
      </w:r>
    </w:p>
    <w:p w:rsidR="00000000" w:rsidDel="00000000" w:rsidP="00000000" w:rsidRDefault="00000000" w:rsidRPr="00000000" w14:paraId="00000131">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highlight w:val="white"/>
          <w:u w:val="none"/>
          <w:vertAlign w:val="baseline"/>
        </w:rPr>
      </w:pPr>
      <w:bookmarkStart w:colFirst="0" w:colLast="0" w:name="_heading=h.4i7ojhp" w:id="21"/>
      <w:bookmarkEnd w:id="21"/>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3-4.  APIs</w:t>
      </w:r>
      <w:r w:rsidDel="00000000" w:rsidR="00000000" w:rsidRPr="00000000">
        <w:rPr>
          <w:rtl w:val="0"/>
        </w:rPr>
      </w:r>
    </w:p>
    <w:tbl>
      <w:tblPr>
        <w:tblStyle w:val="Table13"/>
        <w:tblW w:w="9345.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020"/>
      </w:tblPr>
      <w:tblGrid>
        <w:gridCol w:w="2460"/>
        <w:gridCol w:w="1455"/>
        <w:gridCol w:w="5430"/>
        <w:tblGridChange w:id="0">
          <w:tblGrid>
            <w:gridCol w:w="2460"/>
            <w:gridCol w:w="1455"/>
            <w:gridCol w:w="5430"/>
          </w:tblGrid>
        </w:tblGridChange>
      </w:tblGrid>
      <w:tr>
        <w:trPr>
          <w:trHeight w:val="357" w:hRule="atLeast"/>
        </w:trPr>
        <w:tc>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API/CLI</w:t>
            </w:r>
            <w:r w:rsidDel="00000000" w:rsidR="00000000" w:rsidRPr="00000000">
              <w:rPr>
                <w:rtl w:val="0"/>
              </w:rPr>
            </w:r>
          </w:p>
        </w:tc>
        <w:tc>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Protocol</w:t>
            </w:r>
            <w:r w:rsidDel="00000000" w:rsidR="00000000" w:rsidRPr="00000000">
              <w:rPr>
                <w:rtl w:val="0"/>
              </w:rPr>
            </w:r>
          </w:p>
        </w:tc>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Description</w:t>
            </w:r>
            <w:r w:rsidDel="00000000" w:rsidR="00000000" w:rsidRPr="00000000">
              <w:rPr>
                <w:rtl w:val="0"/>
              </w:rPr>
            </w:r>
          </w:p>
        </w:tc>
      </w:tr>
      <w:tr>
        <w:trPr>
          <w:trHeight w:val="576" w:hRule="atLeast"/>
        </w:trPr>
        <w:tc>
          <w:tcPr/>
          <w:p w:rsidR="00000000" w:rsidDel="00000000" w:rsidP="00000000" w:rsidRDefault="00000000" w:rsidRPr="00000000" w14:paraId="00000135">
            <w:pPr>
              <w:spacing w:after="60" w:before="60" w:lineRule="auto"/>
              <w:rPr>
                <w:i w:val="1"/>
                <w:color w:val="808080"/>
                <w:sz w:val="20"/>
                <w:szCs w:val="20"/>
              </w:rPr>
            </w:pPr>
            <w:r w:rsidDel="00000000" w:rsidR="00000000" w:rsidRPr="00000000">
              <w:rPr>
                <w:i w:val="1"/>
                <w:color w:val="808080"/>
                <w:sz w:val="20"/>
                <w:szCs w:val="20"/>
                <w:rtl w:val="0"/>
              </w:rPr>
              <w:t xml:space="preserve">Microsoft Bing Maps API</w:t>
            </w:r>
          </w:p>
        </w:tc>
        <w:tc>
          <w:tcPr/>
          <w:p w:rsidR="00000000" w:rsidDel="00000000" w:rsidP="00000000" w:rsidRDefault="00000000" w:rsidRPr="00000000" w14:paraId="00000136">
            <w:pPr>
              <w:spacing w:after="60" w:before="60" w:lineRule="auto"/>
              <w:rPr>
                <w:i w:val="1"/>
                <w:color w:val="808080"/>
                <w:sz w:val="20"/>
                <w:szCs w:val="20"/>
              </w:rPr>
            </w:pPr>
            <w:r w:rsidDel="00000000" w:rsidR="00000000" w:rsidRPr="00000000">
              <w:rPr>
                <w:i w:val="1"/>
                <w:color w:val="808080"/>
                <w:sz w:val="20"/>
                <w:szCs w:val="20"/>
                <w:rtl w:val="0"/>
              </w:rPr>
              <w:t xml:space="preserve">TCP/NNN</w:t>
            </w:r>
          </w:p>
        </w:tc>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60" w:before="60" w:lineRule="auto"/>
              <w:rPr>
                <w:i w:val="1"/>
                <w:color w:val="808080"/>
                <w:sz w:val="20"/>
                <w:szCs w:val="20"/>
              </w:rPr>
            </w:pPr>
            <w:r w:rsidDel="00000000" w:rsidR="00000000" w:rsidRPr="00000000">
              <w:rPr>
                <w:i w:val="1"/>
                <w:color w:val="808080"/>
                <w:sz w:val="20"/>
                <w:szCs w:val="20"/>
                <w:rtl w:val="0"/>
              </w:rPr>
              <w:t xml:space="preserve">Build maps that can include routes and traffic info</w:t>
            </w:r>
          </w:p>
        </w:tc>
      </w:tr>
      <w:tr>
        <w:trPr>
          <w:trHeight w:val="576" w:hRule="atLeast"/>
        </w:trPr>
        <w:tc>
          <w:tcPr/>
          <w:p w:rsidR="00000000" w:rsidDel="00000000" w:rsidP="00000000" w:rsidRDefault="00000000" w:rsidRPr="00000000" w14:paraId="00000138">
            <w:pPr>
              <w:spacing w:after="60" w:before="60" w:lineRule="auto"/>
              <w:rPr>
                <w:i w:val="1"/>
                <w:color w:val="808080"/>
                <w:sz w:val="20"/>
                <w:szCs w:val="20"/>
              </w:rPr>
            </w:pPr>
            <w:r w:rsidDel="00000000" w:rsidR="00000000" w:rsidRPr="00000000">
              <w:rPr>
                <w:i w:val="1"/>
                <w:color w:val="808080"/>
                <w:sz w:val="20"/>
                <w:szCs w:val="20"/>
                <w:rtl w:val="0"/>
              </w:rPr>
              <w:t xml:space="preserve">Google App Engine API</w:t>
            </w:r>
          </w:p>
        </w:tc>
        <w:tc>
          <w:tcPr/>
          <w:p w:rsidR="00000000" w:rsidDel="00000000" w:rsidP="00000000" w:rsidRDefault="00000000" w:rsidRPr="00000000" w14:paraId="00000139">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3A">
            <w:pPr>
              <w:spacing w:after="60" w:before="60" w:lineRule="auto"/>
              <w:rPr>
                <w:i w:val="1"/>
                <w:color w:val="808080"/>
                <w:sz w:val="20"/>
                <w:szCs w:val="20"/>
              </w:rPr>
            </w:pPr>
            <w:r w:rsidDel="00000000" w:rsidR="00000000" w:rsidRPr="00000000">
              <w:rPr>
                <w:i w:val="1"/>
                <w:color w:val="808080"/>
                <w:sz w:val="20"/>
                <w:szCs w:val="20"/>
                <w:rtl w:val="0"/>
              </w:rPr>
              <w:t xml:space="preserve">Run web apps on Google infrastructure</w:t>
            </w:r>
          </w:p>
        </w:tc>
      </w:tr>
      <w:tr>
        <w:trPr>
          <w:trHeight w:val="576" w:hRule="atLeast"/>
        </w:trPr>
        <w:tc>
          <w:tcPr/>
          <w:p w:rsidR="00000000" w:rsidDel="00000000" w:rsidP="00000000" w:rsidRDefault="00000000" w:rsidRPr="00000000" w14:paraId="0000013B">
            <w:pPr>
              <w:spacing w:after="60" w:before="60" w:lineRule="auto"/>
              <w:rPr>
                <w:i w:val="1"/>
                <w:color w:val="808080"/>
                <w:sz w:val="20"/>
                <w:szCs w:val="20"/>
              </w:rPr>
            </w:pPr>
            <w:r w:rsidDel="00000000" w:rsidR="00000000" w:rsidRPr="00000000">
              <w:rPr>
                <w:i w:val="1"/>
                <w:color w:val="808080"/>
                <w:sz w:val="20"/>
                <w:szCs w:val="20"/>
                <w:rtl w:val="0"/>
              </w:rPr>
              <w:t xml:space="preserve">DocuSign Enterprise API</w:t>
            </w:r>
          </w:p>
        </w:tc>
        <w:tc>
          <w:tcPr/>
          <w:p w:rsidR="00000000" w:rsidDel="00000000" w:rsidP="00000000" w:rsidRDefault="00000000" w:rsidRPr="00000000" w14:paraId="0000013C">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3D">
            <w:pPr>
              <w:spacing w:after="60" w:before="60" w:lineRule="auto"/>
              <w:rPr>
                <w:i w:val="1"/>
                <w:color w:val="808080"/>
                <w:sz w:val="20"/>
                <w:szCs w:val="20"/>
              </w:rPr>
            </w:pPr>
            <w:r w:rsidDel="00000000" w:rsidR="00000000" w:rsidRPr="00000000">
              <w:rPr>
                <w:i w:val="1"/>
                <w:color w:val="808080"/>
                <w:sz w:val="20"/>
                <w:szCs w:val="20"/>
                <w:rtl w:val="0"/>
              </w:rPr>
              <w:t xml:space="preserve">Allows an application to connect DocuSign service or embed parts of DocuSign user experience</w:t>
            </w:r>
          </w:p>
        </w:tc>
      </w:tr>
      <w:tr>
        <w:trPr>
          <w:trHeight w:val="576" w:hRule="atLeast"/>
        </w:trPr>
        <w:tc>
          <w:tcPr/>
          <w:p w:rsidR="00000000" w:rsidDel="00000000" w:rsidP="00000000" w:rsidRDefault="00000000" w:rsidRPr="00000000" w14:paraId="0000013E">
            <w:pPr>
              <w:spacing w:after="60" w:before="60" w:lineRule="auto"/>
              <w:rPr>
                <w:i w:val="1"/>
                <w:color w:val="808080"/>
                <w:sz w:val="20"/>
                <w:szCs w:val="20"/>
              </w:rPr>
            </w:pPr>
            <w:r w:rsidDel="00000000" w:rsidR="00000000" w:rsidRPr="00000000">
              <w:rPr>
                <w:i w:val="1"/>
                <w:color w:val="808080"/>
                <w:sz w:val="20"/>
                <w:szCs w:val="20"/>
                <w:rtl w:val="0"/>
              </w:rPr>
              <w:t xml:space="preserve">NX-OS CLI</w:t>
            </w:r>
          </w:p>
        </w:tc>
        <w:tc>
          <w:tcPr/>
          <w:p w:rsidR="00000000" w:rsidDel="00000000" w:rsidP="00000000" w:rsidRDefault="00000000" w:rsidRPr="00000000" w14:paraId="0000013F">
            <w:pPr>
              <w:spacing w:after="60" w:before="60" w:lineRule="auto"/>
              <w:rPr>
                <w:i w:val="1"/>
                <w:color w:val="808080"/>
                <w:sz w:val="20"/>
                <w:szCs w:val="20"/>
              </w:rPr>
            </w:pPr>
            <w:r w:rsidDel="00000000" w:rsidR="00000000" w:rsidRPr="00000000">
              <w:rPr>
                <w:i w:val="1"/>
                <w:color w:val="808080"/>
                <w:sz w:val="20"/>
                <w:szCs w:val="20"/>
                <w:rtl w:val="0"/>
              </w:rPr>
              <w:t xml:space="preserve">TCP/NN</w:t>
            </w:r>
          </w:p>
        </w:tc>
        <w:tc>
          <w:tcPr/>
          <w:p w:rsidR="00000000" w:rsidDel="00000000" w:rsidP="00000000" w:rsidRDefault="00000000" w:rsidRPr="00000000" w14:paraId="00000140">
            <w:pPr>
              <w:spacing w:after="60" w:before="60" w:lineRule="auto"/>
              <w:rPr>
                <w:i w:val="1"/>
                <w:color w:val="808080"/>
                <w:sz w:val="20"/>
                <w:szCs w:val="20"/>
              </w:rPr>
            </w:pPr>
            <w:r w:rsidDel="00000000" w:rsidR="00000000" w:rsidRPr="00000000">
              <w:rPr>
                <w:i w:val="1"/>
                <w:color w:val="808080"/>
                <w:sz w:val="20"/>
                <w:szCs w:val="20"/>
                <w:rtl w:val="0"/>
              </w:rPr>
              <w:t xml:space="preserve">Main commands for building and designing a data</w:t>
              <w:br w:type="textWrapping"/>
              <w:t xml:space="preserve">center Layer 2 and Layer 3 infrastructure with Cisco Nexus® products</w:t>
            </w:r>
          </w:p>
        </w:tc>
      </w:tr>
      <w:tr>
        <w:trPr>
          <w:trHeight w:val="576" w:hRule="atLeast"/>
        </w:trPr>
        <w:tc>
          <w:tcPr/>
          <w:p w:rsidR="00000000" w:rsidDel="00000000" w:rsidP="00000000" w:rsidRDefault="00000000" w:rsidRPr="00000000" w14:paraId="00000141">
            <w:pPr>
              <w:spacing w:after="60" w:before="60" w:lineRule="auto"/>
              <w:rPr>
                <w:i w:val="1"/>
                <w:color w:val="808080"/>
                <w:sz w:val="20"/>
                <w:szCs w:val="20"/>
              </w:rPr>
            </w:pPr>
            <w:r w:rsidDel="00000000" w:rsidR="00000000" w:rsidRPr="00000000">
              <w:rPr>
                <w:i w:val="1"/>
                <w:color w:val="808080"/>
                <w:sz w:val="20"/>
                <w:szCs w:val="20"/>
                <w:rtl w:val="0"/>
              </w:rPr>
              <w:t xml:space="preserve">VMware CIM API</w:t>
            </w:r>
          </w:p>
        </w:tc>
        <w:tc>
          <w:tcPr/>
          <w:p w:rsidR="00000000" w:rsidDel="00000000" w:rsidP="00000000" w:rsidRDefault="00000000" w:rsidRPr="00000000" w14:paraId="00000142">
            <w:pPr>
              <w:spacing w:after="60" w:before="60" w:lineRule="auto"/>
              <w:rPr>
                <w:i w:val="1"/>
                <w:color w:val="808080"/>
                <w:sz w:val="20"/>
                <w:szCs w:val="20"/>
              </w:rPr>
            </w:pPr>
            <w:r w:rsidDel="00000000" w:rsidR="00000000" w:rsidRPr="00000000">
              <w:rPr>
                <w:i w:val="1"/>
                <w:color w:val="808080"/>
                <w:sz w:val="20"/>
                <w:szCs w:val="20"/>
                <w:rtl w:val="0"/>
              </w:rPr>
              <w:t xml:space="preserve">TCP/NNN</w:t>
            </w:r>
          </w:p>
        </w:tc>
        <w:tc>
          <w:tcPr/>
          <w:p w:rsidR="00000000" w:rsidDel="00000000" w:rsidP="00000000" w:rsidRDefault="00000000" w:rsidRPr="00000000" w14:paraId="00000143">
            <w:pPr>
              <w:spacing w:after="60" w:before="60" w:lineRule="auto"/>
              <w:rPr>
                <w:i w:val="1"/>
                <w:color w:val="808080"/>
                <w:sz w:val="20"/>
                <w:szCs w:val="20"/>
              </w:rPr>
            </w:pPr>
            <w:r w:rsidDel="00000000" w:rsidR="00000000" w:rsidRPr="00000000">
              <w:rPr>
                <w:i w:val="1"/>
                <w:color w:val="808080"/>
                <w:sz w:val="20"/>
                <w:szCs w:val="20"/>
                <w:rtl w:val="0"/>
              </w:rPr>
              <w:t xml:space="preserve">CIM API provides a Common Information Model (CIM) interface for building management applications</w:t>
            </w:r>
          </w:p>
        </w:tc>
      </w:tr>
      <w:tr>
        <w:trPr>
          <w:trHeight w:val="576" w:hRule="atLeast"/>
        </w:trPr>
        <w:tc>
          <w:tcPr/>
          <w:p w:rsidR="00000000" w:rsidDel="00000000" w:rsidP="00000000" w:rsidRDefault="00000000" w:rsidRPr="00000000" w14:paraId="00000144">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5">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6">
            <w:pPr>
              <w:spacing w:after="60" w:before="60" w:lineRule="auto"/>
              <w:rPr>
                <w:color w:val="000000"/>
                <w:sz w:val="20"/>
                <w:szCs w:val="20"/>
                <w:highlight w:val="white"/>
              </w:rPr>
            </w:pPr>
            <w:r w:rsidDel="00000000" w:rsidR="00000000" w:rsidRPr="00000000">
              <w:rPr>
                <w:rtl w:val="0"/>
              </w:rPr>
            </w:r>
          </w:p>
        </w:tc>
      </w:tr>
      <w:tr>
        <w:trPr>
          <w:trHeight w:val="576" w:hRule="atLeast"/>
        </w:trPr>
        <w:tc>
          <w:tcPr/>
          <w:p w:rsidR="00000000" w:rsidDel="00000000" w:rsidP="00000000" w:rsidRDefault="00000000" w:rsidRPr="00000000" w14:paraId="00000147">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8">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9">
            <w:pPr>
              <w:spacing w:after="60" w:before="60" w:lineRule="auto"/>
              <w:rPr>
                <w:color w:val="000000"/>
                <w:sz w:val="20"/>
                <w:szCs w:val="20"/>
                <w:highlight w:val="white"/>
              </w:rPr>
            </w:pPr>
            <w:r w:rsidDel="00000000" w:rsidR="00000000" w:rsidRPr="00000000">
              <w:rPr>
                <w:rtl w:val="0"/>
              </w:rPr>
            </w:r>
          </w:p>
        </w:tc>
      </w:tr>
      <w:tr>
        <w:trPr>
          <w:trHeight w:val="576" w:hRule="atLeast"/>
        </w:trPr>
        <w:tc>
          <w:tcPr/>
          <w:p w:rsidR="00000000" w:rsidDel="00000000" w:rsidP="00000000" w:rsidRDefault="00000000" w:rsidRPr="00000000" w14:paraId="0000014A">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B">
            <w:pPr>
              <w:spacing w:after="60" w:before="60" w:lineRule="auto"/>
              <w:rPr>
                <w:color w:val="000000"/>
                <w:sz w:val="20"/>
                <w:szCs w:val="20"/>
                <w:highlight w:val="white"/>
              </w:rPr>
            </w:pPr>
            <w:r w:rsidDel="00000000" w:rsidR="00000000" w:rsidRPr="00000000">
              <w:rPr>
                <w:rtl w:val="0"/>
              </w:rPr>
            </w:r>
          </w:p>
        </w:tc>
        <w:tc>
          <w:tcPr/>
          <w:p w:rsidR="00000000" w:rsidDel="00000000" w:rsidP="00000000" w:rsidRDefault="00000000" w:rsidRPr="00000000" w14:paraId="0000014C">
            <w:pPr>
              <w:spacing w:after="60" w:before="60" w:lineRule="auto"/>
              <w:rPr>
                <w:color w:val="000000"/>
                <w:sz w:val="20"/>
                <w:szCs w:val="20"/>
                <w:highlight w:val="white"/>
              </w:rPr>
            </w:pPr>
            <w:r w:rsidDel="00000000" w:rsidR="00000000" w:rsidRPr="00000000">
              <w:rPr>
                <w:rtl w:val="0"/>
              </w:rPr>
            </w:r>
          </w:p>
        </w:tc>
      </w:tr>
    </w:tbl>
    <w:p w:rsidR="00000000" w:rsidDel="00000000" w:rsidP="00000000" w:rsidRDefault="00000000" w:rsidRPr="00000000" w14:paraId="0000014D">
      <w:pPr>
        <w:rPr>
          <w:i w:val="1"/>
          <w:highlight w:val="white"/>
        </w:rPr>
      </w:pPr>
      <w:r w:rsidDel="00000000" w:rsidR="00000000" w:rsidRPr="00000000">
        <w:rPr>
          <w:rtl w:val="0"/>
        </w:rPr>
      </w:r>
    </w:p>
    <w:p w:rsidR="00000000" w:rsidDel="00000000" w:rsidP="00000000" w:rsidRDefault="00000000" w:rsidRPr="00000000" w14:paraId="0000014E">
      <w:pPr>
        <w:pStyle w:val="Heading2"/>
        <w:numPr>
          <w:ilvl w:val="1"/>
          <w:numId w:val="3"/>
        </w:numPr>
        <w:ind w:left="576" w:hanging="576"/>
        <w:rPr/>
      </w:pPr>
      <w:bookmarkStart w:colFirst="0" w:colLast="0" w:name="_heading=h.2xcytpi" w:id="22"/>
      <w:bookmarkEnd w:id="22"/>
      <w:r w:rsidDel="00000000" w:rsidR="00000000" w:rsidRPr="00000000">
        <w:rPr>
          <w:rtl w:val="0"/>
        </w:rPr>
        <w:t xml:space="preserve">Trusted Internet Connection (TIC) [CA-3(3)]</w:t>
      </w:r>
    </w:p>
    <w:p w:rsidR="00000000" w:rsidDel="00000000" w:rsidP="00000000" w:rsidRDefault="00000000" w:rsidRPr="00000000" w14:paraId="0000014F">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Describe the CSP’s ability to support an Agency customer’s TIC requirements.</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numPr>
          <w:ilvl w:val="1"/>
          <w:numId w:val="3"/>
        </w:numPr>
        <w:ind w:left="576" w:hanging="576"/>
        <w:rPr/>
      </w:pPr>
      <w:bookmarkStart w:colFirst="0" w:colLast="0" w:name="_heading=h.1ci93xb" w:id="23"/>
      <w:bookmarkEnd w:id="23"/>
      <w:r w:rsidDel="00000000" w:rsidR="00000000" w:rsidRPr="00000000">
        <w:rPr>
          <w:rtl w:val="0"/>
        </w:rPr>
        <w:t xml:space="preserve">Data Flow Diagrams</w:t>
      </w:r>
    </w:p>
    <w:tbl>
      <w:tblPr>
        <w:tblStyle w:val="Table14"/>
        <w:tblW w:w="9350.0" w:type="dxa"/>
        <w:jc w:val="left"/>
        <w:tblInd w:w="0.0" w:type="dxa"/>
        <w:tblBorders>
          <w:top w:color="325595" w:space="0" w:sz="4" w:val="single"/>
          <w:left w:color="325595" w:space="0" w:sz="4" w:val="single"/>
          <w:bottom w:color="325595" w:space="0" w:sz="4" w:val="single"/>
          <w:right w:color="325595" w:space="0" w:sz="4" w:val="single"/>
          <w:insideH w:color="000000" w:space="0" w:sz="0" w:val="nil"/>
          <w:insideV w:color="000000" w:space="0" w:sz="0" w:val="nil"/>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Insert 3PAO-validated data flow diagram(s), and provide a written description of the data flows. The diagram(s) must:</w:t>
            </w:r>
          </w:p>
          <w:p w:rsidR="00000000" w:rsidDel="00000000" w:rsidP="00000000" w:rsidRDefault="00000000" w:rsidRPr="00000000" w14:paraId="000001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identify anywhere Federal data is to be processed, stored, or transmitted;</w:t>
            </w:r>
          </w:p>
          <w:p w:rsidR="00000000" w:rsidDel="00000000" w:rsidP="00000000" w:rsidRDefault="00000000" w:rsidRPr="00000000" w14:paraId="000001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delineate how data comes into and out of the system boundary, including data transmitted to/from all external systems and services;</w:t>
            </w:r>
          </w:p>
          <w:p w:rsidR="00000000" w:rsidDel="00000000" w:rsidP="00000000" w:rsidRDefault="00000000" w:rsidRPr="00000000" w14:paraId="000001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Clearly identify data flows for privileged, non-privileged, and customer access; and</w:t>
            </w:r>
          </w:p>
          <w:p w:rsidR="00000000" w:rsidDel="00000000" w:rsidP="00000000" w:rsidRDefault="00000000" w:rsidRPr="00000000" w14:paraId="000001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Depict how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all ports, protocols, and services</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of all inbound and outbound traffic are represented and managed.</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NOTE: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The data flow diagram must be easy to read and understand. If necessary, adjust the page orientation to landscape and/or use multiple diagrams to provide the best representation of the data flows.</w:t>
            </w:r>
          </w:p>
        </w:tc>
      </w:tr>
    </w:tbl>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80" w:before="180" w:line="264" w:lineRule="auto"/>
        <w:ind w:left="0" w:right="0" w:firstLine="0"/>
        <w:jc w:val="left"/>
        <w:rPr>
          <w:rFonts w:ascii="Calibri" w:cs="Calibri" w:eastAsia="Calibri" w:hAnsi="Calibri"/>
          <w:b w:val="0"/>
          <w:i w:val="0"/>
          <w:smallCaps w:val="0"/>
          <w:strike w:val="0"/>
          <w:color w:val="44464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2"/>
        <w:numPr>
          <w:ilvl w:val="1"/>
          <w:numId w:val="3"/>
        </w:numPr>
        <w:ind w:left="576" w:hanging="576"/>
        <w:rPr/>
      </w:pPr>
      <w:bookmarkStart w:colFirst="0" w:colLast="0" w:name="_heading=h.3whwml4" w:id="24"/>
      <w:bookmarkEnd w:id="24"/>
      <w:r w:rsidDel="00000000" w:rsidR="00000000" w:rsidRPr="00000000">
        <w:rPr>
          <w:rtl w:val="0"/>
        </w:rPr>
        <w:t xml:space="preserve">Separation Measures [AC-4, SC-7]</w:t>
      </w:r>
    </w:p>
    <w:p w:rsidR="00000000" w:rsidDel="00000000" w:rsidP="00000000" w:rsidRDefault="00000000" w:rsidRPr="00000000" w14:paraId="0000015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Assess and describe the strength of the physical and/or logical separation measures in place to provide segmentation and isolation of tenants, administration, and operations; addressing user-to-system; admin-to-system; and system-to-system relationships. </w:t>
      </w:r>
    </w:p>
    <w:p w:rsidR="00000000" w:rsidDel="00000000" w:rsidP="00000000" w:rsidRDefault="00000000" w:rsidRPr="00000000" w14:paraId="0000015D">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The 3PAO must base the assessment of separation measures on strong evidence, such as the review of any existing penetration testing results, or an expert review of the products, architecture, and configurations involved. The 3PAO must describe the methods used to verify the strength of separation measures.</w:t>
      </w:r>
    </w:p>
    <w:p w:rsidR="00000000" w:rsidDel="00000000" w:rsidP="00000000" w:rsidRDefault="00000000" w:rsidRPr="00000000" w14:paraId="0000015F">
      <w:pPr>
        <w:spacing w:after="0" w:before="0" w:lineRule="auto"/>
        <w:rPr>
          <w:sz w:val="20"/>
          <w:szCs w:val="20"/>
        </w:rPr>
      </w:pPr>
      <w:r w:rsidDel="00000000" w:rsidR="00000000" w:rsidRPr="00000000">
        <w:rPr>
          <w:rtl w:val="0"/>
        </w:rPr>
      </w:r>
    </w:p>
    <w:p w:rsidR="00000000" w:rsidDel="00000000" w:rsidP="00000000" w:rsidRDefault="00000000" w:rsidRPr="00000000" w14:paraId="00000160">
      <w:pPr>
        <w:spacing w:after="0" w:before="0" w:lineRule="auto"/>
        <w:rPr>
          <w:rFonts w:ascii="Calibri" w:cs="Calibri" w:eastAsia="Calibri" w:hAnsi="Calibri"/>
          <w:color w:val="444644"/>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61">
      <w:pPr>
        <w:pStyle w:val="Heading1"/>
        <w:numPr>
          <w:ilvl w:val="0"/>
          <w:numId w:val="3"/>
        </w:numPr>
        <w:ind w:left="432" w:hanging="432"/>
        <w:rPr/>
      </w:pPr>
      <w:bookmarkStart w:colFirst="0" w:colLast="0" w:name="_heading=h.2bn6wsx" w:id="25"/>
      <w:bookmarkEnd w:id="25"/>
      <w:r w:rsidDel="00000000" w:rsidR="00000000" w:rsidRPr="00000000">
        <w:rPr>
          <w:rtl w:val="0"/>
        </w:rPr>
        <w:t xml:space="preserve">Capability Readiness</w:t>
      </w:r>
    </w:p>
    <w:p w:rsidR="00000000" w:rsidDel="00000000" w:rsidP="00000000" w:rsidRDefault="00000000" w:rsidRPr="00000000" w14:paraId="00000162">
      <w:pPr>
        <w:pStyle w:val="Heading2"/>
        <w:numPr>
          <w:ilvl w:val="1"/>
          <w:numId w:val="3"/>
        </w:numPr>
        <w:ind w:left="576" w:hanging="576"/>
        <w:rPr/>
      </w:pPr>
      <w:bookmarkStart w:colFirst="0" w:colLast="0" w:name="_heading=h.qsh70q" w:id="26"/>
      <w:bookmarkEnd w:id="26"/>
      <w:r w:rsidDel="00000000" w:rsidR="00000000" w:rsidRPr="00000000">
        <w:rPr>
          <w:rtl w:val="0"/>
        </w:rPr>
        <w:t xml:space="preserve">Federal Mandates</w:t>
      </w:r>
    </w:p>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This section identifies Federal requirements applicable to all FedRAMP authorized systems. All requirements in this section must be met. Some of these topics are also covered in greater detail in Section 4.2,</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FedRAMP Requirements</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below.</w:t>
      </w:r>
    </w:p>
    <w:p w:rsidR="00000000" w:rsidDel="00000000" w:rsidP="00000000" w:rsidRDefault="00000000" w:rsidRPr="00000000" w14:paraId="00000164">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requirement is fully and strictly met. The 3PAO must answer “No” if an alternative implementation is in place.</w:t>
      </w:r>
    </w:p>
    <w:p w:rsidR="00000000" w:rsidDel="00000000" w:rsidP="00000000" w:rsidRDefault="00000000" w:rsidRPr="00000000" w14:paraId="00000165">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as4poj" w:id="27"/>
      <w:bookmarkEnd w:id="27"/>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  Federal Mandates</w:t>
      </w:r>
    </w:p>
    <w:tbl>
      <w:tblPr>
        <w:tblStyle w:val="Table15"/>
        <w:tblW w:w="946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378"/>
        <w:gridCol w:w="7290"/>
        <w:gridCol w:w="900"/>
        <w:gridCol w:w="900"/>
        <w:tblGridChange w:id="0">
          <w:tblGrid>
            <w:gridCol w:w="378"/>
            <w:gridCol w:w="7290"/>
            <w:gridCol w:w="900"/>
            <w:gridCol w:w="900"/>
          </w:tblGrid>
        </w:tblGridChange>
      </w:tblGrid>
      <w:tr>
        <w:trPr>
          <w:trHeight w:val="323" w:hRule="atLeast"/>
        </w:trPr>
        <w:tc>
          <w:tcPr>
            <w:vMerge w:val="restart"/>
          </w:tcPr>
          <w:p w:rsidR="00000000" w:rsidDel="00000000" w:rsidP="00000000" w:rsidRDefault="00000000" w:rsidRPr="00000000" w14:paraId="00000166">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vMerge w:val="restart"/>
          </w:tcPr>
          <w:p w:rsidR="00000000" w:rsidDel="00000000" w:rsidP="00000000" w:rsidRDefault="00000000" w:rsidRPr="00000000" w14:paraId="00000167">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Compliance Topic</w:t>
            </w:r>
            <w:r w:rsidDel="00000000" w:rsidR="00000000" w:rsidRPr="00000000">
              <w:rPr>
                <w:rtl w:val="0"/>
              </w:rPr>
            </w:r>
          </w:p>
        </w:tc>
        <w:tc>
          <w:tcPr>
            <w:gridSpan w:val="2"/>
          </w:tcPr>
          <w:p w:rsidR="00000000" w:rsidDel="00000000" w:rsidP="00000000" w:rsidRDefault="00000000" w:rsidRPr="00000000" w14:paraId="00000168">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Fully Compliant?</w:t>
            </w:r>
            <w:r w:rsidDel="00000000" w:rsidR="00000000" w:rsidRPr="00000000">
              <w:rPr>
                <w:rtl w:val="0"/>
              </w:rPr>
            </w:r>
          </w:p>
        </w:tc>
      </w:tr>
      <w:tr>
        <w:trPr>
          <w:trHeight w:val="296" w:hRule="atLeast"/>
        </w:trPr>
        <w:tc>
          <w:tcPr>
            <w:vMerge w:val="continue"/>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vMerge w:val="continue"/>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p w:rsidR="00000000" w:rsidDel="00000000" w:rsidP="00000000" w:rsidRDefault="00000000" w:rsidRPr="00000000" w14:paraId="0000016C">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16D">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r>
      <w:tr>
        <w:trPr>
          <w:trHeight w:val="269" w:hRule="atLeast"/>
        </w:trPr>
        <w:tc>
          <w:tcPr/>
          <w:p w:rsidR="00000000" w:rsidDel="00000000" w:rsidP="00000000" w:rsidRDefault="00000000" w:rsidRPr="00000000" w14:paraId="0000016E">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6F">
            <w:pPr>
              <w:spacing w:after="60" w:before="60" w:lineRule="auto"/>
              <w:rPr>
                <w:sz w:val="20"/>
                <w:szCs w:val="20"/>
              </w:rPr>
            </w:pPr>
            <w:r w:rsidDel="00000000" w:rsidR="00000000" w:rsidRPr="00000000">
              <w:rPr>
                <w:sz w:val="20"/>
                <w:szCs w:val="20"/>
                <w:rtl w:val="0"/>
              </w:rPr>
              <w:t xml:space="preserve">Are FIPS 140-2 Validated cryptographic modules consistently used where cryptography is required?</w:t>
            </w:r>
          </w:p>
        </w:tc>
        <w:tc>
          <w:tcPr/>
          <w:p w:rsidR="00000000" w:rsidDel="00000000" w:rsidP="00000000" w:rsidRDefault="00000000" w:rsidRPr="00000000" w14:paraId="0000017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71">
            <w:pPr>
              <w:spacing w:after="60" w:before="60" w:lineRule="auto"/>
              <w:jc w:val="center"/>
              <w:rPr>
                <w:sz w:val="20"/>
                <w:szCs w:val="20"/>
              </w:rPr>
            </w:pPr>
            <w:r w:rsidDel="00000000" w:rsidR="00000000" w:rsidRPr="00000000">
              <w:rPr>
                <w:rtl w:val="0"/>
              </w:rPr>
            </w:r>
          </w:p>
        </w:tc>
      </w:tr>
      <w:tr>
        <w:trPr>
          <w:trHeight w:val="305" w:hRule="atLeast"/>
        </w:trPr>
        <w:tc>
          <w:tcPr/>
          <w:p w:rsidR="00000000" w:rsidDel="00000000" w:rsidP="00000000" w:rsidRDefault="00000000" w:rsidRPr="00000000" w14:paraId="00000172">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73">
            <w:pPr>
              <w:spacing w:after="60" w:before="60" w:lineRule="auto"/>
              <w:rPr>
                <w:sz w:val="20"/>
                <w:szCs w:val="20"/>
              </w:rPr>
            </w:pPr>
            <w:r w:rsidDel="00000000" w:rsidR="00000000" w:rsidRPr="00000000">
              <w:rPr>
                <w:sz w:val="20"/>
                <w:szCs w:val="20"/>
                <w:rtl w:val="0"/>
              </w:rPr>
              <w:t xml:space="preserve">Can the system fully support user authentication via Agency Common Access Card (CAC) or Personal Identity Verification (PIV) credentials?</w:t>
            </w:r>
          </w:p>
        </w:tc>
        <w:tc>
          <w:tcPr/>
          <w:p w:rsidR="00000000" w:rsidDel="00000000" w:rsidP="00000000" w:rsidRDefault="00000000" w:rsidRPr="00000000" w14:paraId="00000174">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75">
            <w:pPr>
              <w:spacing w:after="60" w:before="60" w:lineRule="auto"/>
              <w:jc w:val="center"/>
              <w:rPr>
                <w:sz w:val="20"/>
                <w:szCs w:val="20"/>
              </w:rPr>
            </w:pPr>
            <w:r w:rsidDel="00000000" w:rsidR="00000000" w:rsidRPr="00000000">
              <w:rPr>
                <w:rtl w:val="0"/>
              </w:rPr>
            </w:r>
          </w:p>
        </w:tc>
      </w:tr>
      <w:tr>
        <w:trPr>
          <w:trHeight w:val="287" w:hRule="atLeast"/>
        </w:trPr>
        <w:tc>
          <w:tcPr/>
          <w:p w:rsidR="00000000" w:rsidDel="00000000" w:rsidP="00000000" w:rsidRDefault="00000000" w:rsidRPr="00000000" w14:paraId="00000176">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77">
            <w:pPr>
              <w:spacing w:after="60" w:before="60" w:lineRule="auto"/>
              <w:rPr>
                <w:sz w:val="20"/>
                <w:szCs w:val="20"/>
              </w:rPr>
            </w:pPr>
            <w:r w:rsidDel="00000000" w:rsidR="00000000" w:rsidRPr="00000000">
              <w:rPr>
                <w:sz w:val="20"/>
                <w:szCs w:val="20"/>
                <w:rtl w:val="0"/>
              </w:rPr>
              <w:t xml:space="preserve">Is the system operating at Digital Identity Level 2 or higher?</w:t>
            </w:r>
          </w:p>
        </w:tc>
        <w:tc>
          <w:tcPr/>
          <w:p w:rsidR="00000000" w:rsidDel="00000000" w:rsidP="00000000" w:rsidRDefault="00000000" w:rsidRPr="00000000" w14:paraId="00000178">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79">
            <w:pPr>
              <w:spacing w:after="60" w:before="60" w:lineRule="auto"/>
              <w:jc w:val="center"/>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7A">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7B">
            <w:pPr>
              <w:spacing w:after="60" w:before="60" w:lineRule="auto"/>
              <w:rPr>
                <w:sz w:val="20"/>
                <w:szCs w:val="20"/>
              </w:rPr>
            </w:pPr>
            <w:r w:rsidDel="00000000" w:rsidR="00000000" w:rsidRPr="00000000">
              <w:rPr>
                <w:sz w:val="20"/>
                <w:szCs w:val="20"/>
                <w:rtl w:val="0"/>
              </w:rPr>
              <w:t xml:space="preserve">Does the CSP have the ability to consistently remediate High vulnerabilities within 30 days, Moderate vulnerabilities within 90 days, and Low vulnerabilities within 180 days?</w:t>
            </w:r>
          </w:p>
        </w:tc>
        <w:tc>
          <w:tcPr/>
          <w:p w:rsidR="00000000" w:rsidDel="00000000" w:rsidP="00000000" w:rsidRDefault="00000000" w:rsidRPr="00000000" w14:paraId="0000017C">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7D">
            <w:pPr>
              <w:spacing w:after="60" w:before="60" w:lineRule="auto"/>
              <w:jc w:val="center"/>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7E">
            <w:pPr>
              <w:spacing w:after="60" w:before="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7F">
            <w:pPr>
              <w:spacing w:after="60" w:before="60" w:lineRule="auto"/>
              <w:rPr>
                <w:sz w:val="20"/>
                <w:szCs w:val="20"/>
              </w:rPr>
            </w:pPr>
            <w:r w:rsidDel="00000000" w:rsidR="00000000" w:rsidRPr="00000000">
              <w:rPr>
                <w:sz w:val="20"/>
                <w:szCs w:val="20"/>
                <w:rtl w:val="0"/>
              </w:rPr>
              <w:t xml:space="preserve">Does the CSP and system meet Federal Records Management Requirements, including the ability to support record holds, National Archives and Records Administration (NARA) requirements, and Freedom of Information Act (FOIA) requirements? [https://www.archives.gov/records-mgmt/grs; PL 104-231, 5 USC 552]</w:t>
            </w:r>
          </w:p>
        </w:tc>
        <w:tc>
          <w:tcPr/>
          <w:p w:rsidR="00000000" w:rsidDel="00000000" w:rsidP="00000000" w:rsidRDefault="00000000" w:rsidRPr="00000000" w14:paraId="0000018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81">
            <w:pPr>
              <w:spacing w:after="60" w:before="60" w:lineRule="auto"/>
              <w:jc w:val="center"/>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82">
            <w:pPr>
              <w:spacing w:after="60" w:before="6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83">
            <w:pPr>
              <w:spacing w:after="60" w:before="60" w:lineRule="auto"/>
              <w:rPr>
                <w:sz w:val="20"/>
                <w:szCs w:val="20"/>
              </w:rPr>
            </w:pPr>
            <w:r w:rsidDel="00000000" w:rsidR="00000000" w:rsidRPr="00000000">
              <w:rPr>
                <w:sz w:val="20"/>
                <w:szCs w:val="20"/>
                <w:rtl w:val="0"/>
              </w:rPr>
              <w:t xml:space="preserve">Does the system’s external DNS solution support DNS Security (DNSSEC) to provide origin authentication and integrity verification assurances? Please note: FedRAMP may consider alternative implementations for DNSSEC. Be sure to describe an alternative implementation for DNSSEC in the Executive Summary section.</w:t>
            </w:r>
          </w:p>
        </w:tc>
        <w:tc>
          <w:tcPr/>
          <w:p w:rsidR="00000000" w:rsidDel="00000000" w:rsidP="00000000" w:rsidRDefault="00000000" w:rsidRPr="00000000" w14:paraId="00000184">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85">
            <w:pPr>
              <w:spacing w:after="60" w:before="60" w:lineRule="auto"/>
              <w:jc w:val="center"/>
              <w:rPr>
                <w:sz w:val="20"/>
                <w:szCs w:val="20"/>
              </w:rPr>
            </w:pPr>
            <w:r w:rsidDel="00000000" w:rsidR="00000000" w:rsidRPr="00000000">
              <w:rPr>
                <w:rtl w:val="0"/>
              </w:rPr>
            </w:r>
          </w:p>
        </w:tc>
      </w:tr>
    </w:tbl>
    <w:p w:rsidR="00000000" w:rsidDel="00000000" w:rsidP="00000000" w:rsidRDefault="00000000" w:rsidRPr="00000000" w14:paraId="00000186">
      <w:pPr>
        <w:pStyle w:val="Heading2"/>
        <w:numPr>
          <w:ilvl w:val="1"/>
          <w:numId w:val="3"/>
        </w:numPr>
        <w:ind w:left="576" w:hanging="576"/>
        <w:rPr/>
      </w:pPr>
      <w:bookmarkStart w:colFirst="0" w:colLast="0" w:name="_heading=h.1pxezwc" w:id="28"/>
      <w:bookmarkEnd w:id="28"/>
      <w:r w:rsidDel="00000000" w:rsidR="00000000" w:rsidRPr="00000000">
        <w:rPr>
          <w:rtl w:val="0"/>
        </w:rPr>
        <w:t xml:space="preserve">FedRAMP Requirements</w:t>
      </w:r>
    </w:p>
    <w:p w:rsidR="00000000" w:rsidDel="00000000" w:rsidP="00000000" w:rsidRDefault="00000000" w:rsidRPr="00000000" w14:paraId="00000187">
      <w:pPr>
        <w:rPr>
          <w:rFonts w:ascii="Calibri" w:cs="Calibri" w:eastAsia="Calibri" w:hAnsi="Calibri"/>
        </w:rPr>
      </w:pPr>
      <w:r w:rsidDel="00000000" w:rsidR="00000000" w:rsidRPr="00000000">
        <w:rPr>
          <w:rFonts w:ascii="Calibri" w:cs="Calibri" w:eastAsia="Calibri" w:hAnsi="Calibri"/>
          <w:rtl w:val="0"/>
        </w:rPr>
        <w:t xml:space="preserve">This section identifies additional FedRAMP Readiness requirements. All requirements in this section must be met; however, alternative implementations and non-applicability justifications may be considered on a limited basis.</w:t>
      </w:r>
    </w:p>
    <w:p w:rsidR="00000000" w:rsidDel="00000000" w:rsidP="00000000" w:rsidRDefault="00000000" w:rsidRPr="00000000" w14:paraId="00000188">
      <w:pPr>
        <w:pStyle w:val="Heading3"/>
        <w:numPr>
          <w:ilvl w:val="2"/>
          <w:numId w:val="3"/>
        </w:numPr>
        <w:ind w:left="720" w:hanging="720"/>
        <w:rPr/>
      </w:pPr>
      <w:bookmarkStart w:colFirst="0" w:colLast="0" w:name="_heading=h.49x2ik5" w:id="29"/>
      <w:bookmarkEnd w:id="29"/>
      <w:r w:rsidDel="00000000" w:rsidR="00000000" w:rsidRPr="00000000">
        <w:rPr>
          <w:rtl w:val="0"/>
        </w:rPr>
        <w:t xml:space="preserve">Approved Cryptographic Modules [SC-13]</w:t>
      </w:r>
    </w:p>
    <w:p w:rsidR="00000000" w:rsidDel="00000000" w:rsidP="00000000" w:rsidRDefault="00000000" w:rsidRPr="00000000" w14:paraId="00000189">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ensure FIPS 140-2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Validated</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cryptographic algorithms and modules are used. FIPS 140-2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Compliant</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is </w:t>
      </w: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not</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sufficient. The 3PAO may add rows to the table if appropriate, but must not remove the original rows. The 3PAO must identify all non-validated cryptographic modules in use.</w:t>
      </w:r>
    </w:p>
    <w:p w:rsidR="00000000" w:rsidDel="00000000" w:rsidP="00000000" w:rsidRDefault="00000000" w:rsidRPr="00000000" w14:paraId="0000018A">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p2csry" w:id="30"/>
      <w:bookmarkEnd w:id="30"/>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  Cryptographic Modules</w:t>
      </w:r>
    </w:p>
    <w:tbl>
      <w:tblPr>
        <w:tblStyle w:val="Table16"/>
        <w:tblW w:w="9441.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35"/>
        <w:gridCol w:w="3312"/>
        <w:gridCol w:w="725"/>
        <w:gridCol w:w="725"/>
        <w:gridCol w:w="2070"/>
        <w:gridCol w:w="2174"/>
        <w:tblGridChange w:id="0">
          <w:tblGrid>
            <w:gridCol w:w="435"/>
            <w:gridCol w:w="3312"/>
            <w:gridCol w:w="725"/>
            <w:gridCol w:w="725"/>
            <w:gridCol w:w="2070"/>
            <w:gridCol w:w="2174"/>
          </w:tblGrid>
        </w:tblGridChange>
      </w:tblGrid>
      <w:tr>
        <w:trPr>
          <w:trHeight w:val="562" w:hRule="atLeast"/>
        </w:trPr>
        <w:tc>
          <w:tcPr>
            <w:vMerge w:val="restart"/>
          </w:tcPr>
          <w:p w:rsidR="00000000" w:rsidDel="00000000" w:rsidP="00000000" w:rsidRDefault="00000000" w:rsidRPr="00000000" w14:paraId="0000018B">
            <w:pPr>
              <w:keepNext w:val="1"/>
              <w:keepLines w:val="1"/>
              <w:spacing w:after="60" w:before="60" w:lineRule="auto"/>
              <w:rPr>
                <w:rFonts w:ascii="Gill Sans" w:cs="Gill Sans" w:eastAsia="Gill Sans" w:hAnsi="Gill Sans"/>
                <w:b w:val="0"/>
                <w:color w:val="ffffff"/>
                <w:sz w:val="20"/>
                <w:szCs w:val="20"/>
              </w:rPr>
            </w:pPr>
            <w:r w:rsidDel="00000000" w:rsidR="00000000" w:rsidRPr="00000000">
              <w:rPr>
                <w:rtl w:val="0"/>
              </w:rPr>
            </w:r>
          </w:p>
        </w:tc>
        <w:tc>
          <w:tcPr>
            <w:vMerge w:val="restart"/>
          </w:tcPr>
          <w:p w:rsidR="00000000" w:rsidDel="00000000" w:rsidP="00000000" w:rsidRDefault="00000000" w:rsidRPr="00000000" w14:paraId="0000018C">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Cryptographic Module Type</w:t>
            </w:r>
            <w:r w:rsidDel="00000000" w:rsidR="00000000" w:rsidRPr="00000000">
              <w:rPr>
                <w:rtl w:val="0"/>
              </w:rPr>
            </w:r>
          </w:p>
        </w:tc>
        <w:tc>
          <w:tcPr>
            <w:gridSpan w:val="2"/>
          </w:tcPr>
          <w:p w:rsidR="00000000" w:rsidDel="00000000" w:rsidP="00000000" w:rsidRDefault="00000000" w:rsidRPr="00000000" w14:paraId="0000018D">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FIPS 140-2 Validated?</w:t>
            </w:r>
            <w:r w:rsidDel="00000000" w:rsidR="00000000" w:rsidRPr="00000000">
              <w:rPr>
                <w:rtl w:val="0"/>
              </w:rPr>
            </w:r>
          </w:p>
        </w:tc>
        <w:tc>
          <w:tcPr>
            <w:vMerge w:val="restart"/>
          </w:tcPr>
          <w:p w:rsidR="00000000" w:rsidDel="00000000" w:rsidP="00000000" w:rsidRDefault="00000000" w:rsidRPr="00000000" w14:paraId="0000018F">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Any Alternative Implementations</w:t>
              <w:br w:type="textWrapping"/>
              <w:t xml:space="preserve">(If Applicable)</w:t>
            </w:r>
            <w:r w:rsidDel="00000000" w:rsidR="00000000" w:rsidRPr="00000000">
              <w:rPr>
                <w:rtl w:val="0"/>
              </w:rPr>
            </w:r>
          </w:p>
        </w:tc>
        <w:tc>
          <w:tcPr>
            <w:vMerge w:val="restart"/>
          </w:tcPr>
          <w:p w:rsidR="00000000" w:rsidDel="00000000" w:rsidP="00000000" w:rsidRDefault="00000000" w:rsidRPr="00000000" w14:paraId="00000190">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Missing Elements or N/A Justification</w:t>
            </w:r>
            <w:r w:rsidDel="00000000" w:rsidR="00000000" w:rsidRPr="00000000">
              <w:rPr>
                <w:rtl w:val="0"/>
              </w:rPr>
            </w:r>
          </w:p>
        </w:tc>
      </w:tr>
      <w:tr>
        <w:trPr>
          <w:trHeight w:val="299" w:hRule="atLeast"/>
        </w:trPr>
        <w:tc>
          <w:tcPr>
            <w:vMerge w:val="continue"/>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vMerge w:val="continue"/>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p w:rsidR="00000000" w:rsidDel="00000000" w:rsidP="00000000" w:rsidRDefault="00000000" w:rsidRPr="00000000" w14:paraId="00000193">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194">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vMerge w:val="continue"/>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vMerge w:val="continue"/>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r>
      <w:tr>
        <w:trPr>
          <w:trHeight w:val="272" w:hRule="atLeast"/>
        </w:trPr>
        <w:tc>
          <w:tcPr/>
          <w:p w:rsidR="00000000" w:rsidDel="00000000" w:rsidP="00000000" w:rsidRDefault="00000000" w:rsidRPr="00000000" w14:paraId="00000197">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98">
            <w:pPr>
              <w:spacing w:after="60" w:before="60" w:lineRule="auto"/>
              <w:rPr>
                <w:sz w:val="20"/>
                <w:szCs w:val="20"/>
              </w:rPr>
            </w:pPr>
            <w:r w:rsidDel="00000000" w:rsidR="00000000" w:rsidRPr="00000000">
              <w:rPr>
                <w:sz w:val="20"/>
                <w:szCs w:val="20"/>
                <w:rtl w:val="0"/>
              </w:rPr>
              <w:t xml:space="preserve">Data at Rest [SC-28]</w:t>
            </w:r>
          </w:p>
        </w:tc>
        <w:tc>
          <w:tcPr/>
          <w:p w:rsidR="00000000" w:rsidDel="00000000" w:rsidP="00000000" w:rsidRDefault="00000000" w:rsidRPr="00000000" w14:paraId="00000199">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A">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9B">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9C">
            <w:pPr>
              <w:spacing w:after="60" w:before="60" w:lineRule="auto"/>
              <w:rPr>
                <w:sz w:val="20"/>
                <w:szCs w:val="20"/>
              </w:rPr>
            </w:pPr>
            <w:r w:rsidDel="00000000" w:rsidR="00000000" w:rsidRPr="00000000">
              <w:rPr>
                <w:rtl w:val="0"/>
              </w:rPr>
            </w:r>
          </w:p>
        </w:tc>
      </w:tr>
      <w:tr>
        <w:trPr>
          <w:trHeight w:val="542" w:hRule="atLeast"/>
        </w:trPr>
        <w:tc>
          <w:tcPr/>
          <w:p w:rsidR="00000000" w:rsidDel="00000000" w:rsidP="00000000" w:rsidRDefault="00000000" w:rsidRPr="00000000" w14:paraId="0000019D">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9E">
            <w:pPr>
              <w:spacing w:after="60" w:before="60" w:lineRule="auto"/>
              <w:rPr>
                <w:sz w:val="20"/>
                <w:szCs w:val="20"/>
              </w:rPr>
            </w:pPr>
            <w:r w:rsidDel="00000000" w:rsidR="00000000" w:rsidRPr="00000000">
              <w:rPr>
                <w:sz w:val="20"/>
                <w:szCs w:val="20"/>
                <w:rtl w:val="0"/>
              </w:rPr>
              <w:t xml:space="preserve">Transmission [SC-8 (1), SC-12, SC-12(2, 3)]</w:t>
            </w:r>
          </w:p>
        </w:tc>
        <w:tc>
          <w:tcPr/>
          <w:p w:rsidR="00000000" w:rsidDel="00000000" w:rsidP="00000000" w:rsidRDefault="00000000" w:rsidRPr="00000000" w14:paraId="0000019F">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1">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A2">
            <w:pPr>
              <w:spacing w:after="60" w:before="60" w:lineRule="auto"/>
              <w:rPr>
                <w:sz w:val="20"/>
                <w:szCs w:val="20"/>
              </w:rPr>
            </w:pPr>
            <w:r w:rsidDel="00000000" w:rsidR="00000000" w:rsidRPr="00000000">
              <w:rPr>
                <w:rtl w:val="0"/>
              </w:rPr>
            </w:r>
          </w:p>
        </w:tc>
      </w:tr>
      <w:tr>
        <w:trPr>
          <w:trHeight w:val="272" w:hRule="atLeast"/>
        </w:trPr>
        <w:tc>
          <w:tcPr/>
          <w:p w:rsidR="00000000" w:rsidDel="00000000" w:rsidP="00000000" w:rsidRDefault="00000000" w:rsidRPr="00000000" w14:paraId="000001A3">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A4">
            <w:pPr>
              <w:spacing w:after="60" w:before="60" w:lineRule="auto"/>
              <w:rPr>
                <w:sz w:val="20"/>
                <w:szCs w:val="20"/>
              </w:rPr>
            </w:pPr>
            <w:r w:rsidDel="00000000" w:rsidR="00000000" w:rsidRPr="00000000">
              <w:rPr>
                <w:sz w:val="20"/>
                <w:szCs w:val="20"/>
                <w:rtl w:val="0"/>
              </w:rPr>
              <w:t xml:space="preserve">Remote Access [AC-17 (2)]</w:t>
            </w:r>
          </w:p>
        </w:tc>
        <w:tc>
          <w:tcPr/>
          <w:p w:rsidR="00000000" w:rsidDel="00000000" w:rsidP="00000000" w:rsidRDefault="00000000" w:rsidRPr="00000000" w14:paraId="000001A5">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6">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7">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A8">
            <w:pPr>
              <w:spacing w:after="60" w:before="60" w:lineRule="auto"/>
              <w:rPr>
                <w:sz w:val="20"/>
                <w:szCs w:val="20"/>
              </w:rPr>
            </w:pPr>
            <w:r w:rsidDel="00000000" w:rsidR="00000000" w:rsidRPr="00000000">
              <w:rPr>
                <w:rtl w:val="0"/>
              </w:rPr>
            </w:r>
          </w:p>
        </w:tc>
      </w:tr>
      <w:tr>
        <w:trPr>
          <w:trHeight w:val="272" w:hRule="atLeast"/>
        </w:trPr>
        <w:tc>
          <w:tcPr/>
          <w:p w:rsidR="00000000" w:rsidDel="00000000" w:rsidP="00000000" w:rsidRDefault="00000000" w:rsidRPr="00000000" w14:paraId="000001A9">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AA">
            <w:pPr>
              <w:spacing w:after="60" w:before="60" w:lineRule="auto"/>
              <w:rPr>
                <w:sz w:val="20"/>
                <w:szCs w:val="20"/>
              </w:rPr>
            </w:pPr>
            <w:r w:rsidDel="00000000" w:rsidR="00000000" w:rsidRPr="00000000">
              <w:rPr>
                <w:sz w:val="20"/>
                <w:szCs w:val="20"/>
                <w:rtl w:val="0"/>
              </w:rPr>
              <w:t xml:space="preserve">Authentication [IA-5 (1)]</w:t>
            </w:r>
          </w:p>
        </w:tc>
        <w:tc>
          <w:tcPr/>
          <w:p w:rsidR="00000000" w:rsidDel="00000000" w:rsidP="00000000" w:rsidRDefault="00000000" w:rsidRPr="00000000" w14:paraId="000001AB">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C">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AD">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AE">
            <w:pPr>
              <w:spacing w:after="60" w:before="60" w:lineRule="auto"/>
              <w:rPr>
                <w:sz w:val="20"/>
                <w:szCs w:val="20"/>
              </w:rPr>
            </w:pPr>
            <w:r w:rsidDel="00000000" w:rsidR="00000000" w:rsidRPr="00000000">
              <w:rPr>
                <w:rtl w:val="0"/>
              </w:rPr>
            </w:r>
          </w:p>
        </w:tc>
      </w:tr>
      <w:tr>
        <w:trPr>
          <w:trHeight w:val="542" w:hRule="atLeast"/>
        </w:trPr>
        <w:tc>
          <w:tcPr/>
          <w:p w:rsidR="00000000" w:rsidDel="00000000" w:rsidP="00000000" w:rsidRDefault="00000000" w:rsidRPr="00000000" w14:paraId="000001AF">
            <w:pPr>
              <w:spacing w:after="60" w:before="6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B0">
            <w:pPr>
              <w:spacing w:after="60" w:before="60" w:lineRule="auto"/>
              <w:rPr>
                <w:sz w:val="20"/>
                <w:szCs w:val="20"/>
              </w:rPr>
            </w:pPr>
            <w:r w:rsidDel="00000000" w:rsidR="00000000" w:rsidRPr="00000000">
              <w:rPr>
                <w:sz w:val="20"/>
                <w:szCs w:val="20"/>
                <w:rtl w:val="0"/>
              </w:rPr>
              <w:t xml:space="preserve">Digital Signatures/Hash [CM-5 (3)]</w:t>
            </w:r>
          </w:p>
        </w:tc>
        <w:tc>
          <w:tcPr/>
          <w:p w:rsidR="00000000" w:rsidDel="00000000" w:rsidP="00000000" w:rsidRDefault="00000000" w:rsidRPr="00000000" w14:paraId="000001B1">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B2">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B3">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1B4">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numPr>
          <w:ilvl w:val="2"/>
          <w:numId w:val="3"/>
        </w:numPr>
        <w:ind w:left="720" w:hanging="720"/>
        <w:rPr/>
      </w:pPr>
      <w:bookmarkStart w:colFirst="0" w:colLast="0" w:name="_heading=h.147n2zr" w:id="31"/>
      <w:bookmarkEnd w:id="31"/>
      <w:r w:rsidDel="00000000" w:rsidR="00000000" w:rsidRPr="00000000">
        <w:rPr>
          <w:rtl w:val="0"/>
        </w:rPr>
        <w:t xml:space="preserve">Transport Layer Security [NIST SP 800-52, Revision 2]</w:t>
      </w:r>
    </w:p>
    <w:p w:rsidR="00000000" w:rsidDel="00000000" w:rsidP="00000000" w:rsidRDefault="00000000" w:rsidRPr="00000000" w14:paraId="000001B7">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identify all protocols in use. The 3PAO may add rows to the table if appropriate, but must not remove the original rows.</w:t>
      </w:r>
    </w:p>
    <w:p w:rsidR="00000000" w:rsidDel="00000000" w:rsidP="00000000" w:rsidRDefault="00000000" w:rsidRPr="00000000" w14:paraId="000001B8">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o7alnk" w:id="32"/>
      <w:bookmarkEnd w:id="3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4-3.  Transport Layer Security</w:t>
      </w:r>
    </w:p>
    <w:tbl>
      <w:tblPr>
        <w:tblStyle w:val="Table17"/>
        <w:tblW w:w="946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68"/>
        <w:gridCol w:w="3150"/>
        <w:gridCol w:w="630"/>
        <w:gridCol w:w="720"/>
        <w:gridCol w:w="4500"/>
        <w:tblGridChange w:id="0">
          <w:tblGrid>
            <w:gridCol w:w="468"/>
            <w:gridCol w:w="3150"/>
            <w:gridCol w:w="630"/>
            <w:gridCol w:w="720"/>
            <w:gridCol w:w="4500"/>
          </w:tblGrid>
        </w:tblGridChange>
      </w:tblGrid>
      <w:tr>
        <w:trPr>
          <w:trHeight w:val="512" w:hRule="atLeast"/>
        </w:trPr>
        <w:tc>
          <w:tcPr>
            <w:vMerge w:val="restart"/>
          </w:tcPr>
          <w:p w:rsidR="00000000" w:rsidDel="00000000" w:rsidP="00000000" w:rsidRDefault="00000000" w:rsidRPr="00000000" w14:paraId="000001B9">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vMerge w:val="restart"/>
          </w:tcPr>
          <w:p w:rsidR="00000000" w:rsidDel="00000000" w:rsidP="00000000" w:rsidRDefault="00000000" w:rsidRPr="00000000" w14:paraId="000001BA">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The Cryptographic Module Type</w:t>
            </w:r>
            <w:r w:rsidDel="00000000" w:rsidR="00000000" w:rsidRPr="00000000">
              <w:rPr>
                <w:rtl w:val="0"/>
              </w:rPr>
            </w:r>
          </w:p>
        </w:tc>
        <w:tc>
          <w:tcPr>
            <w:gridSpan w:val="2"/>
          </w:tcPr>
          <w:p w:rsidR="00000000" w:rsidDel="00000000" w:rsidP="00000000" w:rsidRDefault="00000000" w:rsidRPr="00000000" w14:paraId="000001BB">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Protocol In Use?</w:t>
            </w:r>
            <w:r w:rsidDel="00000000" w:rsidR="00000000" w:rsidRPr="00000000">
              <w:rPr>
                <w:rtl w:val="0"/>
              </w:rPr>
            </w:r>
          </w:p>
        </w:tc>
        <w:tc>
          <w:tcPr>
            <w:vMerge w:val="restart"/>
          </w:tcPr>
          <w:p w:rsidR="00000000" w:rsidDel="00000000" w:rsidP="00000000" w:rsidRDefault="00000000" w:rsidRPr="00000000" w14:paraId="000001BD">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If “yes,” please describe use for both internal and external communications</w:t>
            </w:r>
            <w:r w:rsidDel="00000000" w:rsidR="00000000" w:rsidRPr="00000000">
              <w:rPr>
                <w:rtl w:val="0"/>
              </w:rPr>
            </w:r>
          </w:p>
        </w:tc>
      </w:tr>
      <w:tr>
        <w:trPr>
          <w:trHeight w:val="296" w:hRule="atLeast"/>
        </w:trPr>
        <w:tc>
          <w:tcPr>
            <w:vMerge w:val="continue"/>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vMerge w:val="continue"/>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p w:rsidR="00000000" w:rsidDel="00000000" w:rsidP="00000000" w:rsidRDefault="00000000" w:rsidRPr="00000000" w14:paraId="000001C0">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1C1">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vMerge w:val="continue"/>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C3">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C4">
            <w:pPr>
              <w:spacing w:after="60" w:before="60" w:lineRule="auto"/>
              <w:rPr>
                <w:sz w:val="20"/>
                <w:szCs w:val="20"/>
              </w:rPr>
            </w:pPr>
            <w:r w:rsidDel="00000000" w:rsidR="00000000" w:rsidRPr="00000000">
              <w:rPr>
                <w:sz w:val="20"/>
                <w:szCs w:val="20"/>
                <w:rtl w:val="0"/>
              </w:rPr>
              <w:t xml:space="preserve">SSL (Non-Compliant)</w:t>
            </w:r>
          </w:p>
        </w:tc>
        <w:tc>
          <w:tcPr/>
          <w:p w:rsidR="00000000" w:rsidDel="00000000" w:rsidP="00000000" w:rsidRDefault="00000000" w:rsidRPr="00000000" w14:paraId="000001C5">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C6">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C7">
            <w:pPr>
              <w:spacing w:after="60" w:before="60" w:lineRule="auto"/>
              <w:rPr>
                <w:sz w:val="20"/>
                <w:szCs w:val="20"/>
              </w:rPr>
            </w:pPr>
            <w:r w:rsidDel="00000000" w:rsidR="00000000" w:rsidRPr="00000000">
              <w:rPr>
                <w:rtl w:val="0"/>
              </w:rPr>
            </w:r>
          </w:p>
        </w:tc>
      </w:tr>
      <w:tr>
        <w:trPr>
          <w:trHeight w:val="305" w:hRule="atLeast"/>
        </w:trPr>
        <w:tc>
          <w:tcPr/>
          <w:p w:rsidR="00000000" w:rsidDel="00000000" w:rsidP="00000000" w:rsidRDefault="00000000" w:rsidRPr="00000000" w14:paraId="000001C8">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C9">
            <w:pPr>
              <w:spacing w:after="60" w:before="60" w:lineRule="auto"/>
              <w:rPr>
                <w:sz w:val="20"/>
                <w:szCs w:val="20"/>
              </w:rPr>
            </w:pPr>
            <w:r w:rsidDel="00000000" w:rsidR="00000000" w:rsidRPr="00000000">
              <w:rPr>
                <w:sz w:val="20"/>
                <w:szCs w:val="20"/>
                <w:rtl w:val="0"/>
              </w:rPr>
              <w:t xml:space="preserve">TLS 1.0 (Non-Compliant)</w:t>
            </w:r>
          </w:p>
        </w:tc>
        <w:tc>
          <w:tcPr/>
          <w:p w:rsidR="00000000" w:rsidDel="00000000" w:rsidP="00000000" w:rsidRDefault="00000000" w:rsidRPr="00000000" w14:paraId="000001CA">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CB">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CC">
            <w:pPr>
              <w:spacing w:after="60" w:before="6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CD">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CE">
            <w:pPr>
              <w:spacing w:after="60" w:before="60" w:lineRule="auto"/>
              <w:rPr>
                <w:sz w:val="20"/>
                <w:szCs w:val="20"/>
              </w:rPr>
            </w:pPr>
            <w:r w:rsidDel="00000000" w:rsidR="00000000" w:rsidRPr="00000000">
              <w:rPr>
                <w:sz w:val="20"/>
                <w:szCs w:val="20"/>
                <w:rtl w:val="0"/>
              </w:rPr>
              <w:t xml:space="preserve">TLS 1.1 (Non-Compliant)</w:t>
            </w:r>
          </w:p>
        </w:tc>
        <w:tc>
          <w:tcPr/>
          <w:p w:rsidR="00000000" w:rsidDel="00000000" w:rsidP="00000000" w:rsidRDefault="00000000" w:rsidRPr="00000000" w14:paraId="000001CF">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1">
            <w:pPr>
              <w:spacing w:after="60" w:before="6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D2">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D3">
            <w:pPr>
              <w:spacing w:after="60" w:before="60" w:lineRule="auto"/>
              <w:rPr>
                <w:sz w:val="20"/>
                <w:szCs w:val="20"/>
              </w:rPr>
            </w:pPr>
            <w:r w:rsidDel="00000000" w:rsidR="00000000" w:rsidRPr="00000000">
              <w:rPr>
                <w:sz w:val="20"/>
                <w:szCs w:val="20"/>
                <w:rtl w:val="0"/>
              </w:rPr>
              <w:t xml:space="preserve">TLS 1.2 (Compliant)</w:t>
            </w:r>
          </w:p>
        </w:tc>
        <w:tc>
          <w:tcPr/>
          <w:p w:rsidR="00000000" w:rsidDel="00000000" w:rsidP="00000000" w:rsidRDefault="00000000" w:rsidRPr="00000000" w14:paraId="000001D4">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5">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6">
            <w:pPr>
              <w:spacing w:after="60" w:before="60" w:lineRule="auto"/>
              <w:rPr>
                <w:sz w:val="20"/>
                <w:szCs w:val="20"/>
              </w:rPr>
            </w:pPr>
            <w:r w:rsidDel="00000000" w:rsidR="00000000" w:rsidRPr="00000000">
              <w:rPr>
                <w:rtl w:val="0"/>
              </w:rPr>
            </w:r>
          </w:p>
        </w:tc>
      </w:tr>
      <w:tr>
        <w:trPr>
          <w:trHeight w:val="269" w:hRule="atLeast"/>
        </w:trPr>
        <w:tc>
          <w:tcPr/>
          <w:p w:rsidR="00000000" w:rsidDel="00000000" w:rsidP="00000000" w:rsidRDefault="00000000" w:rsidRPr="00000000" w14:paraId="000001D7">
            <w:pPr>
              <w:spacing w:after="40" w:before="40" w:line="2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D8">
            <w:pPr>
              <w:spacing w:after="40" w:before="40" w:line="240" w:lineRule="auto"/>
              <w:rPr>
                <w:sz w:val="20"/>
                <w:szCs w:val="20"/>
              </w:rPr>
            </w:pPr>
            <w:r w:rsidDel="00000000" w:rsidR="00000000" w:rsidRPr="00000000">
              <w:rPr>
                <w:sz w:val="20"/>
                <w:szCs w:val="20"/>
                <w:rtl w:val="0"/>
              </w:rPr>
              <w:t xml:space="preserve">TLS 1.3 (Compliant)</w:t>
            </w:r>
          </w:p>
        </w:tc>
        <w:tc>
          <w:tcPr/>
          <w:p w:rsidR="00000000" w:rsidDel="00000000" w:rsidP="00000000" w:rsidRDefault="00000000" w:rsidRPr="00000000" w14:paraId="000001D9">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A">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1DB">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1DC">
      <w:pPr>
        <w:pStyle w:val="Heading3"/>
        <w:numPr>
          <w:ilvl w:val="2"/>
          <w:numId w:val="3"/>
        </w:numPr>
        <w:ind w:left="720" w:hanging="720"/>
        <w:rPr/>
      </w:pPr>
      <w:bookmarkStart w:colFirst="0" w:colLast="0" w:name="_heading=h.23ckvvd" w:id="33"/>
      <w:bookmarkEnd w:id="33"/>
      <w:r w:rsidDel="00000000" w:rsidR="00000000" w:rsidRPr="00000000">
        <w:rPr>
          <w:rtl w:val="0"/>
        </w:rPr>
        <w:t xml:space="preserve">Identification, Authentication, and Access Control</w:t>
      </w:r>
    </w:p>
    <w:p w:rsidR="00000000" w:rsidDel="00000000" w:rsidP="00000000" w:rsidRDefault="00000000" w:rsidRPr="00000000" w14:paraId="000001DD">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1DE">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ihv636" w:id="34"/>
      <w:bookmarkEnd w:id="3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4-4.  Identification, Authentication, and Access Control</w:t>
      </w:r>
    </w:p>
    <w:tbl>
      <w:tblPr>
        <w:tblStyle w:val="Table18"/>
        <w:tblW w:w="9423.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82"/>
        <w:gridCol w:w="3300"/>
        <w:gridCol w:w="576"/>
        <w:gridCol w:w="531"/>
        <w:gridCol w:w="4534"/>
        <w:tblGridChange w:id="0">
          <w:tblGrid>
            <w:gridCol w:w="482"/>
            <w:gridCol w:w="3300"/>
            <w:gridCol w:w="576"/>
            <w:gridCol w:w="531"/>
            <w:gridCol w:w="4534"/>
          </w:tblGrid>
        </w:tblGridChange>
      </w:tblGrid>
      <w:tr>
        <w:tc>
          <w:tcPr/>
          <w:p w:rsidR="00000000" w:rsidDel="00000000" w:rsidP="00000000" w:rsidRDefault="00000000" w:rsidRPr="00000000" w14:paraId="000001DF">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1E0">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1E1">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1E2">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1E3">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c>
          <w:tcPr/>
          <w:p w:rsidR="00000000" w:rsidDel="00000000" w:rsidP="00000000" w:rsidRDefault="00000000" w:rsidRPr="00000000" w14:paraId="000001E4">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1E5">
            <w:pPr>
              <w:spacing w:after="40" w:before="40" w:lineRule="auto"/>
              <w:rPr>
                <w:sz w:val="20"/>
                <w:szCs w:val="20"/>
              </w:rPr>
            </w:pPr>
            <w:r w:rsidDel="00000000" w:rsidR="00000000" w:rsidRPr="00000000">
              <w:rPr>
                <w:sz w:val="20"/>
                <w:szCs w:val="20"/>
                <w:rtl w:val="0"/>
              </w:rPr>
              <w:t xml:space="preserve">Does the system support federal user authentication via CAC/PIV credentials? [IA-2(12)]</w:t>
            </w:r>
          </w:p>
        </w:tc>
        <w:tc>
          <w:tcPr/>
          <w:p w:rsidR="00000000" w:rsidDel="00000000" w:rsidP="00000000" w:rsidRDefault="00000000" w:rsidRPr="00000000" w14:paraId="000001E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8">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E9">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1EA">
            <w:pPr>
              <w:spacing w:after="40" w:before="40" w:lineRule="auto"/>
              <w:rPr>
                <w:sz w:val="20"/>
                <w:szCs w:val="20"/>
              </w:rPr>
            </w:pPr>
            <w:r w:rsidDel="00000000" w:rsidR="00000000" w:rsidRPr="00000000">
              <w:rPr>
                <w:sz w:val="20"/>
                <w:szCs w:val="20"/>
                <w:rtl w:val="0"/>
              </w:rPr>
              <w:t xml:space="preserve">Does the system uniquely identify and authorize organizational users (or processes acting on behalf of organizational users) in a manner that cannot be repudiated and which sufficiently reduces the risk of impersonation? [IA-2, IA-4, IA-4(4)]</w:t>
            </w:r>
          </w:p>
        </w:tc>
        <w:tc>
          <w:tcPr/>
          <w:p w:rsidR="00000000" w:rsidDel="00000000" w:rsidP="00000000" w:rsidRDefault="00000000" w:rsidRPr="00000000" w14:paraId="000001E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E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EE">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1EF">
            <w:pPr>
              <w:spacing w:after="40" w:before="40" w:lineRule="auto"/>
              <w:rPr>
                <w:sz w:val="20"/>
                <w:szCs w:val="20"/>
              </w:rPr>
            </w:pPr>
            <w:r w:rsidDel="00000000" w:rsidR="00000000" w:rsidRPr="00000000">
              <w:rPr>
                <w:sz w:val="20"/>
                <w:szCs w:val="20"/>
                <w:rtl w:val="0"/>
              </w:rPr>
              <w:t xml:space="preserve">Does the system require multi-factor authentication (MFA) for administrative accounts and functions? [IA-2, IA-2(1), IA-2(3)]</w:t>
            </w:r>
          </w:p>
        </w:tc>
        <w:tc>
          <w:tcPr/>
          <w:p w:rsidR="00000000" w:rsidDel="00000000" w:rsidP="00000000" w:rsidRDefault="00000000" w:rsidRPr="00000000" w14:paraId="000001F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F3">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1F4">
            <w:pPr>
              <w:spacing w:after="40" w:before="40" w:lineRule="auto"/>
              <w:rPr>
                <w:sz w:val="20"/>
                <w:szCs w:val="20"/>
              </w:rPr>
            </w:pPr>
            <w:r w:rsidDel="00000000" w:rsidR="00000000" w:rsidRPr="00000000">
              <w:rPr>
                <w:sz w:val="20"/>
                <w:szCs w:val="20"/>
                <w:rtl w:val="0"/>
              </w:rPr>
              <w:t xml:space="preserve">Does the system fully comply with Digital Identity Level 2 (AAL2, IAL2, FAL2) or higher? [NIST SP 800-63]</w:t>
            </w:r>
          </w:p>
        </w:tc>
        <w:tc>
          <w:tcPr/>
          <w:p w:rsidR="00000000" w:rsidDel="00000000" w:rsidP="00000000" w:rsidRDefault="00000000" w:rsidRPr="00000000" w14:paraId="000001F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State the Digital Identity Level and provide sufficient details demonstrating that the system complies with this level, consistent with NIST SP 800-63 and FedRAMP guidance.</w:t>
            </w:r>
          </w:p>
        </w:tc>
      </w:tr>
      <w:tr>
        <w:tc>
          <w:tcPr/>
          <w:p w:rsidR="00000000" w:rsidDel="00000000" w:rsidP="00000000" w:rsidRDefault="00000000" w:rsidRPr="00000000" w14:paraId="000001F8">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1F9">
            <w:pPr>
              <w:spacing w:after="40" w:before="40" w:lineRule="auto"/>
              <w:rPr>
                <w:sz w:val="20"/>
                <w:szCs w:val="20"/>
              </w:rPr>
            </w:pPr>
            <w:r w:rsidDel="00000000" w:rsidR="00000000" w:rsidRPr="00000000">
              <w:rPr>
                <w:sz w:val="20"/>
                <w:szCs w:val="20"/>
                <w:rtl w:val="0"/>
              </w:rPr>
              <w:t xml:space="preserve">Does the system restrict non-authorized personnel’s access to resources? [AC-6(2)]</w:t>
            </w:r>
          </w:p>
        </w:tc>
        <w:tc>
          <w:tcPr/>
          <w:p w:rsidR="00000000" w:rsidDel="00000000" w:rsidP="00000000" w:rsidRDefault="00000000" w:rsidRPr="00000000" w14:paraId="000001F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1FC">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1FD">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1FE">
            <w:pPr>
              <w:spacing w:after="40" w:before="40" w:lineRule="auto"/>
              <w:rPr>
                <w:sz w:val="20"/>
                <w:szCs w:val="20"/>
              </w:rPr>
            </w:pPr>
            <w:r w:rsidDel="00000000" w:rsidR="00000000" w:rsidRPr="00000000">
              <w:rPr>
                <w:sz w:val="20"/>
                <w:szCs w:val="20"/>
                <w:rtl w:val="0"/>
              </w:rPr>
              <w:t xml:space="preserve">Does the system restrict non-privileged users from performing privileged function? [AC-6(10)]</w:t>
            </w:r>
          </w:p>
        </w:tc>
        <w:tc>
          <w:tcPr/>
          <w:p w:rsidR="00000000" w:rsidDel="00000000" w:rsidP="00000000" w:rsidRDefault="00000000" w:rsidRPr="00000000" w14:paraId="000001F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1">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02">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03">
            <w:pPr>
              <w:spacing w:after="40" w:before="40" w:lineRule="auto"/>
              <w:rPr>
                <w:sz w:val="20"/>
                <w:szCs w:val="20"/>
              </w:rPr>
            </w:pPr>
            <w:r w:rsidDel="00000000" w:rsidR="00000000" w:rsidRPr="00000000">
              <w:rPr>
                <w:sz w:val="20"/>
                <w:szCs w:val="20"/>
                <w:rtl w:val="0"/>
              </w:rPr>
              <w:t xml:space="preserve">Does the system ensure secure separation of customer data? [SC-4]</w:t>
            </w:r>
          </w:p>
        </w:tc>
        <w:tc>
          <w:tcPr/>
          <w:p w:rsidR="00000000" w:rsidDel="00000000" w:rsidP="00000000" w:rsidRDefault="00000000" w:rsidRPr="00000000" w14:paraId="0000020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The capability description is not required here, but must be included in Section 3.7, Separation Measures.</w:t>
            </w:r>
          </w:p>
        </w:tc>
      </w:tr>
      <w:tr>
        <w:tc>
          <w:tcPr/>
          <w:p w:rsidR="00000000" w:rsidDel="00000000" w:rsidP="00000000" w:rsidRDefault="00000000" w:rsidRPr="00000000" w14:paraId="00000207">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08">
            <w:pPr>
              <w:spacing w:after="40" w:before="40" w:lineRule="auto"/>
              <w:rPr>
                <w:sz w:val="20"/>
                <w:szCs w:val="20"/>
              </w:rPr>
            </w:pPr>
            <w:r w:rsidDel="00000000" w:rsidR="00000000" w:rsidRPr="00000000">
              <w:rPr>
                <w:sz w:val="20"/>
                <w:szCs w:val="20"/>
                <w:rtl w:val="0"/>
              </w:rPr>
              <w:t xml:space="preserve">Does the system ensure secure separation of customer processing environments? [SC-2, SC-3]</w:t>
            </w:r>
          </w:p>
        </w:tc>
        <w:tc>
          <w:tcPr/>
          <w:p w:rsidR="00000000" w:rsidDel="00000000" w:rsidP="00000000" w:rsidRDefault="00000000" w:rsidRPr="00000000" w14:paraId="0000020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The capability description is not required here, but must be included in Section 3.7, Separation Measures.</w:t>
            </w:r>
          </w:p>
        </w:tc>
      </w:tr>
      <w:tr>
        <w:tc>
          <w:tcPr/>
          <w:p w:rsidR="00000000" w:rsidDel="00000000" w:rsidP="00000000" w:rsidRDefault="00000000" w:rsidRPr="00000000" w14:paraId="0000020C">
            <w:pPr>
              <w:spacing w:after="40" w:before="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20D">
            <w:pPr>
              <w:spacing w:after="40" w:before="40" w:lineRule="auto"/>
              <w:rPr>
                <w:sz w:val="20"/>
                <w:szCs w:val="20"/>
              </w:rPr>
            </w:pPr>
            <w:r w:rsidDel="00000000" w:rsidR="00000000" w:rsidRPr="00000000">
              <w:rPr>
                <w:sz w:val="20"/>
                <w:szCs w:val="20"/>
                <w:rtl w:val="0"/>
              </w:rPr>
              <w:t xml:space="preserve">Does the system restrict access of administrative personnel in a way that limits the capability of individuals to compromise the security of the information system? [AC-2(7)]</w:t>
            </w:r>
          </w:p>
        </w:tc>
        <w:tc>
          <w:tcPr/>
          <w:p w:rsidR="00000000" w:rsidDel="00000000" w:rsidP="00000000" w:rsidRDefault="00000000" w:rsidRPr="00000000" w14:paraId="0000020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0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11">
      <w:pPr>
        <w:pStyle w:val="Heading3"/>
        <w:numPr>
          <w:ilvl w:val="2"/>
          <w:numId w:val="3"/>
        </w:numPr>
        <w:ind w:left="720" w:hanging="720"/>
        <w:rPr/>
      </w:pPr>
      <w:bookmarkStart w:colFirst="0" w:colLast="0" w:name="_heading=h.32hioqz" w:id="35"/>
      <w:bookmarkEnd w:id="35"/>
      <w:r w:rsidDel="00000000" w:rsidR="00000000" w:rsidRPr="00000000">
        <w:rPr>
          <w:rtl w:val="0"/>
        </w:rPr>
        <w:t xml:space="preserve">Audit, Alerting, Malware, and Incident Response</w:t>
      </w:r>
    </w:p>
    <w:p w:rsidR="00000000" w:rsidDel="00000000" w:rsidP="00000000" w:rsidRDefault="00000000" w:rsidRPr="00000000" w14:paraId="0000021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13">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hmsyys" w:id="36"/>
      <w:bookmarkEnd w:id="36"/>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4-5.  Audit, Alerting, Malware, and Incident Response</w:t>
      </w:r>
    </w:p>
    <w:tbl>
      <w:tblPr>
        <w:tblStyle w:val="Table19"/>
        <w:tblW w:w="9422.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576"/>
        <w:gridCol w:w="3193"/>
        <w:gridCol w:w="576"/>
        <w:gridCol w:w="532"/>
        <w:gridCol w:w="4545"/>
        <w:tblGridChange w:id="0">
          <w:tblGrid>
            <w:gridCol w:w="576"/>
            <w:gridCol w:w="3193"/>
            <w:gridCol w:w="576"/>
            <w:gridCol w:w="532"/>
            <w:gridCol w:w="4545"/>
          </w:tblGrid>
        </w:tblGridChange>
      </w:tblGrid>
      <w:tr>
        <w:tc>
          <w:tcPr/>
          <w:p w:rsidR="00000000" w:rsidDel="00000000" w:rsidP="00000000" w:rsidRDefault="00000000" w:rsidRPr="00000000" w14:paraId="00000214">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215">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216">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17">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218">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c>
          <w:tcPr/>
          <w:p w:rsidR="00000000" w:rsidDel="00000000" w:rsidP="00000000" w:rsidRDefault="00000000" w:rsidRPr="00000000" w14:paraId="00000219">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1A">
            <w:pPr>
              <w:spacing w:after="40" w:before="40" w:lineRule="auto"/>
              <w:rPr>
                <w:sz w:val="20"/>
                <w:szCs w:val="20"/>
              </w:rPr>
            </w:pPr>
            <w:r w:rsidDel="00000000" w:rsidR="00000000" w:rsidRPr="00000000">
              <w:rPr>
                <w:sz w:val="20"/>
                <w:szCs w:val="20"/>
                <w:rtl w:val="0"/>
              </w:rPr>
              <w:t xml:space="preserve">Does the system have the capability to detect, contain, and eradicate malicious software? [SI-3, SI-3 (1), SI-3 (2), SI-3 (7), MA-3 (2)] </w:t>
            </w:r>
          </w:p>
        </w:tc>
        <w:tc>
          <w:tcPr/>
          <w:p w:rsidR="00000000" w:rsidDel="00000000" w:rsidP="00000000" w:rsidRDefault="00000000" w:rsidRPr="00000000" w14:paraId="0000021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1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1E">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1F">
            <w:pPr>
              <w:spacing w:after="40" w:before="40" w:lineRule="auto"/>
              <w:rPr>
                <w:sz w:val="20"/>
                <w:szCs w:val="20"/>
              </w:rPr>
            </w:pPr>
            <w:r w:rsidDel="00000000" w:rsidR="00000000" w:rsidRPr="00000000">
              <w:rPr>
                <w:sz w:val="20"/>
                <w:szCs w:val="20"/>
                <w:rtl w:val="0"/>
              </w:rPr>
              <w:t xml:space="preserve">Does the system protect audit information from unauthorized access, modification, and deletion? [AU-7, AU-9]</w:t>
            </w:r>
          </w:p>
        </w:tc>
        <w:tc>
          <w:tcPr/>
          <w:p w:rsidR="00000000" w:rsidDel="00000000" w:rsidP="00000000" w:rsidRDefault="00000000" w:rsidRPr="00000000" w14:paraId="0000022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23">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24">
            <w:pPr>
              <w:spacing w:after="40" w:before="40" w:lineRule="auto"/>
              <w:rPr>
                <w:sz w:val="20"/>
                <w:szCs w:val="20"/>
              </w:rPr>
            </w:pPr>
            <w:r w:rsidDel="00000000" w:rsidR="00000000" w:rsidRPr="00000000">
              <w:rPr>
                <w:sz w:val="20"/>
                <w:szCs w:val="20"/>
                <w:rtl w:val="0"/>
              </w:rPr>
              <w:t xml:space="preserve">Does the CSP have the capability to detect unauthorized or malicious use of the system, including insider threat and external intrusions? [SI-4, SI-4 (4), SI-7, SI-7 (7)]</w:t>
            </w:r>
          </w:p>
        </w:tc>
        <w:tc>
          <w:tcPr/>
          <w:p w:rsidR="00000000" w:rsidDel="00000000" w:rsidP="00000000" w:rsidRDefault="00000000" w:rsidRPr="00000000" w14:paraId="0000022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7">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28">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29">
            <w:pPr>
              <w:spacing w:after="40" w:before="40" w:lineRule="auto"/>
              <w:rPr>
                <w:sz w:val="20"/>
                <w:szCs w:val="20"/>
              </w:rPr>
            </w:pPr>
            <w:r w:rsidDel="00000000" w:rsidR="00000000" w:rsidRPr="00000000">
              <w:rPr>
                <w:sz w:val="20"/>
                <w:szCs w:val="20"/>
                <w:rtl w:val="0"/>
              </w:rPr>
              <w:t xml:space="preserve">Does the CSP have an Incident Response Plan and a fully developed Incident Response test plan? [IR-3, IR-8]</w:t>
            </w:r>
          </w:p>
        </w:tc>
        <w:tc>
          <w:tcPr/>
          <w:p w:rsidR="00000000" w:rsidDel="00000000" w:rsidP="00000000" w:rsidRDefault="00000000" w:rsidRPr="00000000" w14:paraId="0000022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325595"/>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2D">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2E">
            <w:pPr>
              <w:spacing w:after="40" w:before="40" w:lineRule="auto"/>
              <w:rPr>
                <w:sz w:val="20"/>
                <w:szCs w:val="20"/>
                <w:highlight w:val="yellow"/>
              </w:rPr>
            </w:pPr>
            <w:r w:rsidDel="00000000" w:rsidR="00000000" w:rsidRPr="00000000">
              <w:rPr>
                <w:sz w:val="20"/>
                <w:szCs w:val="20"/>
                <w:rtl w:val="0"/>
              </w:rPr>
              <w:t xml:space="preserve">Does the CSP have a plan and capability to perform security code analysis and assess code for security flaws, as well as identify, track, and remediate security flaws? [SA-11, SA-11 (1), SA-11 (8)]</w:t>
            </w:r>
            <w:r w:rsidDel="00000000" w:rsidR="00000000" w:rsidRPr="00000000">
              <w:rPr>
                <w:rtl w:val="0"/>
              </w:rPr>
            </w:r>
          </w:p>
        </w:tc>
        <w:tc>
          <w:tcPr/>
          <w:p w:rsidR="00000000" w:rsidDel="00000000" w:rsidP="00000000" w:rsidRDefault="00000000" w:rsidRPr="00000000" w14:paraId="0000022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the system contains no custom software development, do not answer Y or N. Instead, state “NO CUSTOM CODE” here.</w:t>
            </w:r>
          </w:p>
        </w:tc>
      </w:tr>
      <w:tr>
        <w:tc>
          <w:tcPr/>
          <w:p w:rsidR="00000000" w:rsidDel="00000000" w:rsidP="00000000" w:rsidRDefault="00000000" w:rsidRPr="00000000" w14:paraId="00000232">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33">
            <w:pPr>
              <w:spacing w:after="40" w:before="40" w:lineRule="auto"/>
              <w:rPr>
                <w:sz w:val="20"/>
                <w:szCs w:val="20"/>
              </w:rPr>
            </w:pPr>
            <w:r w:rsidDel="00000000" w:rsidR="00000000" w:rsidRPr="00000000">
              <w:rPr>
                <w:sz w:val="20"/>
                <w:szCs w:val="20"/>
                <w:rtl w:val="0"/>
              </w:rPr>
              <w:t xml:space="preserve">Does the CSP implement automated mechanisms for incident handling and reporting? [IR-4 (1), IR-6 (1)]</w:t>
            </w:r>
          </w:p>
        </w:tc>
        <w:tc>
          <w:tcPr/>
          <w:p w:rsidR="00000000" w:rsidDel="00000000" w:rsidP="00000000" w:rsidRDefault="00000000" w:rsidRPr="00000000" w14:paraId="0000023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6">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37">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238">
            <w:pPr>
              <w:spacing w:after="40" w:before="40" w:lineRule="auto"/>
              <w:rPr>
                <w:sz w:val="20"/>
                <w:szCs w:val="20"/>
              </w:rPr>
            </w:pPr>
            <w:r w:rsidDel="00000000" w:rsidR="00000000" w:rsidRPr="00000000">
              <w:rPr>
                <w:sz w:val="20"/>
                <w:szCs w:val="20"/>
                <w:rtl w:val="0"/>
              </w:rPr>
              <w:t xml:space="preserve">Does the CSP retain online audit records for at least 90 days to provide support for after-the-fact investigations of security incidents and offline for at least one year to meet regulatory and organizational information retention requirements? [AU-7, AU-7 (1), AU-11]</w:t>
            </w:r>
          </w:p>
        </w:tc>
        <w:tc>
          <w:tcPr/>
          <w:p w:rsidR="00000000" w:rsidDel="00000000" w:rsidP="00000000" w:rsidRDefault="00000000" w:rsidRPr="00000000" w14:paraId="0000023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B">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3C">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3D">
            <w:pPr>
              <w:spacing w:after="40" w:before="40" w:lineRule="auto"/>
              <w:rPr>
                <w:sz w:val="20"/>
                <w:szCs w:val="20"/>
              </w:rPr>
            </w:pPr>
            <w:r w:rsidDel="00000000" w:rsidR="00000000" w:rsidRPr="00000000">
              <w:rPr>
                <w:sz w:val="20"/>
                <w:szCs w:val="20"/>
                <w:rtl w:val="0"/>
              </w:rPr>
              <w:t xml:space="preserve">Does the CSP have the capability to notify customers and regulators of confirmed incidents in a timeframe consistent with all legal, regulatory, or contractual obligations? [</w:t>
            </w:r>
            <w:r w:rsidDel="00000000" w:rsidR="00000000" w:rsidRPr="00000000">
              <w:rPr>
                <w:i w:val="1"/>
                <w:sz w:val="20"/>
                <w:szCs w:val="20"/>
                <w:rtl w:val="0"/>
              </w:rPr>
              <w:t xml:space="preserve">FedRAMP Incident Communications Procedure</w:t>
            </w:r>
            <w:r w:rsidDel="00000000" w:rsidR="00000000" w:rsidRPr="00000000">
              <w:rPr>
                <w:sz w:val="20"/>
                <w:szCs w:val="20"/>
                <w:rtl w:val="0"/>
              </w:rPr>
              <w:t xml:space="preserve">]</w:t>
            </w:r>
          </w:p>
        </w:tc>
        <w:tc>
          <w:tcPr/>
          <w:p w:rsidR="00000000" w:rsidDel="00000000" w:rsidP="00000000" w:rsidRDefault="00000000" w:rsidRPr="00000000" w14:paraId="0000023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3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0">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41">
      <w:pPr>
        <w:pStyle w:val="Heading3"/>
        <w:numPr>
          <w:ilvl w:val="2"/>
          <w:numId w:val="3"/>
        </w:numPr>
        <w:ind w:left="720" w:hanging="720"/>
        <w:rPr/>
      </w:pPr>
      <w:bookmarkStart w:colFirst="0" w:colLast="0" w:name="_heading=h.41mghml" w:id="37"/>
      <w:bookmarkEnd w:id="37"/>
      <w:r w:rsidDel="00000000" w:rsidR="00000000" w:rsidRPr="00000000">
        <w:rPr>
          <w:rtl w:val="0"/>
        </w:rPr>
        <w:t xml:space="preserve">Contingency Planning and Disaster Recovery</w:t>
      </w:r>
    </w:p>
    <w:p w:rsidR="00000000" w:rsidDel="00000000" w:rsidP="00000000" w:rsidRDefault="00000000" w:rsidRPr="00000000" w14:paraId="0000024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43">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grqrue" w:id="38"/>
      <w:bookmarkEnd w:id="3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4-6.  Contingency Planning and Disaster Recovery</w:t>
      </w:r>
    </w:p>
    <w:tbl>
      <w:tblPr>
        <w:tblStyle w:val="Table20"/>
        <w:tblW w:w="9423.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575"/>
        <w:gridCol w:w="3204"/>
        <w:gridCol w:w="576"/>
        <w:gridCol w:w="531"/>
        <w:gridCol w:w="4537"/>
        <w:tblGridChange w:id="0">
          <w:tblGrid>
            <w:gridCol w:w="575"/>
            <w:gridCol w:w="3204"/>
            <w:gridCol w:w="576"/>
            <w:gridCol w:w="531"/>
            <w:gridCol w:w="4537"/>
          </w:tblGrid>
        </w:tblGridChange>
      </w:tblGrid>
      <w:tr>
        <w:tc>
          <w:tcPr/>
          <w:p w:rsidR="00000000" w:rsidDel="00000000" w:rsidP="00000000" w:rsidRDefault="00000000" w:rsidRPr="00000000" w14:paraId="00000244">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245">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246">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47">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248">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rPr>
          <w:trHeight w:val="1277" w:hRule="atLeast"/>
        </w:trPr>
        <w:tc>
          <w:tcPr/>
          <w:p w:rsidR="00000000" w:rsidDel="00000000" w:rsidP="00000000" w:rsidRDefault="00000000" w:rsidRPr="00000000" w14:paraId="00000249">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4A">
            <w:pPr>
              <w:spacing w:after="40" w:before="40" w:lineRule="auto"/>
              <w:rPr>
                <w:sz w:val="20"/>
                <w:szCs w:val="20"/>
              </w:rPr>
            </w:pPr>
            <w:r w:rsidDel="00000000" w:rsidR="00000000" w:rsidRPr="00000000">
              <w:rPr>
                <w:sz w:val="20"/>
                <w:szCs w:val="20"/>
                <w:rtl w:val="0"/>
              </w:rPr>
              <w:t xml:space="preserve">Does the CSP have the capability to recover the system to a known and functional state following an outage, breach, DoS attack, or disaster? [CP-2, CP-2 (2), CP-2 (3), CP-9, CP-10]</w:t>
            </w:r>
          </w:p>
        </w:tc>
        <w:tc>
          <w:tcPr/>
          <w:p w:rsidR="00000000" w:rsidDel="00000000" w:rsidP="00000000" w:rsidRDefault="00000000" w:rsidRPr="00000000" w14:paraId="0000024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4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4E">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4F">
            <w:pPr>
              <w:spacing w:after="40" w:before="40" w:lineRule="auto"/>
              <w:rPr>
                <w:sz w:val="20"/>
                <w:szCs w:val="20"/>
              </w:rPr>
            </w:pPr>
            <w:r w:rsidDel="00000000" w:rsidR="00000000" w:rsidRPr="00000000">
              <w:rPr>
                <w:sz w:val="20"/>
                <w:szCs w:val="20"/>
                <w:rtl w:val="0"/>
              </w:rPr>
              <w:t xml:space="preserve">Does the CSP have a Contingency Plan and a fully developed Contingency Plan test plan in accordance with NIST Special Publication 800-34? [CP-2, CP-8]</w:t>
            </w:r>
          </w:p>
        </w:tc>
        <w:tc>
          <w:tcPr/>
          <w:p w:rsidR="00000000" w:rsidDel="00000000" w:rsidP="00000000" w:rsidRDefault="00000000" w:rsidRPr="00000000" w14:paraId="0000025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3">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54">
            <w:pPr>
              <w:spacing w:after="40" w:before="40" w:lineRule="auto"/>
              <w:rPr>
                <w:sz w:val="20"/>
                <w:szCs w:val="20"/>
              </w:rPr>
            </w:pPr>
            <w:r w:rsidDel="00000000" w:rsidR="00000000" w:rsidRPr="00000000">
              <w:rPr>
                <w:sz w:val="20"/>
                <w:szCs w:val="20"/>
                <w:rtl w:val="0"/>
              </w:rPr>
              <w:t xml:space="preserve">Does the system have alternate storage and processing facilities? [CP-6, CP-7]</w:t>
            </w:r>
          </w:p>
        </w:tc>
        <w:tc>
          <w:tcPr/>
          <w:p w:rsidR="00000000" w:rsidDel="00000000" w:rsidP="00000000" w:rsidRDefault="00000000" w:rsidRPr="00000000" w14:paraId="0000025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7">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8">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59">
            <w:pPr>
              <w:spacing w:after="40" w:before="40" w:lineRule="auto"/>
              <w:rPr>
                <w:sz w:val="20"/>
                <w:szCs w:val="20"/>
              </w:rPr>
            </w:pPr>
            <w:r w:rsidDel="00000000" w:rsidR="00000000" w:rsidRPr="00000000">
              <w:rPr>
                <w:sz w:val="20"/>
                <w:szCs w:val="20"/>
                <w:rtl w:val="0"/>
              </w:rPr>
              <w:t xml:space="preserve">Does the system have or use alternate telecommunications providers? [CP-8, CP-8 (2)]</w:t>
            </w:r>
          </w:p>
        </w:tc>
        <w:tc>
          <w:tcPr/>
          <w:p w:rsidR="00000000" w:rsidDel="00000000" w:rsidP="00000000" w:rsidRDefault="00000000" w:rsidRPr="00000000" w14:paraId="0000025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5C">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5D">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5E">
            <w:pPr>
              <w:spacing w:after="40" w:before="40" w:lineRule="auto"/>
              <w:rPr>
                <w:sz w:val="20"/>
                <w:szCs w:val="20"/>
              </w:rPr>
            </w:pPr>
            <w:r w:rsidDel="00000000" w:rsidR="00000000" w:rsidRPr="00000000">
              <w:rPr>
                <w:sz w:val="20"/>
                <w:szCs w:val="20"/>
                <w:rtl w:val="0"/>
              </w:rPr>
              <w:t xml:space="preserve">Does the system have backup power generation or other redundancy? [PE-11]</w:t>
            </w:r>
          </w:p>
        </w:tc>
        <w:tc>
          <w:tcPr/>
          <w:p w:rsidR="00000000" w:rsidDel="00000000" w:rsidP="00000000" w:rsidRDefault="00000000" w:rsidRPr="00000000" w14:paraId="0000025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6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61">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62">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63">
            <w:pPr>
              <w:spacing w:after="40" w:before="40" w:lineRule="auto"/>
              <w:rPr>
                <w:sz w:val="20"/>
                <w:szCs w:val="20"/>
              </w:rPr>
            </w:pPr>
            <w:r w:rsidDel="00000000" w:rsidR="00000000" w:rsidRPr="00000000">
              <w:rPr>
                <w:sz w:val="20"/>
                <w:szCs w:val="20"/>
                <w:rtl w:val="0"/>
              </w:rPr>
              <w:t xml:space="preserve">Does the CSP have service level agreements (SLAs) in place with all telecommunications providers? [CP-8 (1)]</w:t>
            </w:r>
          </w:p>
        </w:tc>
        <w:tc>
          <w:tcPr/>
          <w:p w:rsidR="00000000" w:rsidDel="00000000" w:rsidP="00000000" w:rsidRDefault="00000000" w:rsidRPr="00000000" w14:paraId="0000026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6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66">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67">
      <w:pPr>
        <w:pStyle w:val="Heading3"/>
        <w:numPr>
          <w:ilvl w:val="2"/>
          <w:numId w:val="3"/>
        </w:numPr>
        <w:ind w:left="720" w:hanging="720"/>
        <w:rPr/>
      </w:pPr>
      <w:bookmarkStart w:colFirst="0" w:colLast="0" w:name="_heading=h.vx1227" w:id="39"/>
      <w:bookmarkEnd w:id="39"/>
      <w:r w:rsidDel="00000000" w:rsidR="00000000" w:rsidRPr="00000000">
        <w:rPr>
          <w:rtl w:val="0"/>
        </w:rPr>
        <w:t xml:space="preserve">Configuration and Risk Management</w:t>
      </w:r>
    </w:p>
    <w:p w:rsidR="00000000" w:rsidDel="00000000" w:rsidP="00000000" w:rsidRDefault="00000000" w:rsidRPr="00000000" w14:paraId="00000268">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69">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fwokq0" w:id="40"/>
      <w:bookmarkEnd w:id="40"/>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4-7.  Configuration and Risk Management</w:t>
      </w:r>
    </w:p>
    <w:tbl>
      <w:tblPr>
        <w:tblStyle w:val="Table21"/>
        <w:tblW w:w="9423.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575"/>
        <w:gridCol w:w="3204"/>
        <w:gridCol w:w="576"/>
        <w:gridCol w:w="531"/>
        <w:gridCol w:w="4537"/>
        <w:tblGridChange w:id="0">
          <w:tblGrid>
            <w:gridCol w:w="575"/>
            <w:gridCol w:w="3204"/>
            <w:gridCol w:w="576"/>
            <w:gridCol w:w="531"/>
            <w:gridCol w:w="4537"/>
          </w:tblGrid>
        </w:tblGridChange>
      </w:tblGrid>
      <w:tr>
        <w:tc>
          <w:tcPr/>
          <w:p w:rsidR="00000000" w:rsidDel="00000000" w:rsidP="00000000" w:rsidRDefault="00000000" w:rsidRPr="00000000" w14:paraId="0000026A">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26B">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26C">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6D">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26E">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rPr>
          <w:trHeight w:val="602" w:hRule="atLeast"/>
        </w:trPr>
        <w:tc>
          <w:tcPr/>
          <w:p w:rsidR="00000000" w:rsidDel="00000000" w:rsidP="00000000" w:rsidRDefault="00000000" w:rsidRPr="00000000" w14:paraId="0000026F">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70">
            <w:pPr>
              <w:spacing w:after="40" w:before="40" w:lineRule="auto"/>
              <w:rPr>
                <w:sz w:val="20"/>
                <w:szCs w:val="20"/>
              </w:rPr>
            </w:pPr>
            <w:r w:rsidDel="00000000" w:rsidR="00000000" w:rsidRPr="00000000">
              <w:rPr>
                <w:sz w:val="20"/>
                <w:szCs w:val="20"/>
                <w:rtl w:val="0"/>
              </w:rPr>
              <w:t xml:space="preserve">Does the CSP maintain a current, complete, and accurate baseline configuration of the information system? [CM-2]</w:t>
            </w:r>
          </w:p>
        </w:tc>
        <w:tc>
          <w:tcPr/>
          <w:p w:rsidR="00000000" w:rsidDel="00000000" w:rsidP="00000000" w:rsidRDefault="00000000" w:rsidRPr="00000000" w14:paraId="0000027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3">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74">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75">
            <w:pPr>
              <w:spacing w:after="40" w:before="40" w:lineRule="auto"/>
              <w:rPr>
                <w:sz w:val="20"/>
                <w:szCs w:val="20"/>
              </w:rPr>
            </w:pPr>
            <w:r w:rsidDel="00000000" w:rsidR="00000000" w:rsidRPr="00000000">
              <w:rPr>
                <w:sz w:val="20"/>
                <w:szCs w:val="20"/>
                <w:rtl w:val="0"/>
              </w:rPr>
              <w:t xml:space="preserve">Does the CSP maintain a current, complete, and accurate inventory of the information system software, hardware, and network components? [CM-8]</w:t>
            </w:r>
          </w:p>
        </w:tc>
        <w:tc>
          <w:tcPr/>
          <w:p w:rsidR="00000000" w:rsidDel="00000000" w:rsidP="00000000" w:rsidRDefault="00000000" w:rsidRPr="00000000" w14:paraId="0000027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8">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79">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7A">
            <w:pPr>
              <w:spacing w:after="40" w:before="40" w:lineRule="auto"/>
              <w:rPr>
                <w:sz w:val="20"/>
                <w:szCs w:val="20"/>
              </w:rPr>
            </w:pPr>
            <w:r w:rsidDel="00000000" w:rsidR="00000000" w:rsidRPr="00000000">
              <w:rPr>
                <w:sz w:val="20"/>
                <w:szCs w:val="20"/>
                <w:rtl w:val="0"/>
              </w:rPr>
              <w:t xml:space="preserve">Does the CSP have a Configuration Management Plan? [CM-9, CM-11]</w:t>
            </w:r>
          </w:p>
        </w:tc>
        <w:tc>
          <w:tcPr/>
          <w:p w:rsidR="00000000" w:rsidDel="00000000" w:rsidP="00000000" w:rsidRDefault="00000000" w:rsidRPr="00000000" w14:paraId="0000027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7D">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7E">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7F">
            <w:pPr>
              <w:spacing w:after="40" w:before="40" w:lineRule="auto"/>
              <w:rPr>
                <w:sz w:val="20"/>
                <w:szCs w:val="20"/>
              </w:rPr>
            </w:pPr>
            <w:r w:rsidDel="00000000" w:rsidR="00000000" w:rsidRPr="00000000">
              <w:rPr>
                <w:sz w:val="20"/>
                <w:szCs w:val="20"/>
                <w:rtl w:val="0"/>
              </w:rPr>
              <w:t xml:space="preserve">Does the CSP follow a formal change control process that includes a security impact assessment? [CM-3, CM-4]</w:t>
            </w:r>
          </w:p>
        </w:tc>
        <w:tc>
          <w:tcPr/>
          <w:p w:rsidR="00000000" w:rsidDel="00000000" w:rsidP="00000000" w:rsidRDefault="00000000" w:rsidRPr="00000000" w14:paraId="0000028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8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82">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83">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284">
            <w:pPr>
              <w:spacing w:after="40" w:before="40" w:lineRule="auto"/>
              <w:rPr>
                <w:sz w:val="20"/>
                <w:szCs w:val="20"/>
              </w:rPr>
            </w:pPr>
            <w:r w:rsidDel="00000000" w:rsidR="00000000" w:rsidRPr="00000000">
              <w:rPr>
                <w:sz w:val="20"/>
                <w:szCs w:val="20"/>
                <w:rtl w:val="0"/>
              </w:rPr>
              <w:t xml:space="preserve">Does the CSP employ automated mechanisms to detect inventory and configuration changes? [CM-2(2), CM-6(1), CM-8(3)]</w:t>
            </w:r>
          </w:p>
        </w:tc>
        <w:tc>
          <w:tcPr/>
          <w:p w:rsidR="00000000" w:rsidDel="00000000" w:rsidP="00000000" w:rsidRDefault="00000000" w:rsidRPr="00000000" w14:paraId="0000028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8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87">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88">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289">
            <w:pPr>
              <w:spacing w:after="40" w:before="40" w:lineRule="auto"/>
              <w:rPr>
                <w:sz w:val="20"/>
                <w:szCs w:val="20"/>
              </w:rPr>
            </w:pPr>
            <w:r w:rsidDel="00000000" w:rsidR="00000000" w:rsidRPr="00000000">
              <w:rPr>
                <w:sz w:val="20"/>
                <w:szCs w:val="20"/>
                <w:rtl w:val="0"/>
              </w:rPr>
              <w:t xml:space="preserve">Does the CSP prevent unauthorized changes to the system? [CM-5, CM-5(1), CM-5(5)]</w:t>
            </w:r>
          </w:p>
        </w:tc>
        <w:tc>
          <w:tcPr/>
          <w:p w:rsidR="00000000" w:rsidDel="00000000" w:rsidP="00000000" w:rsidRDefault="00000000" w:rsidRPr="00000000" w14:paraId="0000028A">
            <w:pPr>
              <w:spacing w:after="40" w:before="4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28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8C">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7</w:t>
            </w:r>
          </w:p>
        </w:tc>
        <w:tc>
          <w:tcPr/>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Fonts w:ascii="Calibri" w:cs="Calibri" w:eastAsia="Calibri" w:hAnsi="Calibri"/>
                <w:b w:val="0"/>
                <w:i w:val="0"/>
                <w:smallCaps w:val="0"/>
                <w:strike w:val="0"/>
                <w:color w:val="313231"/>
                <w:sz w:val="20"/>
                <w:szCs w:val="20"/>
                <w:u w:val="none"/>
                <w:shd w:fill="auto" w:val="clear"/>
                <w:vertAlign w:val="baseline"/>
                <w:rtl w:val="0"/>
              </w:rPr>
              <w:t xml:space="preserve">Does the CSP establish configuration settings for products employed that reflect the most restrictive mode consistent with operational requirements? [CM-6]</w:t>
            </w:r>
          </w:p>
        </w:tc>
        <w:tc>
          <w:tcPr/>
          <w:p w:rsidR="00000000" w:rsidDel="00000000" w:rsidP="00000000" w:rsidRDefault="00000000" w:rsidRPr="00000000" w14:paraId="0000028F">
            <w:pPr>
              <w:spacing w:after="40" w:before="40" w:lineRule="auto"/>
              <w:jc w:val="center"/>
              <w:rPr>
                <w:color w:val="000000"/>
                <w:sz w:val="20"/>
                <w:szCs w:val="20"/>
              </w:rPr>
            </w:pPr>
            <w:r w:rsidDel="00000000" w:rsidR="00000000" w:rsidRPr="00000000">
              <w:rPr>
                <w:rtl w:val="0"/>
              </w:rPr>
            </w:r>
          </w:p>
        </w:tc>
        <w:tc>
          <w:tcPr/>
          <w:p w:rsidR="00000000" w:rsidDel="00000000" w:rsidP="00000000" w:rsidRDefault="00000000" w:rsidRPr="00000000" w14:paraId="0000029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“yes,” describe whether the configuration settings are based on Center for Internet Security (CIS) Benchmarks or United States Government Configuration Baseline (USGCB), or “most restrictive consistent with operational requirements.”</w:t>
            </w:r>
          </w:p>
        </w:tc>
      </w:tr>
      <w:tr>
        <w:tc>
          <w:tcPr/>
          <w:p w:rsidR="00000000" w:rsidDel="00000000" w:rsidP="00000000" w:rsidRDefault="00000000" w:rsidRPr="00000000" w14:paraId="00000292">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293">
            <w:pPr>
              <w:spacing w:after="40" w:before="40" w:lineRule="auto"/>
              <w:rPr>
                <w:sz w:val="20"/>
                <w:szCs w:val="20"/>
              </w:rPr>
            </w:pPr>
            <w:r w:rsidDel="00000000" w:rsidR="00000000" w:rsidRPr="00000000">
              <w:rPr>
                <w:sz w:val="20"/>
                <w:szCs w:val="20"/>
                <w:rtl w:val="0"/>
              </w:rPr>
              <w:t xml:space="preserve">Does the CSP ensure that checklists for configuration settings are Security Content Automation Protocol (SCAP)-validated or SCAP-compatible (if validated checklists are not available)? [CM-6]</w:t>
            </w:r>
          </w:p>
        </w:tc>
        <w:tc>
          <w:tcPr/>
          <w:p w:rsidR="00000000" w:rsidDel="00000000" w:rsidP="00000000" w:rsidRDefault="00000000" w:rsidRPr="00000000" w14:paraId="0000029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96">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For the following questions, 3PAOs may use Table 4-18, (Continuous Monitoring Capabilities – Additional Details) to enter the capability descriptions, supporting evidence, and missing elements.</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tbl>
      <w:tblPr>
        <w:tblStyle w:val="Table22"/>
        <w:tblW w:w="937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575"/>
        <w:gridCol w:w="3204"/>
        <w:gridCol w:w="531"/>
        <w:gridCol w:w="531"/>
        <w:gridCol w:w="4537"/>
        <w:tblGridChange w:id="0">
          <w:tblGrid>
            <w:gridCol w:w="575"/>
            <w:gridCol w:w="3204"/>
            <w:gridCol w:w="531"/>
            <w:gridCol w:w="531"/>
            <w:gridCol w:w="4537"/>
          </w:tblGrid>
        </w:tblGridChange>
      </w:tblGrid>
      <w:tr>
        <w:tc>
          <w:tcPr>
            <w:shd w:fill="auto" w:val="clear"/>
          </w:tcPr>
          <w:p w:rsidR="00000000" w:rsidDel="00000000" w:rsidP="00000000" w:rsidRDefault="00000000" w:rsidRPr="00000000" w14:paraId="0000029A">
            <w:pPr>
              <w:rPr>
                <w:b w:val="0"/>
                <w:sz w:val="20"/>
                <w:szCs w:val="20"/>
              </w:rPr>
            </w:pPr>
            <w:r w:rsidDel="00000000" w:rsidR="00000000" w:rsidRPr="00000000">
              <w:rPr>
                <w:b w:val="0"/>
                <w:sz w:val="20"/>
                <w:szCs w:val="20"/>
                <w:rtl w:val="0"/>
              </w:rPr>
              <w:t xml:space="preserve">9</w:t>
            </w:r>
          </w:p>
        </w:tc>
        <w:tc>
          <w:tcPr>
            <w:shd w:fill="auto" w:val="clear"/>
          </w:tcPr>
          <w:p w:rsidR="00000000" w:rsidDel="00000000" w:rsidP="00000000" w:rsidRDefault="00000000" w:rsidRPr="00000000" w14:paraId="0000029B">
            <w:pPr>
              <w:spacing w:after="40" w:before="40" w:lineRule="auto"/>
              <w:jc w:val="left"/>
              <w:rPr>
                <w:b w:val="0"/>
                <w:sz w:val="20"/>
                <w:szCs w:val="20"/>
              </w:rPr>
            </w:pPr>
            <w:r w:rsidDel="00000000" w:rsidR="00000000" w:rsidRPr="00000000">
              <w:rPr>
                <w:b w:val="0"/>
                <w:sz w:val="20"/>
                <w:szCs w:val="20"/>
                <w:rtl w:val="0"/>
              </w:rPr>
              <w:t xml:space="preserve">Does the CSP perform authenticated operating system/ infrastructure, web, and database vulnerability scans at least monthly, as applicable? [RA-5, RA-5(5)]</w:t>
            </w:r>
          </w:p>
        </w:tc>
        <w:tc>
          <w:tcPr>
            <w:shd w:fill="auto" w:val="clear"/>
            <w:vAlign w:val="top"/>
          </w:tcPr>
          <w:p w:rsidR="00000000" w:rsidDel="00000000" w:rsidP="00000000" w:rsidRDefault="00000000" w:rsidRPr="00000000" w14:paraId="0000029C">
            <w:pPr>
              <w:spacing w:after="40" w:before="40" w:lineRule="auto"/>
              <w:rPr>
                <w:b w:val="0"/>
                <w:sz w:val="20"/>
                <w:szCs w:val="20"/>
              </w:rPr>
            </w:pPr>
            <w:r w:rsidDel="00000000" w:rsidR="00000000" w:rsidRPr="00000000">
              <w:rPr>
                <w:rtl w:val="0"/>
              </w:rPr>
            </w:r>
          </w:p>
        </w:tc>
        <w:tc>
          <w:tcPr>
            <w:shd w:fill="auto" w:val="clear"/>
            <w:vAlign w:val="top"/>
          </w:tcPr>
          <w:p w:rsidR="00000000" w:rsidDel="00000000" w:rsidP="00000000" w:rsidRDefault="00000000" w:rsidRPr="00000000" w14:paraId="0000029D">
            <w:pPr>
              <w:spacing w:after="40" w:before="40" w:lineRule="auto"/>
              <w:rPr>
                <w:b w:val="0"/>
                <w:sz w:val="20"/>
                <w:szCs w:val="20"/>
              </w:rPr>
            </w:pPr>
            <w:r w:rsidDel="00000000" w:rsidR="00000000" w:rsidRPr="00000000">
              <w:rPr>
                <w:rtl w:val="0"/>
              </w:rPr>
            </w:r>
          </w:p>
        </w:tc>
        <w:tc>
          <w:tcPr>
            <w:shd w:fill="auto" w:val="clear"/>
            <w:vAlign w:val="top"/>
          </w:tcPr>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Describe how the 3PAO validated that vulnerability scans were fully authenticated.</w:t>
            </w:r>
          </w:p>
        </w:tc>
      </w:tr>
      <w:tr>
        <w:tc>
          <w:tcPr>
            <w:shd w:fill="auto" w:val="clear"/>
          </w:tcPr>
          <w:p w:rsidR="00000000" w:rsidDel="00000000" w:rsidP="00000000" w:rsidRDefault="00000000" w:rsidRPr="00000000" w14:paraId="0000029F">
            <w:pPr>
              <w:rPr>
                <w:sz w:val="20"/>
                <w:szCs w:val="20"/>
              </w:rPr>
            </w:pPr>
            <w:r w:rsidDel="00000000" w:rsidR="00000000" w:rsidRPr="00000000">
              <w:rPr>
                <w:sz w:val="20"/>
                <w:szCs w:val="20"/>
                <w:rtl w:val="0"/>
              </w:rPr>
              <w:t xml:space="preserve">10</w:t>
            </w:r>
          </w:p>
        </w:tc>
        <w:tc>
          <w:tcPr>
            <w:shd w:fill="auto" w:val="clear"/>
          </w:tcPr>
          <w:p w:rsidR="00000000" w:rsidDel="00000000" w:rsidP="00000000" w:rsidRDefault="00000000" w:rsidRPr="00000000" w14:paraId="000002A0">
            <w:pPr>
              <w:rPr>
                <w:sz w:val="20"/>
                <w:szCs w:val="20"/>
              </w:rPr>
            </w:pPr>
            <w:r w:rsidDel="00000000" w:rsidR="00000000" w:rsidRPr="00000000">
              <w:rPr>
                <w:sz w:val="20"/>
                <w:szCs w:val="20"/>
                <w:rtl w:val="0"/>
              </w:rPr>
              <w:t xml:space="preserve">Does the CSP demonstrate the capability to remediate High vulnerabilities within 30 days, Moderate vulnerabilities within 90 days and Low vulnerabilities within 180 days? [RA-5, </w:t>
            </w:r>
            <w:r w:rsidDel="00000000" w:rsidR="00000000" w:rsidRPr="00000000">
              <w:rPr>
                <w:i w:val="1"/>
                <w:sz w:val="20"/>
                <w:szCs w:val="20"/>
                <w:rtl w:val="0"/>
              </w:rPr>
              <w:t xml:space="preserve">FedRAMP Continuous Monitoring Guide</w:t>
            </w:r>
            <w:r w:rsidDel="00000000" w:rsidR="00000000" w:rsidRPr="00000000">
              <w:rPr>
                <w:sz w:val="20"/>
                <w:szCs w:val="20"/>
                <w:rtl w:val="0"/>
              </w:rPr>
              <w:t xml:space="preserve">]</w:t>
            </w:r>
          </w:p>
        </w:tc>
        <w:tc>
          <w:tcPr>
            <w:shd w:fill="auto" w:val="clear"/>
          </w:tcPr>
          <w:p w:rsidR="00000000" w:rsidDel="00000000" w:rsidP="00000000" w:rsidRDefault="00000000" w:rsidRPr="00000000" w14:paraId="000002A1">
            <w:pPr>
              <w:spacing w:after="40" w:before="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2A2">
            <w:pPr>
              <w:spacing w:after="40" w:before="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Describe how the 3PAO validated that the CSP remediates High vulnerabilities within 30 days and Moderate vulnerabilities within 90 days.</w:t>
            </w:r>
          </w:p>
        </w:tc>
      </w:tr>
      <w:tr>
        <w:tc>
          <w:tcPr>
            <w:shd w:fill="auto" w:val="clear"/>
          </w:tcPr>
          <w:p w:rsidR="00000000" w:rsidDel="00000000" w:rsidP="00000000" w:rsidRDefault="00000000" w:rsidRPr="00000000" w14:paraId="000002A4">
            <w:pPr>
              <w:rPr>
                <w:sz w:val="20"/>
                <w:szCs w:val="20"/>
              </w:rPr>
            </w:pPr>
            <w:r w:rsidDel="00000000" w:rsidR="00000000" w:rsidRPr="00000000">
              <w:rPr>
                <w:sz w:val="20"/>
                <w:szCs w:val="20"/>
                <w:rtl w:val="0"/>
              </w:rPr>
              <w:t xml:space="preserve">11</w:t>
            </w:r>
          </w:p>
        </w:tc>
        <w:tc>
          <w:tcPr>
            <w:shd w:fill="auto" w:val="clear"/>
          </w:tcPr>
          <w:p w:rsidR="00000000" w:rsidDel="00000000" w:rsidP="00000000" w:rsidRDefault="00000000" w:rsidRPr="00000000" w14:paraId="000002A5">
            <w:pPr>
              <w:rPr>
                <w:sz w:val="20"/>
                <w:szCs w:val="20"/>
              </w:rPr>
            </w:pPr>
            <w:r w:rsidDel="00000000" w:rsidR="00000000" w:rsidRPr="00000000">
              <w:rPr>
                <w:sz w:val="20"/>
                <w:szCs w:val="20"/>
                <w:rtl w:val="0"/>
              </w:rPr>
              <w:t xml:space="preserve">When a High vulnerability is identified as part of ConMon activities, does the CSP consistently check audit logs for evidence of exploitation? [RA-5(8)]</w:t>
            </w:r>
          </w:p>
        </w:tc>
        <w:tc>
          <w:tcPr>
            <w:shd w:fill="auto" w:val="clear"/>
          </w:tcPr>
          <w:p w:rsidR="00000000" w:rsidDel="00000000" w:rsidP="00000000" w:rsidRDefault="00000000" w:rsidRPr="00000000" w14:paraId="000002A6">
            <w:pPr>
              <w:spacing w:after="40" w:before="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2A7">
            <w:pPr>
              <w:spacing w:after="40" w:before="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2A8">
            <w:pPr>
              <w:rPr>
                <w:sz w:val="20"/>
                <w:szCs w:val="20"/>
              </w:rPr>
            </w:pPr>
            <w:r w:rsidDel="00000000" w:rsidR="00000000" w:rsidRPr="00000000">
              <w:rPr>
                <w:rtl w:val="0"/>
              </w:rPr>
            </w:r>
          </w:p>
        </w:tc>
      </w:tr>
    </w:tbl>
    <w:p w:rsidR="00000000" w:rsidDel="00000000" w:rsidP="00000000" w:rsidRDefault="00000000" w:rsidRPr="00000000" w14:paraId="000002A9">
      <w:pPr>
        <w:pStyle w:val="Heading3"/>
        <w:numPr>
          <w:ilvl w:val="2"/>
          <w:numId w:val="3"/>
        </w:numPr>
        <w:ind w:left="720" w:hanging="720"/>
        <w:rPr/>
      </w:pPr>
      <w:bookmarkStart w:colFirst="0" w:colLast="0" w:name="_heading=h.1v1yuxt" w:id="41"/>
      <w:bookmarkEnd w:id="41"/>
      <w:r w:rsidDel="00000000" w:rsidR="00000000" w:rsidRPr="00000000">
        <w:rPr>
          <w:rtl w:val="0"/>
        </w:rPr>
        <w:t xml:space="preserve">Data Center Security</w:t>
      </w:r>
    </w:p>
    <w:p w:rsidR="00000000" w:rsidDel="00000000" w:rsidP="00000000" w:rsidRDefault="00000000" w:rsidRPr="00000000" w14:paraId="000002AA">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Only answer “yes” if the answer is consistently “yes.” For partially implemented areas, answer “no” and describe what is missing to achieve a “yes” answer. If inherited, please indicate partial or full inheritance in the “Describe Capability” column. Any non-inherited capabilities must be described.</w:t>
      </w:r>
    </w:p>
    <w:p w:rsidR="00000000" w:rsidDel="00000000" w:rsidP="00000000" w:rsidRDefault="00000000" w:rsidRPr="00000000" w14:paraId="000002AB">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4f1mdlm" w:id="42"/>
      <w:bookmarkEnd w:id="4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4-8.  Data Center Security</w:t>
      </w:r>
    </w:p>
    <w:tbl>
      <w:tblPr>
        <w:tblStyle w:val="Table23"/>
        <w:tblW w:w="9422.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576"/>
        <w:gridCol w:w="3193"/>
        <w:gridCol w:w="576"/>
        <w:gridCol w:w="532"/>
        <w:gridCol w:w="4545"/>
        <w:tblGridChange w:id="0">
          <w:tblGrid>
            <w:gridCol w:w="576"/>
            <w:gridCol w:w="3193"/>
            <w:gridCol w:w="576"/>
            <w:gridCol w:w="532"/>
            <w:gridCol w:w="4545"/>
          </w:tblGrid>
        </w:tblGridChange>
      </w:tblGrid>
      <w:tr>
        <w:tc>
          <w:tcPr/>
          <w:p w:rsidR="00000000" w:rsidDel="00000000" w:rsidP="00000000" w:rsidRDefault="00000000" w:rsidRPr="00000000" w14:paraId="000002AC">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2AD">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2AE">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AF">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2B0">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c>
          <w:tcPr/>
          <w:p w:rsidR="00000000" w:rsidDel="00000000" w:rsidP="00000000" w:rsidRDefault="00000000" w:rsidRPr="00000000" w14:paraId="000002B1">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B2">
            <w:pPr>
              <w:spacing w:after="40" w:before="40" w:lineRule="auto"/>
              <w:rPr>
                <w:sz w:val="20"/>
                <w:szCs w:val="20"/>
              </w:rPr>
            </w:pPr>
            <w:r w:rsidDel="00000000" w:rsidR="00000000" w:rsidRPr="00000000">
              <w:rPr>
                <w:sz w:val="20"/>
                <w:szCs w:val="20"/>
                <w:rtl w:val="0"/>
              </w:rPr>
              <w:t xml:space="preserve">Does the CSP restrict physical system access to only authorized personnel? [PE-2 through PE-6, PE-8]</w:t>
            </w:r>
          </w:p>
        </w:tc>
        <w:tc>
          <w:tcPr/>
          <w:p w:rsidR="00000000" w:rsidDel="00000000" w:rsidP="00000000" w:rsidRDefault="00000000" w:rsidRPr="00000000" w14:paraId="000002B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5">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B6">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B7">
            <w:pPr>
              <w:spacing w:after="40" w:before="40" w:lineRule="auto"/>
              <w:rPr>
                <w:sz w:val="20"/>
                <w:szCs w:val="20"/>
              </w:rPr>
            </w:pPr>
            <w:r w:rsidDel="00000000" w:rsidR="00000000" w:rsidRPr="00000000">
              <w:rPr>
                <w:sz w:val="20"/>
                <w:szCs w:val="20"/>
                <w:rtl w:val="0"/>
              </w:rPr>
              <w:t xml:space="preserve">Does the CSP monitor and log physical access to the information system, and maintain access records? [PE-6, PE-8]</w:t>
            </w:r>
          </w:p>
        </w:tc>
        <w:tc>
          <w:tcPr/>
          <w:p w:rsidR="00000000" w:rsidDel="00000000" w:rsidP="00000000" w:rsidRDefault="00000000" w:rsidRPr="00000000" w14:paraId="000002B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A">
            <w:pPr>
              <w:spacing w:after="40" w:before="40" w:lineRule="auto"/>
              <w:rPr>
                <w:sz w:val="20"/>
                <w:szCs w:val="20"/>
              </w:rPr>
            </w:pPr>
            <w:r w:rsidDel="00000000" w:rsidR="00000000" w:rsidRPr="00000000">
              <w:rPr>
                <w:rtl w:val="0"/>
              </w:rPr>
            </w:r>
          </w:p>
        </w:tc>
      </w:tr>
      <w:tr>
        <w:tc>
          <w:tcPr/>
          <w:p w:rsidR="00000000" w:rsidDel="00000000" w:rsidP="00000000" w:rsidRDefault="00000000" w:rsidRPr="00000000" w14:paraId="000002BB">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BC">
            <w:pPr>
              <w:spacing w:after="40" w:before="40" w:lineRule="auto"/>
              <w:rPr>
                <w:sz w:val="20"/>
                <w:szCs w:val="20"/>
              </w:rPr>
            </w:pPr>
            <w:r w:rsidDel="00000000" w:rsidR="00000000" w:rsidRPr="00000000">
              <w:rPr>
                <w:sz w:val="20"/>
                <w:szCs w:val="20"/>
                <w:rtl w:val="0"/>
              </w:rPr>
              <w:t xml:space="preserve">Does the CSP monitor and respond to physical intrusion alarms and surveillance equipment? [PE-6 (1)]</w:t>
            </w:r>
          </w:p>
        </w:tc>
        <w:tc>
          <w:tcPr/>
          <w:p w:rsidR="00000000" w:rsidDel="00000000" w:rsidP="00000000" w:rsidRDefault="00000000" w:rsidRPr="00000000" w14:paraId="000002B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BF">
            <w:pPr>
              <w:spacing w:after="40" w:before="40" w:lineRule="auto"/>
              <w:rPr>
                <w:sz w:val="20"/>
                <w:szCs w:val="20"/>
              </w:rPr>
            </w:pPr>
            <w:r w:rsidDel="00000000" w:rsidR="00000000" w:rsidRPr="00000000">
              <w:rPr>
                <w:rtl w:val="0"/>
              </w:rPr>
            </w:r>
          </w:p>
        </w:tc>
      </w:tr>
    </w:tbl>
    <w:p w:rsidR="00000000" w:rsidDel="00000000" w:rsidP="00000000" w:rsidRDefault="00000000" w:rsidRPr="00000000" w14:paraId="000002C0">
      <w:pPr>
        <w:pStyle w:val="Heading3"/>
        <w:numPr>
          <w:ilvl w:val="2"/>
          <w:numId w:val="3"/>
        </w:numPr>
        <w:ind w:left="720" w:hanging="720"/>
        <w:rPr/>
      </w:pPr>
      <w:bookmarkStart w:colFirst="0" w:colLast="0" w:name="_heading=h.2u6wntf" w:id="43"/>
      <w:bookmarkEnd w:id="43"/>
      <w:r w:rsidDel="00000000" w:rsidR="00000000" w:rsidRPr="00000000">
        <w:rPr>
          <w:rtl w:val="0"/>
        </w:rPr>
        <w:t xml:space="preserve">Policies, Procedures, and Training</w:t>
      </w:r>
    </w:p>
    <w:p w:rsidR="00000000" w:rsidDel="00000000" w:rsidP="00000000" w:rsidRDefault="00000000" w:rsidRPr="00000000" w14:paraId="000002C1">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indicate the status of policy and procedure coverage for the NIST 800-53, Rev 4, control families listed in Table 4-9 below.</w:t>
      </w:r>
    </w:p>
    <w:p w:rsidR="00000000" w:rsidDel="00000000" w:rsidP="00000000" w:rsidRDefault="00000000" w:rsidRPr="00000000" w14:paraId="000002C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To answer “yes” to a policy</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it must be fully developed, documented, and disseminated; and it must address purpose, scope, roles, responsibilities, management commitment, coordination among organizational entities, and compliance. A single policy document may address more than one family, provided the NIST requirements of each “dash one” controls are fully addressed.</w:t>
      </w:r>
    </w:p>
    <w:p w:rsidR="00000000" w:rsidDel="00000000" w:rsidP="00000000" w:rsidRDefault="00000000" w:rsidRPr="00000000" w14:paraId="000002C4">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1"/>
          <w:i w:val="1"/>
          <w:smallCaps w:val="0"/>
          <w:strike w:val="0"/>
          <w:color w:val="325595"/>
          <w:sz w:val="22"/>
          <w:szCs w:val="22"/>
          <w:u w:val="none"/>
          <w:shd w:fill="auto" w:val="clear"/>
          <w:vertAlign w:val="baseline"/>
          <w:rtl w:val="0"/>
        </w:rPr>
        <w:t xml:space="preserve">To answer “yes” to a procedure</w:t>
      </w: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 it must be fully developed and consistently followed by the appropriate staff. List all applicable procedure documents for each family.</w:t>
      </w:r>
    </w:p>
    <w:p w:rsidR="00000000" w:rsidDel="00000000" w:rsidP="00000000" w:rsidRDefault="00000000" w:rsidRPr="00000000" w14:paraId="000002C6">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bookmarkStart w:colFirst="0" w:colLast="0" w:name="bookmark=id.19c6y18" w:id="44"/>
    <w:bookmarkEnd w:id="44"/>
    <w:p w:rsidR="00000000" w:rsidDel="00000000" w:rsidP="00000000" w:rsidRDefault="00000000" w:rsidRPr="00000000" w14:paraId="000002C7">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CSPs must establish their own set of Policies and Procedures (P&amp;Ps). They cannot be inherited from a leveraged system, nor can they be provided by the customer. Any exceptions and/or missing policy and procedure elements must be explained in Table 4-10 below.</w:t>
      </w:r>
    </w:p>
    <w:p w:rsidR="00000000" w:rsidDel="00000000" w:rsidP="00000000" w:rsidRDefault="00000000" w:rsidRPr="00000000" w14:paraId="000002C8">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tbugp1" w:id="45"/>
      <w:bookmarkEnd w:id="4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4-9.  Policies and Procedures</w:t>
      </w:r>
    </w:p>
    <w:tbl>
      <w:tblPr>
        <w:tblStyle w:val="Table24"/>
        <w:tblW w:w="946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68"/>
        <w:gridCol w:w="2430"/>
        <w:gridCol w:w="630"/>
        <w:gridCol w:w="540"/>
        <w:gridCol w:w="630"/>
        <w:gridCol w:w="630"/>
        <w:gridCol w:w="4140"/>
        <w:tblGridChange w:id="0">
          <w:tblGrid>
            <w:gridCol w:w="468"/>
            <w:gridCol w:w="2430"/>
            <w:gridCol w:w="630"/>
            <w:gridCol w:w="540"/>
            <w:gridCol w:w="630"/>
            <w:gridCol w:w="630"/>
            <w:gridCol w:w="4140"/>
          </w:tblGrid>
        </w:tblGridChange>
      </w:tblGrid>
      <w:tr>
        <w:tc>
          <w:tcPr>
            <w:vMerge w:val="restart"/>
          </w:tcPr>
          <w:p w:rsidR="00000000" w:rsidDel="00000000" w:rsidP="00000000" w:rsidRDefault="00000000" w:rsidRPr="00000000" w14:paraId="000002C9">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vMerge w:val="restart"/>
          </w:tcPr>
          <w:p w:rsidR="00000000" w:rsidDel="00000000" w:rsidP="00000000" w:rsidRDefault="00000000" w:rsidRPr="00000000" w14:paraId="000002CA">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Family</w:t>
            </w:r>
            <w:r w:rsidDel="00000000" w:rsidR="00000000" w:rsidRPr="00000000">
              <w:rPr>
                <w:rtl w:val="0"/>
              </w:rPr>
            </w:r>
          </w:p>
        </w:tc>
        <w:tc>
          <w:tcPr>
            <w:gridSpan w:val="2"/>
          </w:tcPr>
          <w:p w:rsidR="00000000" w:rsidDel="00000000" w:rsidP="00000000" w:rsidRDefault="00000000" w:rsidRPr="00000000" w14:paraId="000002CB">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Policy</w:t>
            </w:r>
            <w:r w:rsidDel="00000000" w:rsidR="00000000" w:rsidRPr="00000000">
              <w:rPr>
                <w:rtl w:val="0"/>
              </w:rPr>
            </w:r>
          </w:p>
        </w:tc>
        <w:tc>
          <w:tcPr>
            <w:gridSpan w:val="2"/>
          </w:tcPr>
          <w:p w:rsidR="00000000" w:rsidDel="00000000" w:rsidP="00000000" w:rsidRDefault="00000000" w:rsidRPr="00000000" w14:paraId="000002CD">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Procedure</w:t>
            </w:r>
            <w:r w:rsidDel="00000000" w:rsidR="00000000" w:rsidRPr="00000000">
              <w:rPr>
                <w:rtl w:val="0"/>
              </w:rPr>
            </w:r>
          </w:p>
        </w:tc>
        <w:tc>
          <w:tcPr>
            <w:vMerge w:val="restart"/>
          </w:tcPr>
          <w:p w:rsidR="00000000" w:rsidDel="00000000" w:rsidP="00000000" w:rsidRDefault="00000000" w:rsidRPr="00000000" w14:paraId="000002CF">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Title Version and Date </w:t>
            </w:r>
            <w:r w:rsidDel="00000000" w:rsidR="00000000" w:rsidRPr="00000000">
              <w:rPr>
                <w:rtl w:val="0"/>
              </w:rPr>
            </w:r>
          </w:p>
        </w:tc>
      </w:tr>
      <w:tr>
        <w:tc>
          <w:tcPr>
            <w:vMerge w:val="continue"/>
          </w:tcPr>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vMerge w:val="continue"/>
          </w:tcPr>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c>
          <w:tcPr/>
          <w:p w:rsidR="00000000" w:rsidDel="00000000" w:rsidP="00000000" w:rsidRDefault="00000000" w:rsidRPr="00000000" w14:paraId="000002D2">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D3">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2D4">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2D5">
            <w:pPr>
              <w:keepNext w:val="1"/>
              <w:keepLines w:val="1"/>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vMerge w:val="continue"/>
          </w:tcPr>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ill Sans" w:cs="Gill Sans" w:eastAsia="Gill Sans" w:hAnsi="Gill Sans"/>
                <w:b w:val="0"/>
                <w:color w:val="ffffff"/>
                <w:sz w:val="20"/>
                <w:szCs w:val="20"/>
              </w:rPr>
            </w:pPr>
            <w:r w:rsidDel="00000000" w:rsidR="00000000" w:rsidRPr="00000000">
              <w:rPr>
                <w:rtl w:val="0"/>
              </w:rPr>
            </w:r>
          </w:p>
        </w:tc>
      </w:tr>
      <w:tr>
        <w:tc>
          <w:tcPr/>
          <w:p w:rsidR="00000000" w:rsidDel="00000000" w:rsidP="00000000" w:rsidRDefault="00000000" w:rsidRPr="00000000" w14:paraId="000002D7">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2D8">
            <w:pPr>
              <w:spacing w:after="40" w:before="40" w:lineRule="auto"/>
              <w:rPr>
                <w:sz w:val="20"/>
                <w:szCs w:val="20"/>
              </w:rPr>
            </w:pPr>
            <w:r w:rsidDel="00000000" w:rsidR="00000000" w:rsidRPr="00000000">
              <w:rPr>
                <w:sz w:val="20"/>
                <w:szCs w:val="20"/>
                <w:rtl w:val="0"/>
              </w:rPr>
              <w:t xml:space="preserve">Access Control [AC-1]</w:t>
            </w:r>
          </w:p>
        </w:tc>
        <w:tc>
          <w:tcPr/>
          <w:p w:rsidR="00000000" w:rsidDel="00000000" w:rsidP="00000000" w:rsidRDefault="00000000" w:rsidRPr="00000000" w14:paraId="000002D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D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D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D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DD">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2D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F">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2E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E1">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2E2">
            <w:pPr>
              <w:spacing w:after="40" w:before="40" w:lineRule="auto"/>
              <w:rPr>
                <w:sz w:val="20"/>
                <w:szCs w:val="20"/>
              </w:rPr>
            </w:pPr>
            <w:r w:rsidDel="00000000" w:rsidR="00000000" w:rsidRPr="00000000">
              <w:rPr>
                <w:sz w:val="20"/>
                <w:szCs w:val="20"/>
                <w:rtl w:val="0"/>
              </w:rPr>
              <w:t xml:space="preserve">Awareness &amp; Training [AT-1]</w:t>
            </w:r>
          </w:p>
        </w:tc>
        <w:tc>
          <w:tcPr/>
          <w:p w:rsidR="00000000" w:rsidDel="00000000" w:rsidP="00000000" w:rsidRDefault="00000000" w:rsidRPr="00000000" w14:paraId="000002E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7">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2E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9">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2E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EB">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2EC">
            <w:pPr>
              <w:spacing w:after="40" w:before="40" w:lineRule="auto"/>
              <w:rPr>
                <w:sz w:val="20"/>
                <w:szCs w:val="20"/>
              </w:rPr>
            </w:pPr>
            <w:r w:rsidDel="00000000" w:rsidR="00000000" w:rsidRPr="00000000">
              <w:rPr>
                <w:sz w:val="20"/>
                <w:szCs w:val="20"/>
                <w:rtl w:val="0"/>
              </w:rPr>
              <w:t xml:space="preserve">Audit &amp; Accountability [AU-1]</w:t>
            </w:r>
          </w:p>
        </w:tc>
        <w:tc>
          <w:tcPr/>
          <w:p w:rsidR="00000000" w:rsidDel="00000000" w:rsidP="00000000" w:rsidRDefault="00000000" w:rsidRPr="00000000" w14:paraId="000002E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E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1">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2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3">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2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F5">
            <w:pPr>
              <w:spacing w:after="40" w:before="4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2F6">
            <w:pPr>
              <w:spacing w:after="40" w:before="40" w:lineRule="auto"/>
              <w:rPr>
                <w:sz w:val="20"/>
                <w:szCs w:val="20"/>
              </w:rPr>
            </w:pPr>
            <w:r w:rsidDel="00000000" w:rsidR="00000000" w:rsidRPr="00000000">
              <w:rPr>
                <w:sz w:val="20"/>
                <w:szCs w:val="20"/>
                <w:rtl w:val="0"/>
              </w:rPr>
              <w:t xml:space="preserve">Security Assessment &amp; Authorization [CA-1]</w:t>
            </w:r>
          </w:p>
        </w:tc>
        <w:tc>
          <w:tcPr/>
          <w:p w:rsidR="00000000" w:rsidDel="00000000" w:rsidP="00000000" w:rsidRDefault="00000000" w:rsidRPr="00000000" w14:paraId="000002F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2FB">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2F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D">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2F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2FF">
            <w:pPr>
              <w:spacing w:after="40" w:before="40" w:lineRule="auto"/>
              <w:rPr>
                <w:sz w:val="20"/>
                <w:szCs w:val="20"/>
              </w:rPr>
            </w:pPr>
            <w:r w:rsidDel="00000000" w:rsidR="00000000" w:rsidRPr="00000000">
              <w:rPr>
                <w:sz w:val="20"/>
                <w:szCs w:val="20"/>
                <w:rtl w:val="0"/>
              </w:rPr>
              <w:t xml:space="preserve">5</w:t>
            </w:r>
          </w:p>
        </w:tc>
        <w:tc>
          <w:tcPr/>
          <w:p w:rsidR="00000000" w:rsidDel="00000000" w:rsidP="00000000" w:rsidRDefault="00000000" w:rsidRPr="00000000" w14:paraId="00000300">
            <w:pPr>
              <w:spacing w:after="40" w:before="40" w:lineRule="auto"/>
              <w:rPr>
                <w:sz w:val="20"/>
                <w:szCs w:val="20"/>
              </w:rPr>
            </w:pPr>
            <w:r w:rsidDel="00000000" w:rsidR="00000000" w:rsidRPr="00000000">
              <w:rPr>
                <w:sz w:val="20"/>
                <w:szCs w:val="20"/>
                <w:rtl w:val="0"/>
              </w:rPr>
              <w:t xml:space="preserve">Configuration Management [CM-1]</w:t>
            </w:r>
          </w:p>
        </w:tc>
        <w:tc>
          <w:tcPr/>
          <w:p w:rsidR="00000000" w:rsidDel="00000000" w:rsidP="00000000" w:rsidRDefault="00000000" w:rsidRPr="00000000" w14:paraId="0000030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5">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07">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09">
            <w:pPr>
              <w:spacing w:after="40" w:before="40" w:lineRule="auto"/>
              <w:rPr>
                <w:sz w:val="20"/>
                <w:szCs w:val="20"/>
              </w:rPr>
            </w:pPr>
            <w:r w:rsidDel="00000000" w:rsidR="00000000" w:rsidRPr="00000000">
              <w:rPr>
                <w:sz w:val="20"/>
                <w:szCs w:val="20"/>
                <w:rtl w:val="0"/>
              </w:rPr>
              <w:t xml:space="preserve">6</w:t>
            </w:r>
          </w:p>
        </w:tc>
        <w:tc>
          <w:tcPr/>
          <w:p w:rsidR="00000000" w:rsidDel="00000000" w:rsidP="00000000" w:rsidRDefault="00000000" w:rsidRPr="00000000" w14:paraId="0000030A">
            <w:pPr>
              <w:spacing w:after="40" w:before="40" w:lineRule="auto"/>
              <w:rPr>
                <w:sz w:val="20"/>
                <w:szCs w:val="20"/>
              </w:rPr>
            </w:pPr>
            <w:r w:rsidDel="00000000" w:rsidR="00000000" w:rsidRPr="00000000">
              <w:rPr>
                <w:sz w:val="20"/>
                <w:szCs w:val="20"/>
                <w:rtl w:val="0"/>
              </w:rPr>
              <w:t xml:space="preserve">Contingency Planning [CP-1]</w:t>
            </w:r>
          </w:p>
        </w:tc>
        <w:tc>
          <w:tcPr/>
          <w:p w:rsidR="00000000" w:rsidDel="00000000" w:rsidP="00000000" w:rsidRDefault="00000000" w:rsidRPr="00000000" w14:paraId="0000030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0F">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1">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13">
            <w:pPr>
              <w:spacing w:after="40" w:before="40" w:lineRule="auto"/>
              <w:rPr>
                <w:sz w:val="20"/>
                <w:szCs w:val="20"/>
              </w:rPr>
            </w:pPr>
            <w:r w:rsidDel="00000000" w:rsidR="00000000" w:rsidRPr="00000000">
              <w:rPr>
                <w:sz w:val="20"/>
                <w:szCs w:val="20"/>
                <w:rtl w:val="0"/>
              </w:rPr>
              <w:t xml:space="preserve">7</w:t>
            </w:r>
          </w:p>
        </w:tc>
        <w:tc>
          <w:tcPr/>
          <w:p w:rsidR="00000000" w:rsidDel="00000000" w:rsidP="00000000" w:rsidRDefault="00000000" w:rsidRPr="00000000" w14:paraId="00000314">
            <w:pPr>
              <w:spacing w:after="40" w:before="40" w:lineRule="auto"/>
              <w:rPr>
                <w:sz w:val="20"/>
                <w:szCs w:val="20"/>
              </w:rPr>
            </w:pPr>
            <w:r w:rsidDel="00000000" w:rsidR="00000000" w:rsidRPr="00000000">
              <w:rPr>
                <w:sz w:val="20"/>
                <w:szCs w:val="20"/>
                <w:rtl w:val="0"/>
              </w:rPr>
              <w:t xml:space="preserve">Identification &amp; Authentication [IA-1]</w:t>
            </w:r>
          </w:p>
        </w:tc>
        <w:tc>
          <w:tcPr/>
          <w:p w:rsidR="00000000" w:rsidDel="00000000" w:rsidP="00000000" w:rsidRDefault="00000000" w:rsidRPr="00000000" w14:paraId="0000031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1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1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1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19">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1B">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1D">
            <w:pPr>
              <w:spacing w:after="40" w:before="40" w:lineRule="auto"/>
              <w:rPr>
                <w:sz w:val="20"/>
                <w:szCs w:val="20"/>
              </w:rPr>
            </w:pPr>
            <w:r w:rsidDel="00000000" w:rsidR="00000000" w:rsidRPr="00000000">
              <w:rPr>
                <w:sz w:val="20"/>
                <w:szCs w:val="20"/>
                <w:rtl w:val="0"/>
              </w:rPr>
              <w:t xml:space="preserve">8</w:t>
            </w:r>
          </w:p>
        </w:tc>
        <w:tc>
          <w:tcPr/>
          <w:p w:rsidR="00000000" w:rsidDel="00000000" w:rsidP="00000000" w:rsidRDefault="00000000" w:rsidRPr="00000000" w14:paraId="0000031E">
            <w:pPr>
              <w:spacing w:after="40" w:before="40" w:lineRule="auto"/>
              <w:rPr>
                <w:sz w:val="20"/>
                <w:szCs w:val="20"/>
              </w:rPr>
            </w:pPr>
            <w:r w:rsidDel="00000000" w:rsidR="00000000" w:rsidRPr="00000000">
              <w:rPr>
                <w:sz w:val="20"/>
                <w:szCs w:val="20"/>
                <w:rtl w:val="0"/>
              </w:rPr>
              <w:t xml:space="preserve">Incident Response [IR-1]</w:t>
            </w:r>
          </w:p>
        </w:tc>
        <w:tc>
          <w:tcPr/>
          <w:p w:rsidR="00000000" w:rsidDel="00000000" w:rsidP="00000000" w:rsidRDefault="00000000" w:rsidRPr="00000000" w14:paraId="0000031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3">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5">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27">
            <w:pPr>
              <w:spacing w:after="40" w:before="40" w:lineRule="auto"/>
              <w:rPr>
                <w:sz w:val="20"/>
                <w:szCs w:val="20"/>
              </w:rPr>
            </w:pPr>
            <w:r w:rsidDel="00000000" w:rsidR="00000000" w:rsidRPr="00000000">
              <w:rPr>
                <w:sz w:val="20"/>
                <w:szCs w:val="20"/>
                <w:rtl w:val="0"/>
              </w:rPr>
              <w:t xml:space="preserve">9</w:t>
            </w:r>
          </w:p>
        </w:tc>
        <w:tc>
          <w:tcPr/>
          <w:p w:rsidR="00000000" w:rsidDel="00000000" w:rsidP="00000000" w:rsidRDefault="00000000" w:rsidRPr="00000000" w14:paraId="00000328">
            <w:pPr>
              <w:spacing w:after="40" w:before="40" w:lineRule="auto"/>
              <w:rPr>
                <w:sz w:val="20"/>
                <w:szCs w:val="20"/>
              </w:rPr>
            </w:pPr>
            <w:r w:rsidDel="00000000" w:rsidR="00000000" w:rsidRPr="00000000">
              <w:rPr>
                <w:sz w:val="20"/>
                <w:szCs w:val="20"/>
                <w:rtl w:val="0"/>
              </w:rPr>
              <w:t xml:space="preserve">Maintenance [MA-1]</w:t>
            </w:r>
          </w:p>
        </w:tc>
        <w:tc>
          <w:tcPr/>
          <w:p w:rsidR="00000000" w:rsidDel="00000000" w:rsidP="00000000" w:rsidRDefault="00000000" w:rsidRPr="00000000" w14:paraId="0000032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2D">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F">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31">
            <w:pPr>
              <w:spacing w:after="40" w:before="40" w:lineRule="auto"/>
              <w:rPr>
                <w:sz w:val="20"/>
                <w:szCs w:val="20"/>
              </w:rPr>
            </w:pPr>
            <w:r w:rsidDel="00000000" w:rsidR="00000000" w:rsidRPr="00000000">
              <w:rPr>
                <w:sz w:val="20"/>
                <w:szCs w:val="20"/>
                <w:rtl w:val="0"/>
              </w:rPr>
              <w:t xml:space="preserve">10</w:t>
            </w:r>
          </w:p>
        </w:tc>
        <w:tc>
          <w:tcPr/>
          <w:p w:rsidR="00000000" w:rsidDel="00000000" w:rsidP="00000000" w:rsidRDefault="00000000" w:rsidRPr="00000000" w14:paraId="00000332">
            <w:pPr>
              <w:spacing w:after="40" w:before="40" w:lineRule="auto"/>
              <w:rPr>
                <w:sz w:val="20"/>
                <w:szCs w:val="20"/>
              </w:rPr>
            </w:pPr>
            <w:r w:rsidDel="00000000" w:rsidR="00000000" w:rsidRPr="00000000">
              <w:rPr>
                <w:sz w:val="20"/>
                <w:szCs w:val="20"/>
                <w:rtl w:val="0"/>
              </w:rPr>
              <w:t xml:space="preserve">Media Protection [MP-1]</w:t>
            </w:r>
          </w:p>
        </w:tc>
        <w:tc>
          <w:tcPr/>
          <w:p w:rsidR="00000000" w:rsidDel="00000000" w:rsidP="00000000" w:rsidRDefault="00000000" w:rsidRPr="00000000" w14:paraId="0000033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7">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39">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3B">
            <w:pPr>
              <w:spacing w:after="40" w:before="40" w:lineRule="auto"/>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33C">
            <w:pPr>
              <w:spacing w:after="40" w:before="40" w:lineRule="auto"/>
              <w:rPr>
                <w:sz w:val="20"/>
                <w:szCs w:val="20"/>
              </w:rPr>
            </w:pPr>
            <w:r w:rsidDel="00000000" w:rsidR="00000000" w:rsidRPr="00000000">
              <w:rPr>
                <w:sz w:val="20"/>
                <w:szCs w:val="20"/>
                <w:rtl w:val="0"/>
              </w:rPr>
              <w:t xml:space="preserve">Physical &amp; Environmental Protection [PE-1]</w:t>
            </w:r>
          </w:p>
        </w:tc>
        <w:tc>
          <w:tcPr/>
          <w:p w:rsidR="00000000" w:rsidDel="00000000" w:rsidP="00000000" w:rsidRDefault="00000000" w:rsidRPr="00000000" w14:paraId="0000033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3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1">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3">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45">
            <w:pPr>
              <w:spacing w:after="40" w:before="40" w:lineRule="auto"/>
              <w:rPr>
                <w:sz w:val="20"/>
                <w:szCs w:val="20"/>
              </w:rPr>
            </w:pPr>
            <w:r w:rsidDel="00000000" w:rsidR="00000000" w:rsidRPr="00000000">
              <w:rPr>
                <w:sz w:val="20"/>
                <w:szCs w:val="20"/>
                <w:rtl w:val="0"/>
              </w:rPr>
              <w:t xml:space="preserve">12</w:t>
            </w:r>
          </w:p>
        </w:tc>
        <w:tc>
          <w:tcPr/>
          <w:p w:rsidR="00000000" w:rsidDel="00000000" w:rsidP="00000000" w:rsidRDefault="00000000" w:rsidRPr="00000000" w14:paraId="00000346">
            <w:pPr>
              <w:spacing w:after="40" w:before="40" w:lineRule="auto"/>
              <w:rPr>
                <w:sz w:val="20"/>
                <w:szCs w:val="20"/>
              </w:rPr>
            </w:pPr>
            <w:r w:rsidDel="00000000" w:rsidR="00000000" w:rsidRPr="00000000">
              <w:rPr>
                <w:sz w:val="20"/>
                <w:szCs w:val="20"/>
                <w:rtl w:val="0"/>
              </w:rPr>
              <w:t xml:space="preserve">Personnel Security [PS-1]</w:t>
            </w:r>
          </w:p>
        </w:tc>
        <w:tc>
          <w:tcPr/>
          <w:p w:rsidR="00000000" w:rsidDel="00000000" w:rsidP="00000000" w:rsidRDefault="00000000" w:rsidRPr="00000000" w14:paraId="0000034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4B">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4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D">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4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4F">
            <w:pPr>
              <w:spacing w:after="40" w:before="40" w:lineRule="auto"/>
              <w:rPr>
                <w:sz w:val="20"/>
                <w:szCs w:val="20"/>
              </w:rPr>
            </w:pPr>
            <w:r w:rsidDel="00000000" w:rsidR="00000000" w:rsidRPr="00000000">
              <w:rPr>
                <w:sz w:val="20"/>
                <w:szCs w:val="20"/>
                <w:rtl w:val="0"/>
              </w:rPr>
              <w:t xml:space="preserve">13</w:t>
            </w:r>
          </w:p>
        </w:tc>
        <w:tc>
          <w:tcPr/>
          <w:p w:rsidR="00000000" w:rsidDel="00000000" w:rsidP="00000000" w:rsidRDefault="00000000" w:rsidRPr="00000000" w14:paraId="00000350">
            <w:pPr>
              <w:spacing w:after="40" w:before="40" w:lineRule="auto"/>
              <w:rPr>
                <w:sz w:val="20"/>
                <w:szCs w:val="20"/>
              </w:rPr>
            </w:pPr>
            <w:r w:rsidDel="00000000" w:rsidR="00000000" w:rsidRPr="00000000">
              <w:rPr>
                <w:sz w:val="20"/>
                <w:szCs w:val="20"/>
                <w:rtl w:val="0"/>
              </w:rPr>
              <w:t xml:space="preserve">Risk Assessment [RA-1]</w:t>
            </w:r>
          </w:p>
        </w:tc>
        <w:tc>
          <w:tcPr/>
          <w:p w:rsidR="00000000" w:rsidDel="00000000" w:rsidP="00000000" w:rsidRDefault="00000000" w:rsidRPr="00000000" w14:paraId="0000035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3">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4">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5">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7">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59">
            <w:pPr>
              <w:spacing w:after="40" w:before="40" w:lineRule="auto"/>
              <w:rPr>
                <w:sz w:val="20"/>
                <w:szCs w:val="20"/>
              </w:rPr>
            </w:pPr>
            <w:r w:rsidDel="00000000" w:rsidR="00000000" w:rsidRPr="00000000">
              <w:rPr>
                <w:sz w:val="20"/>
                <w:szCs w:val="20"/>
                <w:rtl w:val="0"/>
              </w:rPr>
              <w:t xml:space="preserve">14</w:t>
            </w:r>
          </w:p>
        </w:tc>
        <w:tc>
          <w:tcPr/>
          <w:p w:rsidR="00000000" w:rsidDel="00000000" w:rsidP="00000000" w:rsidRDefault="00000000" w:rsidRPr="00000000" w14:paraId="0000035A">
            <w:pPr>
              <w:spacing w:after="40" w:before="40" w:lineRule="auto"/>
              <w:rPr>
                <w:sz w:val="20"/>
                <w:szCs w:val="20"/>
              </w:rPr>
            </w:pPr>
            <w:r w:rsidDel="00000000" w:rsidR="00000000" w:rsidRPr="00000000">
              <w:rPr>
                <w:sz w:val="20"/>
                <w:szCs w:val="20"/>
                <w:rtl w:val="0"/>
              </w:rPr>
              <w:t xml:space="preserve">System &amp; Services Acquisition [SA-1]</w:t>
            </w:r>
          </w:p>
        </w:tc>
        <w:tc>
          <w:tcPr/>
          <w:p w:rsidR="00000000" w:rsidDel="00000000" w:rsidP="00000000" w:rsidRDefault="00000000" w:rsidRPr="00000000" w14:paraId="0000035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E">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5F">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1">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63">
            <w:pPr>
              <w:spacing w:after="40" w:before="40" w:lineRule="auto"/>
              <w:rPr>
                <w:sz w:val="20"/>
                <w:szCs w:val="20"/>
              </w:rPr>
            </w:pPr>
            <w:r w:rsidDel="00000000" w:rsidR="00000000" w:rsidRPr="00000000">
              <w:rPr>
                <w:sz w:val="20"/>
                <w:szCs w:val="20"/>
                <w:rtl w:val="0"/>
              </w:rPr>
              <w:t xml:space="preserve">15</w:t>
            </w:r>
          </w:p>
        </w:tc>
        <w:tc>
          <w:tcPr/>
          <w:p w:rsidR="00000000" w:rsidDel="00000000" w:rsidP="00000000" w:rsidRDefault="00000000" w:rsidRPr="00000000" w14:paraId="00000364">
            <w:pPr>
              <w:spacing w:after="40" w:before="40" w:lineRule="auto"/>
              <w:rPr>
                <w:sz w:val="20"/>
                <w:szCs w:val="20"/>
              </w:rPr>
            </w:pPr>
            <w:r w:rsidDel="00000000" w:rsidR="00000000" w:rsidRPr="00000000">
              <w:rPr>
                <w:sz w:val="20"/>
                <w:szCs w:val="20"/>
                <w:rtl w:val="0"/>
              </w:rPr>
              <w:t xml:space="preserve">System &amp; Communications Protection [SC-1]</w:t>
            </w:r>
          </w:p>
        </w:tc>
        <w:tc>
          <w:tcPr/>
          <w:p w:rsidR="00000000" w:rsidDel="00000000" w:rsidP="00000000" w:rsidRDefault="00000000" w:rsidRPr="00000000" w14:paraId="0000036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6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6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6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69">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B">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6D">
            <w:pPr>
              <w:spacing w:after="40" w:before="40" w:lineRule="auto"/>
              <w:rPr>
                <w:sz w:val="20"/>
                <w:szCs w:val="20"/>
              </w:rPr>
            </w:pPr>
            <w:r w:rsidDel="00000000" w:rsidR="00000000" w:rsidRPr="00000000">
              <w:rPr>
                <w:sz w:val="20"/>
                <w:szCs w:val="20"/>
                <w:rtl w:val="0"/>
              </w:rPr>
              <w:t xml:space="preserve">16</w:t>
            </w:r>
          </w:p>
        </w:tc>
        <w:tc>
          <w:tcPr/>
          <w:p w:rsidR="00000000" w:rsidDel="00000000" w:rsidP="00000000" w:rsidRDefault="00000000" w:rsidRPr="00000000" w14:paraId="0000036E">
            <w:pPr>
              <w:spacing w:after="40" w:before="40" w:lineRule="auto"/>
              <w:rPr>
                <w:sz w:val="20"/>
                <w:szCs w:val="20"/>
              </w:rPr>
            </w:pPr>
            <w:r w:rsidDel="00000000" w:rsidR="00000000" w:rsidRPr="00000000">
              <w:rPr>
                <w:sz w:val="20"/>
                <w:szCs w:val="20"/>
                <w:rtl w:val="0"/>
              </w:rPr>
              <w:t xml:space="preserve">System &amp; Information Integrity [SI-1]</w:t>
            </w:r>
          </w:p>
        </w:tc>
        <w:tc>
          <w:tcPr/>
          <w:p w:rsidR="00000000" w:rsidDel="00000000" w:rsidP="00000000" w:rsidRDefault="00000000" w:rsidRPr="00000000" w14:paraId="0000036F">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0">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3">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5">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77">
            <w:pPr>
              <w:spacing w:after="40" w:before="40" w:lineRule="auto"/>
              <w:rPr>
                <w:sz w:val="20"/>
                <w:szCs w:val="20"/>
              </w:rPr>
            </w:pPr>
            <w:r w:rsidDel="00000000" w:rsidR="00000000" w:rsidRPr="00000000">
              <w:rPr>
                <w:sz w:val="20"/>
                <w:szCs w:val="20"/>
                <w:rtl w:val="0"/>
              </w:rPr>
              <w:t xml:space="preserve">17</w:t>
            </w:r>
          </w:p>
        </w:tc>
        <w:tc>
          <w:tcPr/>
          <w:p w:rsidR="00000000" w:rsidDel="00000000" w:rsidP="00000000" w:rsidRDefault="00000000" w:rsidRPr="00000000" w14:paraId="00000378">
            <w:pPr>
              <w:spacing w:after="40" w:before="40" w:lineRule="auto"/>
              <w:rPr>
                <w:sz w:val="20"/>
                <w:szCs w:val="20"/>
              </w:rPr>
            </w:pPr>
            <w:r w:rsidDel="00000000" w:rsidR="00000000" w:rsidRPr="00000000">
              <w:rPr>
                <w:sz w:val="20"/>
                <w:szCs w:val="20"/>
                <w:rtl w:val="0"/>
              </w:rPr>
              <w:t xml:space="preserve">Planning [PL-1]</w:t>
            </w:r>
          </w:p>
        </w:tc>
        <w:tc>
          <w:tcPr/>
          <w:p w:rsidR="00000000" w:rsidDel="00000000" w:rsidP="00000000" w:rsidRDefault="00000000" w:rsidRPr="00000000" w14:paraId="00000379">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7D">
            <w:pPr>
              <w:spacing w:after="40" w:before="40" w:lineRule="auto"/>
              <w:rPr>
                <w:sz w:val="20"/>
                <w:szCs w:val="20"/>
              </w:rPr>
            </w:pPr>
            <w:r w:rsidDel="00000000" w:rsidR="00000000" w:rsidRPr="00000000">
              <w:rPr>
                <w:sz w:val="20"/>
                <w:szCs w:val="20"/>
                <w:rtl w:val="0"/>
              </w:rPr>
              <w:t xml:space="preserve">Policy: </w:t>
            </w:r>
          </w:p>
          <w:p w:rsidR="00000000" w:rsidDel="00000000" w:rsidP="00000000" w:rsidRDefault="00000000" w:rsidRPr="00000000" w14:paraId="000003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spacing w:after="40" w:before="40" w:lineRule="auto"/>
              <w:rPr>
                <w:sz w:val="20"/>
                <w:szCs w:val="20"/>
              </w:rPr>
            </w:pPr>
            <w:r w:rsidDel="00000000" w:rsidR="00000000" w:rsidRPr="00000000">
              <w:rPr>
                <w:sz w:val="20"/>
                <w:szCs w:val="20"/>
                <w:rtl w:val="0"/>
              </w:rPr>
              <w:t xml:space="preserve">Procedure(s): </w:t>
            </w:r>
          </w:p>
          <w:p w:rsidR="00000000" w:rsidDel="00000000" w:rsidP="00000000" w:rsidRDefault="00000000" w:rsidRPr="00000000" w14:paraId="0000038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40" w:before="40" w:line="240" w:lineRule="auto"/>
              <w:ind w:left="252" w:right="0" w:hanging="270"/>
              <w:jc w:val="left"/>
              <w:rPr>
                <w:rFonts w:ascii="Arial" w:cs="Arial" w:eastAsia="Arial" w:hAnsi="Arial"/>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For any family with a policy or procedure gap, please describe the gap below.</w:t>
      </w:r>
    </w:p>
    <w:p w:rsidR="00000000" w:rsidDel="00000000" w:rsidP="00000000" w:rsidRDefault="00000000" w:rsidRPr="00000000" w14:paraId="00000383">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8h4qwu" w:id="46"/>
      <w:bookmarkEnd w:id="46"/>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4-10.  Missing Policy and Procedure Elements</w:t>
      </w:r>
    </w:p>
    <w:tbl>
      <w:tblPr>
        <w:tblStyle w:val="Table25"/>
        <w:tblW w:w="9350.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384">
            <w:pPr>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Missing Policy and Procedure Elements</w:t>
            </w:r>
            <w:r w:rsidDel="00000000" w:rsidR="00000000" w:rsidRPr="00000000">
              <w:rPr>
                <w:rtl w:val="0"/>
              </w:rPr>
            </w:r>
          </w:p>
        </w:tc>
      </w:tr>
      <w:tr>
        <w:tc>
          <w:tcPr/>
          <w:p w:rsidR="00000000" w:rsidDel="00000000" w:rsidP="00000000" w:rsidRDefault="00000000" w:rsidRPr="00000000" w14:paraId="0000038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p>
    <w:p w:rsidR="00000000" w:rsidDel="00000000" w:rsidP="00000000" w:rsidRDefault="00000000" w:rsidRPr="00000000" w14:paraId="00000388">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nmf14n" w:id="47"/>
      <w:bookmarkEnd w:id="47"/>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4-11.  Security Awareness Training</w:t>
      </w:r>
    </w:p>
    <w:tbl>
      <w:tblPr>
        <w:tblStyle w:val="Table26"/>
        <w:tblW w:w="966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2859"/>
        <w:gridCol w:w="576"/>
        <w:gridCol w:w="576"/>
        <w:gridCol w:w="5657"/>
        <w:tblGridChange w:id="0">
          <w:tblGrid>
            <w:gridCol w:w="2859"/>
            <w:gridCol w:w="576"/>
            <w:gridCol w:w="576"/>
            <w:gridCol w:w="5657"/>
          </w:tblGrid>
        </w:tblGridChange>
      </w:tblGrid>
      <w:tr>
        <w:tc>
          <w:tcPr/>
          <w:p w:rsidR="00000000" w:rsidDel="00000000" w:rsidP="00000000" w:rsidRDefault="00000000" w:rsidRPr="00000000" w14:paraId="00000389">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38A">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38B">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38C">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c>
          <w:tcPr/>
          <w:p w:rsidR="00000000" w:rsidDel="00000000" w:rsidP="00000000" w:rsidRDefault="00000000" w:rsidRPr="00000000" w14:paraId="0000038D">
            <w:pPr>
              <w:spacing w:after="60" w:before="60" w:lineRule="auto"/>
              <w:rPr>
                <w:b w:val="1"/>
                <w:sz w:val="20"/>
                <w:szCs w:val="20"/>
              </w:rPr>
            </w:pPr>
            <w:r w:rsidDel="00000000" w:rsidR="00000000" w:rsidRPr="00000000">
              <w:rPr>
                <w:sz w:val="20"/>
                <w:szCs w:val="20"/>
                <w:rtl w:val="0"/>
              </w:rPr>
              <w:t xml:space="preserve">Does the CSP train personnel on security awareness and role-based security responsibilities?</w:t>
            </w:r>
            <w:r w:rsidDel="00000000" w:rsidR="00000000" w:rsidRPr="00000000">
              <w:rPr>
                <w:rtl w:val="0"/>
              </w:rPr>
            </w:r>
          </w:p>
        </w:tc>
        <w:tc>
          <w:tcPr/>
          <w:p w:rsidR="00000000" w:rsidDel="00000000" w:rsidP="00000000" w:rsidRDefault="00000000" w:rsidRPr="00000000" w14:paraId="0000038E">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8F">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90">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2"/>
        <w:numPr>
          <w:ilvl w:val="1"/>
          <w:numId w:val="3"/>
        </w:numPr>
        <w:ind w:left="576" w:hanging="576"/>
        <w:rPr/>
      </w:pPr>
      <w:bookmarkStart w:colFirst="0" w:colLast="0" w:name="_heading=h.37m2jsg" w:id="48"/>
      <w:bookmarkEnd w:id="48"/>
      <w:r w:rsidDel="00000000" w:rsidR="00000000" w:rsidRPr="00000000">
        <w:rPr>
          <w:rtl w:val="0"/>
        </w:rPr>
        <w:t xml:space="preserve">Additional Capability Information</w:t>
      </w:r>
    </w:p>
    <w:p w:rsidR="00000000" w:rsidDel="00000000" w:rsidP="00000000" w:rsidRDefault="00000000" w:rsidRPr="00000000" w14:paraId="00000393">
      <w:pPr>
        <w:rPr/>
      </w:pPr>
      <w:r w:rsidDel="00000000" w:rsidR="00000000" w:rsidRPr="00000000">
        <w:rPr>
          <w:rtl w:val="0"/>
        </w:rPr>
        <w:t xml:space="preserve">FedRAMP will evaluate the responses in this section on a case-by-case basis relative to a FedRAMP-Ready designation decision.</w:t>
      </w:r>
    </w:p>
    <w:p w:rsidR="00000000" w:rsidDel="00000000" w:rsidP="00000000" w:rsidRDefault="00000000" w:rsidRPr="00000000" w14:paraId="00000394">
      <w:pPr>
        <w:pStyle w:val="Heading3"/>
        <w:numPr>
          <w:ilvl w:val="2"/>
          <w:numId w:val="3"/>
        </w:numPr>
        <w:ind w:left="720" w:hanging="720"/>
        <w:rPr/>
      </w:pPr>
      <w:bookmarkStart w:colFirst="0" w:colLast="0" w:name="_heading=h.1mrcu09" w:id="49"/>
      <w:bookmarkEnd w:id="49"/>
      <w:r w:rsidDel="00000000" w:rsidR="00000000" w:rsidRPr="00000000">
        <w:rPr>
          <w:rtl w:val="0"/>
        </w:rPr>
        <w:t xml:space="preserve">Staffing Levels</w:t>
      </w:r>
    </w:p>
    <w:p w:rsidR="00000000" w:rsidDel="00000000" w:rsidP="00000000" w:rsidRDefault="00000000" w:rsidRPr="00000000" w14:paraId="00000395">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the 3PAO must describe the CSP’s organizational structure and staffing levels currently dedicated to the security of the system, and any planned changes to these staffing levels. This description must clearly indicate roles and number of individuals, as well as identify which staff is full-time dedicated and which are performing their role as a collateral duty. It should be noted in the organizational structure who has the authority to perform activities on the system and how these differ between staff or teams of staff (e.g., who has authority to apply patches; who has authority over configuration management; who has authority over making changes to the environment; who is in charge of compliance reporting).</w:t>
      </w:r>
    </w:p>
    <w:p w:rsidR="00000000" w:rsidDel="00000000" w:rsidP="00000000" w:rsidRDefault="00000000" w:rsidRPr="00000000" w14:paraId="00000396">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46r0co2" w:id="50"/>
      <w:bookmarkEnd w:id="50"/>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4-12.  Staffing Levels</w:t>
      </w:r>
    </w:p>
    <w:tbl>
      <w:tblPr>
        <w:tblStyle w:val="Table27"/>
        <w:tblW w:w="9350.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397">
            <w:pPr>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Staffing Levels</w:t>
            </w:r>
            <w:r w:rsidDel="00000000" w:rsidR="00000000" w:rsidRPr="00000000">
              <w:rPr>
                <w:rtl w:val="0"/>
              </w:rPr>
            </w:r>
          </w:p>
        </w:tc>
      </w:tr>
      <w:tr>
        <w:tc>
          <w:tcPr/>
          <w:p w:rsidR="00000000" w:rsidDel="00000000" w:rsidP="00000000" w:rsidRDefault="00000000" w:rsidRPr="00000000" w14:paraId="00000398">
            <w:pPr>
              <w:rPr>
                <w:sz w:val="20"/>
                <w:szCs w:val="20"/>
              </w:rPr>
            </w:pPr>
            <w:r w:rsidDel="00000000" w:rsidR="00000000" w:rsidRPr="00000000">
              <w:rPr>
                <w:rtl w:val="0"/>
              </w:rPr>
            </w:r>
          </w:p>
        </w:tc>
      </w:tr>
    </w:tbl>
    <w:p w:rsidR="00000000" w:rsidDel="00000000" w:rsidP="00000000" w:rsidRDefault="00000000" w:rsidRPr="00000000" w14:paraId="00000399">
      <w:pPr>
        <w:pStyle w:val="Heading3"/>
        <w:numPr>
          <w:ilvl w:val="2"/>
          <w:numId w:val="3"/>
        </w:numPr>
        <w:ind w:left="720" w:hanging="720"/>
        <w:rPr/>
      </w:pPr>
      <w:bookmarkStart w:colFirst="0" w:colLast="0" w:name="_heading=h.2lwamvv" w:id="51"/>
      <w:bookmarkEnd w:id="51"/>
      <w:r w:rsidDel="00000000" w:rsidR="00000000" w:rsidRPr="00000000">
        <w:rPr>
          <w:rtl w:val="0"/>
        </w:rPr>
        <w:t xml:space="preserve">Change Management Maturity</w:t>
      </w:r>
    </w:p>
    <w:p w:rsidR="00000000" w:rsidDel="00000000" w:rsidP="00000000" w:rsidRDefault="00000000" w:rsidRPr="00000000" w14:paraId="0000039A">
      <w:pPr>
        <w:rPr>
          <w:rFonts w:ascii="Calibri" w:cs="Calibri" w:eastAsia="Calibri" w:hAnsi="Calibri"/>
        </w:rPr>
      </w:pPr>
      <w:r w:rsidDel="00000000" w:rsidR="00000000" w:rsidRPr="00000000">
        <w:rPr>
          <w:rFonts w:ascii="Calibri" w:cs="Calibri" w:eastAsia="Calibri" w:hAnsi="Calibri"/>
          <w:rtl w:val="0"/>
        </w:rPr>
        <w:t xml:space="preserve">While the following change management capabilities are not required, they indicate a more mature change management capability and may influence a FedRAMP Readiness decision, especially for larger systems.</w:t>
      </w:r>
    </w:p>
    <w:p w:rsidR="00000000" w:rsidDel="00000000" w:rsidP="00000000" w:rsidRDefault="00000000" w:rsidRPr="00000000" w14:paraId="0000039B">
      <w:pPr>
        <w:keepNext w:val="1"/>
        <w:keepLines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9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p>
    <w:p w:rsidR="00000000" w:rsidDel="00000000" w:rsidP="00000000" w:rsidRDefault="00000000" w:rsidRPr="00000000" w14:paraId="0000039D">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11kx3o" w:id="52"/>
      <w:bookmarkEnd w:id="5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4-13.  Change Management </w:t>
      </w:r>
    </w:p>
    <w:tbl>
      <w:tblPr>
        <w:tblStyle w:val="Table28"/>
        <w:tblW w:w="964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672"/>
        <w:gridCol w:w="3737"/>
        <w:gridCol w:w="619"/>
        <w:gridCol w:w="619"/>
        <w:gridCol w:w="4001"/>
        <w:tblGridChange w:id="0">
          <w:tblGrid>
            <w:gridCol w:w="672"/>
            <w:gridCol w:w="3737"/>
            <w:gridCol w:w="619"/>
            <w:gridCol w:w="619"/>
            <w:gridCol w:w="4001"/>
          </w:tblGrid>
        </w:tblGridChange>
      </w:tblGrid>
      <w:tr>
        <w:tc>
          <w:tcPr/>
          <w:p w:rsidR="00000000" w:rsidDel="00000000" w:rsidP="00000000" w:rsidRDefault="00000000" w:rsidRPr="00000000" w14:paraId="0000039E">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39F">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3A0">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3A1">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3A2">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If “no,” please describe how this function is accomplished.</w:t>
            </w:r>
            <w:r w:rsidDel="00000000" w:rsidR="00000000" w:rsidRPr="00000000">
              <w:rPr>
                <w:rtl w:val="0"/>
              </w:rPr>
            </w:r>
          </w:p>
        </w:tc>
      </w:tr>
      <w:tr>
        <w:tc>
          <w:tcPr/>
          <w:p w:rsidR="00000000" w:rsidDel="00000000" w:rsidP="00000000" w:rsidRDefault="00000000" w:rsidRPr="00000000" w14:paraId="000003A3">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A4">
            <w:pPr>
              <w:spacing w:after="40" w:before="40" w:lineRule="auto"/>
              <w:rPr>
                <w:sz w:val="20"/>
                <w:szCs w:val="20"/>
              </w:rPr>
            </w:pPr>
            <w:r w:rsidDel="00000000" w:rsidR="00000000" w:rsidRPr="00000000">
              <w:rPr>
                <w:sz w:val="20"/>
                <w:szCs w:val="20"/>
                <w:rtl w:val="0"/>
              </w:rPr>
              <w:t xml:space="preserve">Does the CSP’s change management capability include a fully functioning Change Control Board (CCB)?</w:t>
            </w:r>
          </w:p>
        </w:tc>
        <w:tc>
          <w:tcPr/>
          <w:p w:rsidR="00000000" w:rsidDel="00000000" w:rsidP="00000000" w:rsidRDefault="00000000" w:rsidRPr="00000000" w14:paraId="000003A5">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A6">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3A8">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A9">
            <w:pPr>
              <w:spacing w:after="40" w:before="40" w:lineRule="auto"/>
              <w:rPr>
                <w:sz w:val="20"/>
                <w:szCs w:val="20"/>
              </w:rPr>
            </w:pPr>
            <w:r w:rsidDel="00000000" w:rsidR="00000000" w:rsidRPr="00000000">
              <w:rPr>
                <w:sz w:val="20"/>
                <w:szCs w:val="20"/>
                <w:rtl w:val="0"/>
              </w:rPr>
              <w:t xml:space="preserve">Does the CSP have and use development and/or test environments to verify changes before implementing them in the production environment?</w:t>
            </w:r>
          </w:p>
        </w:tc>
        <w:tc>
          <w:tcPr/>
          <w:p w:rsidR="00000000" w:rsidDel="00000000" w:rsidP="00000000" w:rsidRDefault="00000000" w:rsidRPr="00000000" w14:paraId="000003AA">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AB">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Calibri" w:cs="Calibri" w:eastAsia="Calibri" w:hAnsi="Calibri"/>
                <w:b w:val="0"/>
                <w:i w:val="0"/>
                <w:smallCaps w:val="0"/>
                <w:strike w:val="0"/>
                <w:color w:val="313231"/>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AD">
      <w:pPr>
        <w:pStyle w:val="Heading3"/>
        <w:numPr>
          <w:ilvl w:val="2"/>
          <w:numId w:val="3"/>
        </w:numPr>
        <w:ind w:left="720" w:hanging="720"/>
        <w:rPr/>
      </w:pPr>
      <w:bookmarkStart w:colFirst="0" w:colLast="0" w:name="_heading=h.3l18frh" w:id="53"/>
      <w:bookmarkEnd w:id="53"/>
      <w:r w:rsidDel="00000000" w:rsidR="00000000" w:rsidRPr="00000000">
        <w:rPr>
          <w:rtl w:val="0"/>
        </w:rPr>
        <w:t xml:space="preserve">Vendor Dependencies and Agreements</w:t>
      </w:r>
    </w:p>
    <w:p w:rsidR="00000000" w:rsidDel="00000000" w:rsidP="00000000" w:rsidRDefault="00000000" w:rsidRPr="00000000" w14:paraId="000003AE">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The 3PAO must answer the questions below.</w:t>
      </w:r>
    </w:p>
    <w:p w:rsidR="00000000" w:rsidDel="00000000" w:rsidP="00000000" w:rsidRDefault="00000000" w:rsidRPr="00000000" w14:paraId="000003AF">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06ipza" w:id="54"/>
      <w:bookmarkEnd w:id="54"/>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4-14.  Vendor Dependencies and Agreements</w:t>
      </w:r>
    </w:p>
    <w:tbl>
      <w:tblPr>
        <w:tblStyle w:val="Table29"/>
        <w:tblW w:w="964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672"/>
        <w:gridCol w:w="3737"/>
        <w:gridCol w:w="619"/>
        <w:gridCol w:w="619"/>
        <w:gridCol w:w="4001"/>
        <w:tblGridChange w:id="0">
          <w:tblGrid>
            <w:gridCol w:w="672"/>
            <w:gridCol w:w="3737"/>
            <w:gridCol w:w="619"/>
            <w:gridCol w:w="619"/>
            <w:gridCol w:w="4001"/>
          </w:tblGrid>
        </w:tblGridChange>
      </w:tblGrid>
      <w:tr>
        <w:tc>
          <w:tcPr/>
          <w:p w:rsidR="00000000" w:rsidDel="00000000" w:rsidP="00000000" w:rsidRDefault="00000000" w:rsidRPr="00000000" w14:paraId="000003B0">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3B1">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3B2">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3B3">
            <w:pPr>
              <w:spacing w:after="40" w:before="4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ill Sans" w:cs="Gill Sans" w:eastAsia="Gill Sans" w:hAnsi="Gill Sans"/>
                <w:b w:val="0"/>
                <w:i w:val="0"/>
                <w:smallCaps w:val="0"/>
                <w:strike w:val="0"/>
                <w:color w:val="325595"/>
                <w:sz w:val="22"/>
                <w:szCs w:val="22"/>
                <w:u w:val="none"/>
                <w:shd w:fill="auto" w:val="clear"/>
                <w:vertAlign w:val="baseline"/>
              </w:rPr>
            </w:pPr>
            <w:r w:rsidDel="00000000" w:rsidR="00000000" w:rsidRPr="00000000">
              <w:rPr>
                <w:rFonts w:ascii="Gill Sans" w:cs="Gill Sans" w:eastAsia="Gill Sans" w:hAnsi="Gill Sans"/>
                <w:b w:val="0"/>
                <w:i w:val="0"/>
                <w:smallCaps w:val="0"/>
                <w:strike w:val="0"/>
                <w:color w:val="ffffff"/>
                <w:sz w:val="22"/>
                <w:szCs w:val="22"/>
                <w:u w:val="none"/>
                <w:shd w:fill="auto" w:val="clear"/>
                <w:vertAlign w:val="baseline"/>
                <w:rtl w:val="0"/>
              </w:rPr>
              <w:t xml:space="preserve">Instructions</w:t>
            </w:r>
            <w:r w:rsidDel="00000000" w:rsidR="00000000" w:rsidRPr="00000000">
              <w:rPr>
                <w:rtl w:val="0"/>
              </w:rPr>
            </w:r>
          </w:p>
        </w:tc>
      </w:tr>
      <w:tr>
        <w:tc>
          <w:tcPr/>
          <w:p w:rsidR="00000000" w:rsidDel="00000000" w:rsidP="00000000" w:rsidRDefault="00000000" w:rsidRPr="00000000" w14:paraId="000003B5">
            <w:pPr>
              <w:spacing w:after="40" w:before="4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B6">
            <w:pPr>
              <w:spacing w:after="40" w:before="40" w:lineRule="auto"/>
              <w:rPr>
                <w:sz w:val="20"/>
                <w:szCs w:val="20"/>
              </w:rPr>
            </w:pPr>
            <w:r w:rsidDel="00000000" w:rsidR="00000000" w:rsidRPr="00000000">
              <w:rPr>
                <w:sz w:val="20"/>
                <w:szCs w:val="20"/>
                <w:rtl w:val="0"/>
              </w:rPr>
              <w:t xml:space="preserve">Does the system have any dependencies on other vendors, such as a leveraged service offering, hypervisor and operating system patches, physical security, and/or software and hardware support?</w:t>
            </w:r>
          </w:p>
        </w:tc>
        <w:tc>
          <w:tcPr/>
          <w:p w:rsidR="00000000" w:rsidDel="00000000" w:rsidP="00000000" w:rsidRDefault="00000000" w:rsidRPr="00000000" w14:paraId="000003B7">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B8">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“yes,” please complete Table 4-15, Vendor Dependency Details, below.</w:t>
            </w:r>
          </w:p>
        </w:tc>
      </w:tr>
      <w:tr>
        <w:tc>
          <w:tcPr/>
          <w:p w:rsidR="00000000" w:rsidDel="00000000" w:rsidP="00000000" w:rsidRDefault="00000000" w:rsidRPr="00000000" w14:paraId="000003BA">
            <w:pPr>
              <w:spacing w:after="40" w:before="4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BB">
            <w:pPr>
              <w:spacing w:after="40" w:before="40" w:lineRule="auto"/>
              <w:rPr>
                <w:sz w:val="20"/>
                <w:szCs w:val="20"/>
              </w:rPr>
            </w:pPr>
            <w:r w:rsidDel="00000000" w:rsidR="00000000" w:rsidRPr="00000000">
              <w:rPr>
                <w:sz w:val="20"/>
                <w:szCs w:val="20"/>
                <w:rtl w:val="0"/>
              </w:rPr>
              <w:t xml:space="preserve">Within the system, are all products still actively supported by their respective vendors?</w:t>
            </w:r>
          </w:p>
        </w:tc>
        <w:tc>
          <w:tcPr/>
          <w:p w:rsidR="00000000" w:rsidDel="00000000" w:rsidP="00000000" w:rsidRDefault="00000000" w:rsidRPr="00000000" w14:paraId="000003BC">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BD">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any are not supported, answer, “No.”</w:t>
            </w:r>
          </w:p>
        </w:tc>
      </w:tr>
      <w:tr>
        <w:tc>
          <w:tcPr/>
          <w:p w:rsidR="00000000" w:rsidDel="00000000" w:rsidP="00000000" w:rsidRDefault="00000000" w:rsidRPr="00000000" w14:paraId="000003BF">
            <w:pPr>
              <w:spacing w:after="40" w:before="4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3C0">
            <w:pPr>
              <w:spacing w:after="40" w:before="40" w:lineRule="auto"/>
              <w:rPr>
                <w:sz w:val="20"/>
                <w:szCs w:val="20"/>
              </w:rPr>
            </w:pPr>
            <w:r w:rsidDel="00000000" w:rsidR="00000000" w:rsidRPr="00000000">
              <w:rPr>
                <w:sz w:val="20"/>
                <w:szCs w:val="20"/>
                <w:rtl w:val="0"/>
              </w:rPr>
              <w:t xml:space="preserve">Does the CSP have a formal agreement with a vendor, such as for maintenance of a leveraged service offering?</w:t>
            </w:r>
          </w:p>
        </w:tc>
        <w:tc>
          <w:tcPr/>
          <w:p w:rsidR="00000000" w:rsidDel="00000000" w:rsidP="00000000" w:rsidRDefault="00000000" w:rsidRPr="00000000" w14:paraId="000003C1">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C2">
            <w:pPr>
              <w:spacing w:after="40" w:before="40" w:lineRule="auto"/>
              <w:jc w:val="center"/>
              <w:rPr>
                <w:sz w:val="20"/>
                <w:szCs w:val="20"/>
              </w:rPr>
            </w:pPr>
            <w:r w:rsidDel="00000000" w:rsidR="00000000" w:rsidRPr="00000000">
              <w:rPr>
                <w:rtl w:val="0"/>
              </w:rPr>
            </w:r>
          </w:p>
        </w:tc>
        <w:tc>
          <w:tcPr/>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If “yes,” please complete Table 4-16. Formal Agreements Details below.</w:t>
            </w:r>
          </w:p>
        </w:tc>
      </w:tr>
    </w:tbl>
    <w:p w:rsidR="00000000" w:rsidDel="00000000" w:rsidP="00000000" w:rsidRDefault="00000000" w:rsidRPr="00000000" w14:paraId="000003C4">
      <w:pPr>
        <w:rPr>
          <w:sz w:val="20"/>
          <w:szCs w:val="20"/>
        </w:rPr>
      </w:pPr>
      <w:r w:rsidDel="00000000" w:rsidR="00000000" w:rsidRPr="00000000">
        <w:rPr>
          <w:rtl w:val="0"/>
        </w:rPr>
      </w:r>
    </w:p>
    <w:p w:rsidR="00000000" w:rsidDel="00000000" w:rsidP="00000000" w:rsidRDefault="00000000" w:rsidRPr="00000000" w14:paraId="000003C5">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there are vendor dependencies, please list each in the table below, using one row per dependency. For example, if using another vendor’s operating system, list the operating system, version, and vendor name in the first column, briefly indicate the CSP’s reliance on that vendor for patches, and indicate whether the vendor still develops and issues patches for that product. If there are no vendor dependencies, please type “None” in the first row.</w:t>
      </w:r>
    </w:p>
    <w:p w:rsidR="00000000" w:rsidDel="00000000" w:rsidP="00000000" w:rsidRDefault="00000000" w:rsidRPr="00000000" w14:paraId="000003C6">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4k668n3" w:id="55"/>
      <w:bookmarkEnd w:id="55"/>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4-15.  Vendor Dependency Details</w:t>
      </w:r>
    </w:p>
    <w:tbl>
      <w:tblPr>
        <w:tblStyle w:val="Table30"/>
        <w:tblW w:w="964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68"/>
        <w:gridCol w:w="2880"/>
        <w:gridCol w:w="3510"/>
        <w:gridCol w:w="1170"/>
        <w:gridCol w:w="1620"/>
        <w:tblGridChange w:id="0">
          <w:tblGrid>
            <w:gridCol w:w="468"/>
            <w:gridCol w:w="2880"/>
            <w:gridCol w:w="3510"/>
            <w:gridCol w:w="1170"/>
            <w:gridCol w:w="1620"/>
          </w:tblGrid>
        </w:tblGridChange>
      </w:tblGrid>
      <w:t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C7">
            <w:pPr>
              <w:keepNext w:val="1"/>
              <w:keepLines w:val="1"/>
              <w:spacing w:after="60" w:before="60" w:lineRule="auto"/>
              <w:rPr>
                <w:rFonts w:ascii="Gill Sans" w:cs="Gill Sans" w:eastAsia="Gill Sans" w:hAnsi="Gill Sans"/>
                <w:b w:val="0"/>
                <w:color w:val="ffffff"/>
                <w:sz w:val="20"/>
                <w:szCs w:val="20"/>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3C8">
            <w:pPr>
              <w:keepNext w:val="1"/>
              <w:keepLines w:val="1"/>
              <w:spacing w:after="60" w:before="60" w:lineRule="auto"/>
              <w:rPr>
                <w:rFonts w:ascii="Gill Sans" w:cs="Gill Sans" w:eastAsia="Gill Sans" w:hAnsi="Gill Sans"/>
                <w:b w:val="0"/>
                <w:color w:val="ffffff"/>
                <w:sz w:val="20"/>
                <w:szCs w:val="20"/>
              </w:rPr>
            </w:pPr>
            <w:r w:rsidDel="00000000" w:rsidR="00000000" w:rsidRPr="00000000">
              <w:rPr>
                <w:rtl w:val="0"/>
              </w:rPr>
            </w:r>
          </w:p>
        </w:tc>
        <w:tc>
          <w:tcPr>
            <w:tcBorders>
              <w:top w:color="000000" w:space="0" w:sz="0" w:val="nil"/>
              <w:left w:color="000000" w:space="0" w:sz="0" w:val="nil"/>
            </w:tcBorders>
            <w:shd w:fill="auto" w:val="clear"/>
          </w:tcPr>
          <w:p w:rsidR="00000000" w:rsidDel="00000000" w:rsidP="00000000" w:rsidRDefault="00000000" w:rsidRPr="00000000" w14:paraId="000003C9">
            <w:pPr>
              <w:keepNext w:val="1"/>
              <w:keepLines w:val="1"/>
              <w:spacing w:after="60" w:before="60" w:lineRule="auto"/>
              <w:rPr>
                <w:rFonts w:ascii="Gill Sans" w:cs="Gill Sans" w:eastAsia="Gill Sans" w:hAnsi="Gill Sans"/>
                <w:b w:val="0"/>
                <w:color w:val="ffffff"/>
                <w:sz w:val="20"/>
                <w:szCs w:val="20"/>
              </w:rPr>
            </w:pPr>
            <w:r w:rsidDel="00000000" w:rsidR="00000000" w:rsidRPr="00000000">
              <w:rPr>
                <w:rtl w:val="0"/>
              </w:rPr>
            </w:r>
          </w:p>
        </w:tc>
        <w:tc>
          <w:tcPr>
            <w:gridSpan w:val="2"/>
          </w:tcPr>
          <w:p w:rsidR="00000000" w:rsidDel="00000000" w:rsidP="00000000" w:rsidRDefault="00000000" w:rsidRPr="00000000" w14:paraId="000003CA">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Still Supported?</w:t>
            </w:r>
            <w:r w:rsidDel="00000000" w:rsidR="00000000" w:rsidRPr="00000000">
              <w:rPr>
                <w:rtl w:val="0"/>
              </w:rPr>
            </w:r>
          </w:p>
        </w:tc>
      </w:tr>
      <w:tr>
        <w:tc>
          <w:tcPr/>
          <w:p w:rsidR="00000000" w:rsidDel="00000000" w:rsidP="00000000" w:rsidRDefault="00000000" w:rsidRPr="00000000" w14:paraId="000003CC">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3CD">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Product and Vendor Name</w:t>
            </w:r>
            <w:r w:rsidDel="00000000" w:rsidR="00000000" w:rsidRPr="00000000">
              <w:rPr>
                <w:rtl w:val="0"/>
              </w:rPr>
            </w:r>
          </w:p>
        </w:tc>
        <w:tc>
          <w:tcPr/>
          <w:p w:rsidR="00000000" w:rsidDel="00000000" w:rsidP="00000000" w:rsidRDefault="00000000" w:rsidRPr="00000000" w14:paraId="000003CE">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Nature of Dependency</w:t>
            </w:r>
            <w:r w:rsidDel="00000000" w:rsidR="00000000" w:rsidRPr="00000000">
              <w:rPr>
                <w:rtl w:val="0"/>
              </w:rPr>
            </w:r>
          </w:p>
        </w:tc>
        <w:tc>
          <w:tcPr/>
          <w:p w:rsidR="00000000" w:rsidDel="00000000" w:rsidP="00000000" w:rsidRDefault="00000000" w:rsidRPr="00000000" w14:paraId="000003CF">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3D0">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r>
      <w:tr>
        <w:tc>
          <w:tcPr/>
          <w:p w:rsidR="00000000" w:rsidDel="00000000" w:rsidP="00000000" w:rsidRDefault="00000000" w:rsidRPr="00000000" w14:paraId="000003D1">
            <w:pPr>
              <w:keepNext w:val="1"/>
              <w:keepLines w:val="1"/>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D2">
            <w:pPr>
              <w:keepNext w:val="1"/>
              <w:keepLines w:val="1"/>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3">
            <w:pPr>
              <w:keepNext w:val="1"/>
              <w:keepLines w:val="1"/>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4">
            <w:pPr>
              <w:keepNext w:val="1"/>
              <w:keepLines w:val="1"/>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5">
            <w:pPr>
              <w:keepNext w:val="1"/>
              <w:keepLines w:val="1"/>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3D6">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D7">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8">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9">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3DA">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3DB">
      <w:pPr>
        <w:rPr>
          <w:sz w:val="20"/>
          <w:szCs w:val="20"/>
        </w:rPr>
      </w:pPr>
      <w:r w:rsidDel="00000000" w:rsidR="00000000" w:rsidRPr="00000000">
        <w:rPr>
          <w:rtl w:val="0"/>
        </w:rPr>
      </w:r>
    </w:p>
    <w:p w:rsidR="00000000" w:rsidDel="00000000" w:rsidP="00000000" w:rsidRDefault="00000000" w:rsidRPr="00000000" w14:paraId="000003DC">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If there are formal vendor agreements in place, please list each in the table below, using one row per agreement. If there are no formal agreements, please type “None” in the first row.</w:t>
      </w:r>
    </w:p>
    <w:p w:rsidR="00000000" w:rsidDel="00000000" w:rsidP="00000000" w:rsidRDefault="00000000" w:rsidRPr="00000000" w14:paraId="000003DD">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zbgiuw" w:id="56"/>
      <w:bookmarkEnd w:id="56"/>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4-16.  Formal Agreements Details</w:t>
      </w:r>
    </w:p>
    <w:tbl>
      <w:tblPr>
        <w:tblStyle w:val="Table31"/>
        <w:tblW w:w="9648.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468"/>
        <w:gridCol w:w="2880"/>
        <w:gridCol w:w="6300"/>
        <w:tblGridChange w:id="0">
          <w:tblGrid>
            <w:gridCol w:w="468"/>
            <w:gridCol w:w="2880"/>
            <w:gridCol w:w="6300"/>
          </w:tblGrid>
        </w:tblGridChange>
      </w:tblGrid>
      <w:tr>
        <w:tc>
          <w:tcPr/>
          <w:p w:rsidR="00000000" w:rsidDel="00000000" w:rsidP="00000000" w:rsidRDefault="00000000" w:rsidRPr="00000000" w14:paraId="000003DE">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3DF">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Organization Name</w:t>
            </w:r>
            <w:r w:rsidDel="00000000" w:rsidR="00000000" w:rsidRPr="00000000">
              <w:rPr>
                <w:rtl w:val="0"/>
              </w:rPr>
            </w:r>
          </w:p>
        </w:tc>
        <w:tc>
          <w:tcPr/>
          <w:p w:rsidR="00000000" w:rsidDel="00000000" w:rsidP="00000000" w:rsidRDefault="00000000" w:rsidRPr="00000000" w14:paraId="000003E0">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Nature of Agreement</w:t>
            </w:r>
            <w:r w:rsidDel="00000000" w:rsidR="00000000" w:rsidRPr="00000000">
              <w:rPr>
                <w:rtl w:val="0"/>
              </w:rPr>
            </w:r>
          </w:p>
        </w:tc>
      </w:tr>
      <w:tr>
        <w:tc>
          <w:tcPr/>
          <w:p w:rsidR="00000000" w:rsidDel="00000000" w:rsidP="00000000" w:rsidRDefault="00000000" w:rsidRPr="00000000" w14:paraId="000003E1">
            <w:pPr>
              <w:keepNext w:val="1"/>
              <w:keepLines w:val="1"/>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E2">
            <w:pPr>
              <w:keepNext w:val="1"/>
              <w:keepLines w:val="1"/>
              <w:spacing w:after="60" w:before="60" w:lineRule="auto"/>
              <w:rPr>
                <w:sz w:val="20"/>
                <w:szCs w:val="20"/>
              </w:rPr>
            </w:pPr>
            <w:r w:rsidDel="00000000" w:rsidR="00000000" w:rsidRPr="00000000">
              <w:rPr>
                <w:rtl w:val="0"/>
              </w:rPr>
            </w:r>
          </w:p>
        </w:tc>
        <w:tc>
          <w:tcPr/>
          <w:p w:rsidR="00000000" w:rsidDel="00000000" w:rsidP="00000000" w:rsidRDefault="00000000" w:rsidRPr="00000000" w14:paraId="000003E3">
            <w:pPr>
              <w:keepNext w:val="1"/>
              <w:keepLines w:val="1"/>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3E4">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E5">
            <w:pPr>
              <w:spacing w:after="60" w:before="60" w:lineRule="auto"/>
              <w:rPr>
                <w:sz w:val="20"/>
                <w:szCs w:val="20"/>
              </w:rPr>
            </w:pPr>
            <w:r w:rsidDel="00000000" w:rsidR="00000000" w:rsidRPr="00000000">
              <w:rPr>
                <w:rtl w:val="0"/>
              </w:rPr>
            </w:r>
          </w:p>
        </w:tc>
        <w:tc>
          <w:tcPr/>
          <w:p w:rsidR="00000000" w:rsidDel="00000000" w:rsidP="00000000" w:rsidRDefault="00000000" w:rsidRPr="00000000" w14:paraId="000003E6">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3E7">
      <w:pPr>
        <w:pStyle w:val="Heading3"/>
        <w:numPr>
          <w:ilvl w:val="2"/>
          <w:numId w:val="3"/>
        </w:numPr>
        <w:ind w:left="720" w:hanging="720"/>
        <w:rPr/>
      </w:pPr>
      <w:bookmarkStart w:colFirst="0" w:colLast="0" w:name="_heading=h.1egqt2p" w:id="57"/>
      <w:bookmarkEnd w:id="57"/>
      <w:r w:rsidDel="00000000" w:rsidR="00000000" w:rsidRPr="00000000">
        <w:rPr>
          <w:rtl w:val="0"/>
        </w:rPr>
        <w:t xml:space="preserve">Continuous Monitoring (ConMon) Capabilities</w:t>
      </w:r>
    </w:p>
    <w:p w:rsidR="00000000" w:rsidDel="00000000" w:rsidP="00000000" w:rsidRDefault="00000000" w:rsidRPr="00000000" w14:paraId="000003E8">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tables below, please describe the current state of the CSP’s ConMon capabilities, as well as the length of time the CSP has been performing ConMon for this system. </w:t>
      </w:r>
    </w:p>
    <w:p w:rsidR="00000000" w:rsidDel="00000000" w:rsidP="00000000" w:rsidRDefault="00000000" w:rsidRPr="00000000" w14:paraId="000003E9">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ygebqi" w:id="58"/>
      <w:bookmarkEnd w:id="58"/>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4-17.  Continuous Monitoring Capabilities</w:t>
      </w:r>
    </w:p>
    <w:tbl>
      <w:tblPr>
        <w:tblStyle w:val="Table32"/>
        <w:tblW w:w="9648.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672"/>
        <w:gridCol w:w="3737"/>
        <w:gridCol w:w="619"/>
        <w:gridCol w:w="619"/>
        <w:gridCol w:w="4001"/>
        <w:tblGridChange w:id="0">
          <w:tblGrid>
            <w:gridCol w:w="672"/>
            <w:gridCol w:w="3737"/>
            <w:gridCol w:w="619"/>
            <w:gridCol w:w="619"/>
            <w:gridCol w:w="4001"/>
          </w:tblGrid>
        </w:tblGridChange>
      </w:tblGrid>
      <w:tr>
        <w:tc>
          <w:tcPr/>
          <w:p w:rsidR="00000000" w:rsidDel="00000000" w:rsidP="00000000" w:rsidRDefault="00000000" w:rsidRPr="00000000" w14:paraId="000003EA">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w:t>
            </w:r>
            <w:r w:rsidDel="00000000" w:rsidR="00000000" w:rsidRPr="00000000">
              <w:rPr>
                <w:rtl w:val="0"/>
              </w:rPr>
            </w:r>
          </w:p>
        </w:tc>
        <w:tc>
          <w:tcPr/>
          <w:p w:rsidR="00000000" w:rsidDel="00000000" w:rsidP="00000000" w:rsidRDefault="00000000" w:rsidRPr="00000000" w14:paraId="000003EB">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Question</w:t>
            </w:r>
            <w:r w:rsidDel="00000000" w:rsidR="00000000" w:rsidRPr="00000000">
              <w:rPr>
                <w:rtl w:val="0"/>
              </w:rPr>
            </w:r>
          </w:p>
        </w:tc>
        <w:tc>
          <w:tcPr/>
          <w:p w:rsidR="00000000" w:rsidDel="00000000" w:rsidP="00000000" w:rsidRDefault="00000000" w:rsidRPr="00000000" w14:paraId="000003EC">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Yes</w:t>
            </w:r>
            <w:r w:rsidDel="00000000" w:rsidR="00000000" w:rsidRPr="00000000">
              <w:rPr>
                <w:rtl w:val="0"/>
              </w:rPr>
            </w:r>
          </w:p>
        </w:tc>
        <w:tc>
          <w:tcPr/>
          <w:p w:rsidR="00000000" w:rsidDel="00000000" w:rsidP="00000000" w:rsidRDefault="00000000" w:rsidRPr="00000000" w14:paraId="000003ED">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No</w:t>
            </w:r>
            <w:r w:rsidDel="00000000" w:rsidR="00000000" w:rsidRPr="00000000">
              <w:rPr>
                <w:rtl w:val="0"/>
              </w:rPr>
            </w:r>
          </w:p>
        </w:tc>
        <w:tc>
          <w:tcPr/>
          <w:p w:rsidR="00000000" w:rsidDel="00000000" w:rsidP="00000000" w:rsidRDefault="00000000" w:rsidRPr="00000000" w14:paraId="000003EE">
            <w:pPr>
              <w:keepNext w:val="1"/>
              <w:keepLines w:val="1"/>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Describe capability, supporting evidence, and any missing elements</w:t>
            </w:r>
            <w:r w:rsidDel="00000000" w:rsidR="00000000" w:rsidRPr="00000000">
              <w:rPr>
                <w:rtl w:val="0"/>
              </w:rPr>
            </w:r>
          </w:p>
        </w:tc>
      </w:tr>
      <w:tr>
        <w:tc>
          <w:tcPr/>
          <w:p w:rsidR="00000000" w:rsidDel="00000000" w:rsidP="00000000" w:rsidRDefault="00000000" w:rsidRPr="00000000" w14:paraId="000003EF">
            <w:pPr>
              <w:spacing w:after="60" w:before="60" w:lineRule="auto"/>
              <w:rPr>
                <w:sz w:val="20"/>
                <w:szCs w:val="20"/>
              </w:rPr>
            </w:pPr>
            <w:r w:rsidDel="00000000" w:rsidR="00000000" w:rsidRPr="00000000">
              <w:rPr>
                <w:sz w:val="20"/>
                <w:szCs w:val="20"/>
                <w:rtl w:val="0"/>
              </w:rPr>
              <w:t xml:space="preserve">1</w:t>
            </w:r>
          </w:p>
        </w:tc>
        <w:tc>
          <w:tcPr/>
          <w:p w:rsidR="00000000" w:rsidDel="00000000" w:rsidP="00000000" w:rsidRDefault="00000000" w:rsidRPr="00000000" w14:paraId="000003F0">
            <w:pPr>
              <w:spacing w:after="60" w:before="60" w:lineRule="auto"/>
              <w:rPr>
                <w:sz w:val="20"/>
                <w:szCs w:val="20"/>
              </w:rPr>
            </w:pPr>
            <w:r w:rsidDel="00000000" w:rsidR="00000000" w:rsidRPr="00000000">
              <w:rPr>
                <w:sz w:val="20"/>
                <w:szCs w:val="20"/>
                <w:rtl w:val="0"/>
              </w:rPr>
              <w:t xml:space="preserve">Does the CSP have a lifecycle management plan that ensures products are updated before they reach the end of their vendor support period?</w:t>
            </w:r>
          </w:p>
        </w:tc>
        <w:tc>
          <w:tcPr/>
          <w:p w:rsidR="00000000" w:rsidDel="00000000" w:rsidP="00000000" w:rsidRDefault="00000000" w:rsidRPr="00000000" w14:paraId="000003F1">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2">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3">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3F4">
            <w:pPr>
              <w:spacing w:after="60" w:before="60" w:lineRule="auto"/>
              <w:rPr>
                <w:sz w:val="20"/>
                <w:szCs w:val="20"/>
              </w:rPr>
            </w:pPr>
            <w:r w:rsidDel="00000000" w:rsidR="00000000" w:rsidRPr="00000000">
              <w:rPr>
                <w:sz w:val="20"/>
                <w:szCs w:val="20"/>
                <w:rtl w:val="0"/>
              </w:rPr>
              <w:t xml:space="preserve">2</w:t>
            </w:r>
          </w:p>
        </w:tc>
        <w:tc>
          <w:tcPr/>
          <w:p w:rsidR="00000000" w:rsidDel="00000000" w:rsidP="00000000" w:rsidRDefault="00000000" w:rsidRPr="00000000" w14:paraId="000003F5">
            <w:pPr>
              <w:spacing w:after="60" w:before="60" w:lineRule="auto"/>
              <w:rPr>
                <w:sz w:val="20"/>
                <w:szCs w:val="20"/>
              </w:rPr>
            </w:pPr>
            <w:r w:rsidDel="00000000" w:rsidR="00000000" w:rsidRPr="00000000">
              <w:rPr>
                <w:sz w:val="20"/>
                <w:szCs w:val="20"/>
                <w:rtl w:val="0"/>
              </w:rPr>
              <w:t xml:space="preserve">Does the CSP have the ability to scan all hosts in the inventory?</w:t>
            </w:r>
          </w:p>
        </w:tc>
        <w:tc>
          <w:tcPr/>
          <w:p w:rsidR="00000000" w:rsidDel="00000000" w:rsidP="00000000" w:rsidRDefault="00000000" w:rsidRPr="00000000" w14:paraId="000003F6">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7">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8">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3F9">
            <w:pPr>
              <w:spacing w:after="60" w:before="60" w:lineRule="auto"/>
              <w:rPr>
                <w:sz w:val="20"/>
                <w:szCs w:val="20"/>
              </w:rPr>
            </w:pPr>
            <w:r w:rsidDel="00000000" w:rsidR="00000000" w:rsidRPr="00000000">
              <w:rPr>
                <w:sz w:val="20"/>
                <w:szCs w:val="20"/>
                <w:rtl w:val="0"/>
              </w:rPr>
              <w:t xml:space="preserve">3</w:t>
            </w:r>
          </w:p>
        </w:tc>
        <w:tc>
          <w:tcPr/>
          <w:p w:rsidR="00000000" w:rsidDel="00000000" w:rsidP="00000000" w:rsidRDefault="00000000" w:rsidRPr="00000000" w14:paraId="000003FA">
            <w:pPr>
              <w:spacing w:after="60" w:before="60" w:lineRule="auto"/>
              <w:rPr>
                <w:sz w:val="20"/>
                <w:szCs w:val="20"/>
              </w:rPr>
            </w:pPr>
            <w:r w:rsidDel="00000000" w:rsidR="00000000" w:rsidRPr="00000000">
              <w:rPr>
                <w:sz w:val="20"/>
                <w:szCs w:val="20"/>
                <w:rtl w:val="0"/>
              </w:rPr>
              <w:t xml:space="preserve">Does the CSP have the ability to provide scan files in a structured data format, such as CSV, XML, or .nessus files?</w:t>
            </w:r>
          </w:p>
        </w:tc>
        <w:tc>
          <w:tcPr/>
          <w:p w:rsidR="00000000" w:rsidDel="00000000" w:rsidP="00000000" w:rsidRDefault="00000000" w:rsidRPr="00000000" w14:paraId="000003FB">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C">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3FD">
            <w:pPr>
              <w:spacing w:after="60" w:before="60" w:lineRule="auto"/>
              <w:rPr>
                <w:sz w:val="20"/>
                <w:szCs w:val="20"/>
              </w:rPr>
            </w:pPr>
            <w:r w:rsidDel="00000000" w:rsidR="00000000" w:rsidRPr="00000000">
              <w:rPr>
                <w:rtl w:val="0"/>
              </w:rPr>
            </w:r>
          </w:p>
        </w:tc>
      </w:tr>
      <w:tr>
        <w:tc>
          <w:tcPr/>
          <w:p w:rsidR="00000000" w:rsidDel="00000000" w:rsidP="00000000" w:rsidRDefault="00000000" w:rsidRPr="00000000" w14:paraId="000003FE">
            <w:pPr>
              <w:spacing w:after="60" w:before="60" w:lineRule="auto"/>
              <w:rPr>
                <w:sz w:val="20"/>
                <w:szCs w:val="20"/>
              </w:rPr>
            </w:pPr>
            <w:r w:rsidDel="00000000" w:rsidR="00000000" w:rsidRPr="00000000">
              <w:rPr>
                <w:sz w:val="20"/>
                <w:szCs w:val="20"/>
                <w:rtl w:val="0"/>
              </w:rPr>
              <w:t xml:space="preserve">4</w:t>
            </w:r>
          </w:p>
        </w:tc>
        <w:tc>
          <w:tcPr/>
          <w:p w:rsidR="00000000" w:rsidDel="00000000" w:rsidP="00000000" w:rsidRDefault="00000000" w:rsidRPr="00000000" w14:paraId="000003FF">
            <w:pPr>
              <w:spacing w:after="60" w:before="60" w:lineRule="auto"/>
              <w:rPr>
                <w:sz w:val="20"/>
                <w:szCs w:val="20"/>
              </w:rPr>
            </w:pPr>
            <w:r w:rsidDel="00000000" w:rsidR="00000000" w:rsidRPr="00000000">
              <w:rPr>
                <w:sz w:val="20"/>
                <w:szCs w:val="20"/>
                <w:rtl w:val="0"/>
              </w:rPr>
              <w:t xml:space="preserve">Is the CSP properly maintaining their Plan of Actions and Milestones (POA&amp;M), including timely, accurate, and complete information entries for past due scan findings, vendor check-ins, and closure of POA&amp;M items?</w:t>
            </w:r>
          </w:p>
        </w:tc>
        <w:tc>
          <w:tcPr/>
          <w:p w:rsidR="00000000" w:rsidDel="00000000" w:rsidP="00000000" w:rsidRDefault="00000000" w:rsidRPr="00000000" w14:paraId="00000400">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401">
            <w:pPr>
              <w:spacing w:after="60" w:before="60" w:lineRule="auto"/>
              <w:jc w:val="center"/>
              <w:rPr>
                <w:sz w:val="20"/>
                <w:szCs w:val="20"/>
              </w:rPr>
            </w:pPr>
            <w:r w:rsidDel="00000000" w:rsidR="00000000" w:rsidRPr="00000000">
              <w:rPr>
                <w:rtl w:val="0"/>
              </w:rPr>
            </w:r>
          </w:p>
        </w:tc>
        <w:tc>
          <w:tcPr/>
          <w:p w:rsidR="00000000" w:rsidDel="00000000" w:rsidP="00000000" w:rsidRDefault="00000000" w:rsidRPr="00000000" w14:paraId="00000402">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403">
      <w:pPr>
        <w:rPr>
          <w:sz w:val="20"/>
          <w:szCs w:val="20"/>
        </w:rPr>
      </w:pPr>
      <w:r w:rsidDel="00000000" w:rsidR="00000000" w:rsidRPr="00000000">
        <w:rPr>
          <w:rtl w:val="0"/>
        </w:rPr>
      </w:r>
    </w:p>
    <w:p w:rsidR="00000000" w:rsidDel="00000000" w:rsidP="00000000" w:rsidRDefault="00000000" w:rsidRPr="00000000" w14:paraId="00000404">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provide any additional details the 3PAO believes to be relevant to FedRAMP’s understanding of the CSP’s Continuous Monitoring Capabilities. If the 3PAO has no additional details, please state, “None.”</w:t>
      </w:r>
    </w:p>
    <w:p w:rsidR="00000000" w:rsidDel="00000000" w:rsidP="00000000" w:rsidRDefault="00000000" w:rsidRPr="00000000" w14:paraId="00000405">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2dlolyb" w:id="59"/>
      <w:bookmarkEnd w:id="59"/>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4-18.  Continuous Monitoring Capabilities– Additional Details</w:t>
      </w:r>
    </w:p>
    <w:tbl>
      <w:tblPr>
        <w:tblStyle w:val="Table33"/>
        <w:tblW w:w="9350.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06">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Continuous Monitoring Capabilities – Additional Details</w:t>
            </w:r>
            <w:r w:rsidDel="00000000" w:rsidR="00000000" w:rsidRPr="00000000">
              <w:rPr>
                <w:rtl w:val="0"/>
              </w:rPr>
            </w:r>
          </w:p>
        </w:tc>
      </w:tr>
      <w:tr>
        <w:tc>
          <w:tcPr/>
          <w:p w:rsidR="00000000" w:rsidDel="00000000" w:rsidP="00000000" w:rsidRDefault="00000000" w:rsidRPr="00000000" w14:paraId="00000407">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408">
      <w:pPr>
        <w:pStyle w:val="Heading3"/>
        <w:numPr>
          <w:ilvl w:val="2"/>
          <w:numId w:val="3"/>
        </w:numPr>
        <w:ind w:left="720" w:hanging="720"/>
        <w:rPr/>
      </w:pPr>
      <w:bookmarkStart w:colFirst="0" w:colLast="0" w:name="_heading=h.sqyw64" w:id="60"/>
      <w:bookmarkEnd w:id="60"/>
      <w:r w:rsidDel="00000000" w:rsidR="00000000" w:rsidRPr="00000000">
        <w:rPr>
          <w:rtl w:val="0"/>
        </w:rPr>
        <w:t xml:space="preserve">Status of System Security Plan (SSP)</w:t>
      </w:r>
    </w:p>
    <w:p w:rsidR="00000000" w:rsidDel="00000000" w:rsidP="00000000" w:rsidRDefault="00000000" w:rsidRPr="00000000" w14:paraId="00000409">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explicitly state whether the SSP is fully developed, partially developed, or non-existent. Identify any sections that the CSP has not yet developed. If the maturity of the SSP is low, or there is a high percentage that is not complete, please describe any risks the 3PAO believes this introduces to a full assessment.</w:t>
      </w:r>
    </w:p>
    <w:p w:rsidR="00000000" w:rsidDel="00000000" w:rsidP="00000000" w:rsidRDefault="00000000" w:rsidRPr="00000000" w14:paraId="0000040A">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3cqmetx" w:id="61"/>
      <w:bookmarkEnd w:id="61"/>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4-19.  Maturity of the System Security Plan</w:t>
      </w:r>
    </w:p>
    <w:tbl>
      <w:tblPr>
        <w:tblStyle w:val="Table34"/>
        <w:tblW w:w="9350.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0B">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Maturity of the System Security Plan</w:t>
            </w:r>
            <w:r w:rsidDel="00000000" w:rsidR="00000000" w:rsidRPr="00000000">
              <w:rPr>
                <w:rtl w:val="0"/>
              </w:rPr>
            </w:r>
          </w:p>
        </w:tc>
      </w:tr>
      <w:tr>
        <w:tc>
          <w:tcPr/>
          <w:p w:rsidR="00000000" w:rsidDel="00000000" w:rsidP="00000000" w:rsidRDefault="00000000" w:rsidRPr="00000000" w14:paraId="0000040C">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state the number of controls identified as “Not Applicable” in the SSP. List the Control Identifier for each, and indicate whether a justification for each has been provided in the SSP control statement.</w:t>
      </w:r>
    </w:p>
    <w:p w:rsidR="00000000" w:rsidDel="00000000" w:rsidP="00000000" w:rsidRDefault="00000000" w:rsidRPr="00000000" w14:paraId="0000040F">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1rvwp1q" w:id="62"/>
      <w:bookmarkEnd w:id="62"/>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4-20.  Controls Designated “Not Applicable”</w:t>
      </w:r>
    </w:p>
    <w:tbl>
      <w:tblPr>
        <w:tblStyle w:val="Table35"/>
        <w:tblW w:w="9350.0" w:type="dxa"/>
        <w:jc w:val="left"/>
        <w:tblInd w:w="0.0" w:type="dxa"/>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10">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&lt;x&gt; Controls are Designated “Not Applicable”</w:t>
            </w:r>
            <w:r w:rsidDel="00000000" w:rsidR="00000000" w:rsidRPr="00000000">
              <w:rPr>
                <w:rtl w:val="0"/>
              </w:rPr>
            </w:r>
          </w:p>
        </w:tc>
      </w:tr>
      <w:tr>
        <w:tc>
          <w:tcPr/>
          <w:p w:rsidR="00000000" w:rsidDel="00000000" w:rsidP="00000000" w:rsidRDefault="00000000" w:rsidRPr="00000000" w14:paraId="00000411">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keepNext w:val="0"/>
        <w:keepLines w:val="0"/>
        <w:widowControl w:val="1"/>
        <w:pBdr>
          <w:top w:color="325595" w:space="1" w:sz="4" w:val="single"/>
          <w:left w:color="325595" w:space="4" w:sz="4" w:val="single"/>
          <w:bottom w:color="325595" w:space="1" w:sz="4" w:val="single"/>
          <w:right w:color="325595" w:space="4" w:sz="4" w:val="single"/>
          <w:between w:space="0" w:sz="0" w:val="nil"/>
        </w:pBdr>
        <w:shd w:fill="auto" w:val="clear"/>
        <w:spacing w:after="120" w:before="0" w:line="240" w:lineRule="auto"/>
        <w:ind w:left="0" w:right="0" w:firstLine="0"/>
        <w:jc w:val="left"/>
        <w:rPr>
          <w:rFonts w:ascii="Calibri" w:cs="Calibri" w:eastAsia="Calibri" w:hAnsi="Calibri"/>
          <w:b w:val="0"/>
          <w:i w:val="1"/>
          <w:smallCaps w:val="0"/>
          <w:strike w:val="0"/>
          <w:color w:val="325595"/>
          <w:sz w:val="22"/>
          <w:szCs w:val="22"/>
          <w:u w:val="none"/>
          <w:shd w:fill="auto" w:val="clear"/>
          <w:vertAlign w:val="baseline"/>
        </w:rPr>
      </w:pPr>
      <w:r w:rsidDel="00000000" w:rsidR="00000000" w:rsidRPr="00000000">
        <w:rPr>
          <w:rFonts w:ascii="Calibri" w:cs="Calibri" w:eastAsia="Calibri" w:hAnsi="Calibri"/>
          <w:b w:val="0"/>
          <w:i w:val="1"/>
          <w:smallCaps w:val="0"/>
          <w:strike w:val="0"/>
          <w:color w:val="325595"/>
          <w:sz w:val="22"/>
          <w:szCs w:val="22"/>
          <w:u w:val="none"/>
          <w:shd w:fill="auto" w:val="clear"/>
          <w:vertAlign w:val="baseline"/>
          <w:rtl w:val="0"/>
        </w:rPr>
        <w:t xml:space="preserve">Instruction: In the table below, state the number of controls with an alternative implementation. List the Control Identifier for each.</w:t>
      </w:r>
    </w:p>
    <w:p w:rsidR="00000000" w:rsidDel="00000000" w:rsidP="00000000" w:rsidRDefault="00000000" w:rsidRPr="00000000" w14:paraId="00000414">
      <w:pPr>
        <w:keepNext w:val="1"/>
        <w:keepLines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center"/>
        <w:rPr>
          <w:rFonts w:ascii="Gill Sans" w:cs="Gill Sans" w:eastAsia="Gill Sans" w:hAnsi="Gill Sans"/>
          <w:b w:val="0"/>
          <w:i w:val="1"/>
          <w:smallCaps w:val="0"/>
          <w:strike w:val="0"/>
          <w:color w:val="c20a2f"/>
          <w:sz w:val="20"/>
          <w:szCs w:val="20"/>
          <w:u w:val="none"/>
          <w:shd w:fill="auto" w:val="clear"/>
          <w:vertAlign w:val="baseline"/>
        </w:rPr>
      </w:pPr>
      <w:bookmarkStart w:colFirst="0" w:colLast="0" w:name="_heading=h.4bvk7pj" w:id="63"/>
      <w:bookmarkEnd w:id="63"/>
      <w:r w:rsidDel="00000000" w:rsidR="00000000" w:rsidRPr="00000000">
        <w:rPr>
          <w:rFonts w:ascii="Gill Sans" w:cs="Gill Sans" w:eastAsia="Gill Sans" w:hAnsi="Gill Sans"/>
          <w:b w:val="0"/>
          <w:i w:val="1"/>
          <w:smallCaps w:val="0"/>
          <w:strike w:val="0"/>
          <w:color w:val="c20a2f"/>
          <w:sz w:val="20"/>
          <w:szCs w:val="20"/>
          <w:u w:val="none"/>
          <w:shd w:fill="auto" w:val="clear"/>
          <w:vertAlign w:val="baseline"/>
          <w:rtl w:val="0"/>
        </w:rPr>
        <w:t xml:space="preserve">Table 4-21.  Controls with an Alternative Implementation</w:t>
      </w:r>
    </w:p>
    <w:tbl>
      <w:tblPr>
        <w:tblStyle w:val="Table36"/>
        <w:tblW w:w="9350.0" w:type="dxa"/>
        <w:jc w:val="center"/>
        <w:tblBorders>
          <w:top w:color="e9f6f6" w:space="0" w:sz="4" w:val="single"/>
          <w:left w:color="e9f6f6" w:space="0" w:sz="4" w:val="single"/>
          <w:bottom w:color="e9f6f6" w:space="0" w:sz="4" w:val="single"/>
          <w:right w:color="e9f6f6" w:space="0" w:sz="4" w:val="single"/>
          <w:insideH w:color="e9f6f6" w:space="0" w:sz="4" w:val="single"/>
          <w:insideV w:color="e9f6f6" w:space="0" w:sz="4" w:val="single"/>
        </w:tblBorders>
        <w:tblLayout w:type="fixed"/>
        <w:tblLook w:val="0420"/>
      </w:tblPr>
      <w:tblGrid>
        <w:gridCol w:w="9350"/>
        <w:tblGridChange w:id="0">
          <w:tblGrid>
            <w:gridCol w:w="9350"/>
          </w:tblGrid>
        </w:tblGridChange>
      </w:tblGrid>
      <w:tr>
        <w:tc>
          <w:tcPr/>
          <w:p w:rsidR="00000000" w:rsidDel="00000000" w:rsidP="00000000" w:rsidRDefault="00000000" w:rsidRPr="00000000" w14:paraId="00000415">
            <w:pPr>
              <w:spacing w:after="60" w:before="60" w:lineRule="auto"/>
              <w:rPr>
                <w:rFonts w:ascii="Gill Sans" w:cs="Gill Sans" w:eastAsia="Gill Sans" w:hAnsi="Gill Sans"/>
                <w:b w:val="0"/>
                <w:color w:val="ffffff"/>
                <w:sz w:val="20"/>
                <w:szCs w:val="20"/>
              </w:rPr>
            </w:pPr>
            <w:r w:rsidDel="00000000" w:rsidR="00000000" w:rsidRPr="00000000">
              <w:rPr>
                <w:rFonts w:ascii="Gill Sans" w:cs="Gill Sans" w:eastAsia="Gill Sans" w:hAnsi="Gill Sans"/>
                <w:color w:val="ffffff"/>
                <w:sz w:val="20"/>
                <w:szCs w:val="20"/>
                <w:rtl w:val="0"/>
              </w:rPr>
              <w:t xml:space="preserve">&lt;x&gt; Controls have an Alternative Implementation</w:t>
            </w:r>
            <w:r w:rsidDel="00000000" w:rsidR="00000000" w:rsidRPr="00000000">
              <w:rPr>
                <w:rtl w:val="0"/>
              </w:rPr>
            </w:r>
          </w:p>
        </w:tc>
      </w:tr>
      <w:tr>
        <w:tc>
          <w:tcPr/>
          <w:p w:rsidR="00000000" w:rsidDel="00000000" w:rsidP="00000000" w:rsidRDefault="00000000" w:rsidRPr="00000000" w14:paraId="00000416">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80" w:before="180" w:line="264" w:lineRule="auto"/>
        <w:ind w:left="0" w:right="0" w:firstLine="0"/>
        <w:jc w:val="left"/>
        <w:rPr>
          <w:rFonts w:ascii="Calibri" w:cs="Calibri" w:eastAsia="Calibri" w:hAnsi="Calibri"/>
          <w:b w:val="0"/>
          <w:i w:val="0"/>
          <w:smallCaps w:val="0"/>
          <w:strike w:val="0"/>
          <w:color w:val="444644"/>
          <w:sz w:val="22"/>
          <w:szCs w:val="22"/>
          <w:u w:val="none"/>
          <w:shd w:fill="auto" w:val="clear"/>
          <w:vertAlign w:val="baseline"/>
        </w:rPr>
      </w:pPr>
      <w:r w:rsidDel="00000000" w:rsidR="00000000" w:rsidRPr="00000000">
        <w:rPr>
          <w:rtl w:val="0"/>
        </w:rPr>
      </w:r>
    </w:p>
    <w:sectPr>
      <w:headerReference r:id="rId16" w:type="default"/>
      <w:footerReference r:id="rId17" w:type="default"/>
      <w:type w:val="nextPage"/>
      <w:pgSz w:h="15840" w:w="12240" w:orient="portrait"/>
      <w:pgMar w:bottom="1584" w:top="1944" w:left="1440" w:right="1440" w:header="576" w:footer="57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Courier New"/>
  <w:font w:name="Noto Sans Symbols"/>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120" w:line="240" w:lineRule="auto"/>
      <w:ind w:left="0" w:right="0" w:firstLine="0"/>
      <w:jc w:val="right"/>
      <w:rPr>
        <w:rFonts w:ascii="Gill Sans" w:cs="Gill Sans" w:eastAsia="Gill Sans" w:hAnsi="Gill Sans"/>
        <w:b w:val="0"/>
        <w:i w:val="0"/>
        <w:smallCaps w:val="0"/>
        <w:strike w:val="0"/>
        <w:color w:val="c20a2f"/>
        <w:sz w:val="21"/>
        <w:szCs w:val="21"/>
        <w:u w:val="none"/>
        <w:shd w:fill="auto" w:val="clear"/>
        <w:vertAlign w:val="baseline"/>
      </w:rPr>
    </w:pPr>
    <w:r w:rsidDel="00000000" w:rsidR="00000000" w:rsidRPr="00000000">
      <w:rPr>
        <w:rFonts w:ascii="Gill Sans" w:cs="Gill Sans" w:eastAsia="Gill Sans" w:hAnsi="Gill Sans"/>
        <w:b w:val="0"/>
        <w:i w:val="0"/>
        <w:smallCaps w:val="0"/>
        <w:strike w:val="0"/>
        <w:color w:val="c20a2f"/>
        <w:sz w:val="21"/>
        <w:szCs w:val="21"/>
        <w:u w:val="none"/>
        <w:shd w:fill="auto" w:val="clear"/>
        <w:vertAlign w:val="baseline"/>
        <w:rtl w:val="0"/>
      </w:rPr>
      <w:t xml:space="preserve">COMPANY SENSITIVE AND PROPRIETARY</w:t>
      <w:br w:type="textWrapping"/>
      <w:t xml:space="preserve">FOR AUTHORIZED USE ONLY</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E">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Calibri" w:cs="Calibri" w:eastAsia="Calibri" w:hAnsi="Calibri"/>
        <w:b w:val="0"/>
        <w:i w:val="0"/>
        <w:smallCaps w:val="0"/>
        <w:strike w:val="0"/>
        <w:color w:val="313231"/>
        <w:sz w:val="22"/>
        <w:szCs w:val="22"/>
        <w:u w:val="none"/>
        <w:shd w:fill="auto" w:val="clear"/>
        <w:vertAlign w:val="baseline"/>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 xml:space="preserve"> </w:t>
    </w:r>
  </w:p>
  <w:p w:rsidR="00000000" w:rsidDel="00000000" w:rsidP="00000000" w:rsidRDefault="00000000" w:rsidRPr="00000000" w14:paraId="0000041F">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120" w:line="240" w:lineRule="auto"/>
      <w:ind w:left="0" w:right="0" w:firstLine="0"/>
      <w:jc w:val="left"/>
      <w:rPr>
        <w:rFonts w:ascii="Calibri" w:cs="Calibri" w:eastAsia="Calibri" w:hAnsi="Calibri"/>
        <w:b w:val="0"/>
        <w:i w:val="1"/>
        <w:smallCaps w:val="0"/>
        <w:strike w:val="0"/>
        <w:color w:val="808080"/>
        <w:sz w:val="30"/>
        <w:szCs w:val="30"/>
        <w:u w:val="none"/>
        <w:shd w:fill="auto" w:val="clear"/>
        <w:vertAlign w:val="superscript"/>
      </w:rPr>
    </w:pPr>
    <w:r w:rsidDel="00000000" w:rsidR="00000000" w:rsidRPr="00000000">
      <w:rPr>
        <w:rFonts w:ascii="Calibri" w:cs="Calibri" w:eastAsia="Calibri" w:hAnsi="Calibri"/>
        <w:b w:val="0"/>
        <w:i w:val="1"/>
        <w:smallCaps w:val="0"/>
        <w:strike w:val="0"/>
        <w:color w:val="808080"/>
        <w:sz w:val="18"/>
        <w:szCs w:val="18"/>
        <w:u w:val="none"/>
        <w:shd w:fill="auto" w:val="clear"/>
        <w:vertAlign w:val="baseline"/>
        <w:rtl w:val="0"/>
      </w:rPr>
      <w:t xml:space="preserve">Controlled Unclassified Information</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0">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14400"/>
      </w:tabs>
      <w:spacing w:after="0" w:before="0" w:line="240" w:lineRule="auto"/>
      <w:ind w:left="0" w:right="0" w:firstLine="0"/>
      <w:jc w:val="left"/>
      <w:rPr>
        <w:rFonts w:ascii="Calibri" w:cs="Calibri" w:eastAsia="Calibri" w:hAnsi="Calibri"/>
        <w:b w:val="0"/>
        <w:i w:val="0"/>
        <w:smallCaps w:val="0"/>
        <w:strike w:val="0"/>
        <w:color w:val="313231"/>
        <w:sz w:val="30"/>
        <w:szCs w:val="30"/>
        <w:u w:val="none"/>
        <w:shd w:fill="auto" w:val="clear"/>
        <w:vertAlign w:val="superscript"/>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13231"/>
        <w:sz w:val="30"/>
        <w:szCs w:val="30"/>
        <w:u w:val="none"/>
        <w:shd w:fill="auto" w:val="clear"/>
        <w:vertAlign w:val="superscript"/>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22">
    <w:pPr>
      <w:keepNext w:val="0"/>
      <w:keepLines w:val="0"/>
      <w:widowControl w:val="1"/>
      <w:pBdr>
        <w:top w:color="c20a2f" w:space="6" w:sz="18" w:val="single"/>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Calibri" w:cs="Calibri" w:eastAsia="Calibri" w:hAnsi="Calibri"/>
        <w:b w:val="0"/>
        <w:i w:val="0"/>
        <w:smallCaps w:val="0"/>
        <w:strike w:val="0"/>
        <w:color w:val="313231"/>
        <w:sz w:val="30"/>
        <w:szCs w:val="30"/>
        <w:u w:val="none"/>
        <w:shd w:fill="auto" w:val="clear"/>
        <w:vertAlign w:val="superscript"/>
      </w:rPr>
    </w:pP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drawing>
        <wp:inline distB="0" distT="0" distL="0" distR="0">
          <wp:extent cx="5212080" cy="155348"/>
          <wp:effectExtent b="0" l="0" r="0" t="0"/>
          <wp:docPr id="18"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212080" cy="155348"/>
                  </a:xfrm>
                  <a:prstGeom prst="rect"/>
                  <a:ln/>
                </pic:spPr>
              </pic:pic>
            </a:graphicData>
          </a:graphic>
        </wp:inline>
      </w:drawing>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c20a2f"/>
        <w:sz w:val="18"/>
        <w:szCs w:val="18"/>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13231"/>
        <w:sz w:val="30"/>
        <w:szCs w:val="30"/>
        <w:u w:val="none"/>
        <w:shd w:fill="auto" w:val="clear"/>
        <w:vertAlign w:val="superscrip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320"/>
        <w:tab w:val="right" w:pos="8640"/>
      </w:tabs>
      <w:spacing w:after="120" w:before="120" w:line="240" w:lineRule="auto"/>
      <w:ind w:left="0" w:right="0" w:firstLine="0"/>
      <w:jc w:val="left"/>
      <w:rPr>
        <w:rFonts w:ascii="Calibri" w:cs="Calibri" w:eastAsia="Calibri" w:hAnsi="Calibri"/>
        <w:b w:val="1"/>
        <w:i w:val="0"/>
        <w:smallCaps w:val="0"/>
        <w:strike w:val="0"/>
        <w:color w:val="c20a2f"/>
        <w:sz w:val="36.66666666666667"/>
        <w:szCs w:val="36.66666666666667"/>
        <w:u w:val="none"/>
        <w:shd w:fill="auto" w:val="clear"/>
        <w:vertAlign w:val="subscrip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A">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936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MODERATE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1440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MODERATE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keepNext w:val="0"/>
      <w:keepLines w:val="0"/>
      <w:widowControl w:val="1"/>
      <w:pBdr>
        <w:top w:space="0" w:sz="0" w:val="nil"/>
        <w:left w:space="0" w:sz="0" w:val="nil"/>
        <w:bottom w:color="c20a2f" w:space="8" w:sz="18" w:val="single"/>
        <w:right w:space="0" w:sz="0" w:val="nil"/>
        <w:between w:space="0" w:sz="0" w:val="nil"/>
      </w:pBdr>
      <w:shd w:fill="auto" w:val="clear"/>
      <w:tabs>
        <w:tab w:val="center" w:pos="4320"/>
        <w:tab w:val="right" w:pos="8640"/>
        <w:tab w:val="right" w:pos="9360"/>
      </w:tabs>
      <w:spacing w:after="120" w:before="120" w:line="276" w:lineRule="auto"/>
      <w:ind w:left="0" w:right="0" w:firstLine="0"/>
      <w:jc w:val="left"/>
      <w:rPr>
        <w:rFonts w:ascii="Calibri" w:cs="Calibri" w:eastAsia="Calibri" w:hAnsi="Calibri"/>
        <w:b w:val="0"/>
        <w:i w:val="1"/>
        <w:smallCaps w:val="0"/>
        <w:strike w:val="0"/>
        <w:color w:val="444644"/>
        <w:sz w:val="20"/>
        <w:szCs w:val="20"/>
        <w:u w:val="none"/>
        <w:shd w:fill="auto" w:val="clear"/>
        <w:vertAlign w:val="baseline"/>
      </w:rPr>
    </w:pPr>
    <w:r w:rsidDel="00000000" w:rsidR="00000000" w:rsidRPr="00000000">
      <w:rPr>
        <w:rFonts w:ascii="Gill Sans" w:cs="Gill Sans" w:eastAsia="Gill Sans" w:hAnsi="Gill Sans"/>
        <w:b w:val="0"/>
        <w:i w:val="0"/>
        <w:smallCaps w:val="1"/>
        <w:strike w:val="0"/>
        <w:color w:val="c20a2f"/>
        <w:sz w:val="22"/>
        <w:szCs w:val="22"/>
        <w:u w:val="none"/>
        <w:shd w:fill="auto" w:val="clear"/>
        <w:vertAlign w:val="baseline"/>
        <w:rtl w:val="0"/>
      </w:rPr>
      <w:t xml:space="preserve">FEDRAMP MODERATE READINESS ASSESSMENT REPORT (RAR)</w:t>
    </w:r>
    <w:r w:rsidDel="00000000" w:rsidR="00000000" w:rsidRPr="00000000">
      <w:rPr>
        <w:rFonts w:ascii="Calibri" w:cs="Calibri" w:eastAsia="Calibri" w:hAnsi="Calibri"/>
        <w:b w:val="0"/>
        <w:i w:val="0"/>
        <w:smallCaps w:val="0"/>
        <w:strike w:val="0"/>
        <w:color w:val="c20a2f"/>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13231"/>
        <w:sz w:val="22"/>
        <w:szCs w:val="22"/>
        <w:u w:val="none"/>
        <w:shd w:fill="auto" w:val="clear"/>
        <w:vertAlign w:val="baseline"/>
        <w:rtl w:val="0"/>
      </w:rPr>
      <w:tab/>
    </w:r>
    <w:r w:rsidDel="00000000" w:rsidR="00000000" w:rsidRPr="00000000">
      <w:rPr>
        <w:rFonts w:ascii="Calibri" w:cs="Calibri" w:eastAsia="Calibri" w:hAnsi="Calibri"/>
        <w:b w:val="0"/>
        <w:i w:val="1"/>
        <w:smallCaps w:val="0"/>
        <w:strike w:val="0"/>
        <w:color w:val="646564"/>
        <w:sz w:val="21"/>
        <w:szCs w:val="21"/>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 xml:space="preserve">CSP Name    |    </w:t>
    </w:r>
    <w:r w:rsidDel="00000000" w:rsidR="00000000" w:rsidRPr="00000000">
      <w:rPr>
        <w:rFonts w:ascii="Calibri" w:cs="Calibri" w:eastAsia="Calibri" w:hAnsi="Calibri"/>
        <w:b w:val="0"/>
        <w:i w:val="0"/>
        <w:smallCaps w:val="0"/>
        <w:strike w:val="0"/>
        <w:color w:val="646564"/>
        <w:sz w:val="20"/>
        <w:szCs w:val="20"/>
        <w:u w:val="none"/>
        <w:shd w:fill="auto" w:val="clear"/>
        <w:vertAlign w:val="baseline"/>
        <w:rtl w:val="0"/>
      </w:rPr>
      <w:t xml:space="preserve">Information System Name </w:t>
    </w:r>
    <w:r w:rsidDel="00000000" w:rsidR="00000000" w:rsidRPr="00000000">
      <w:rPr>
        <w:rFonts w:ascii="Calibri" w:cs="Calibri" w:eastAsia="Calibri" w:hAnsi="Calibri"/>
        <w:b w:val="0"/>
        <w:i w:val="0"/>
        <w:smallCaps w:val="0"/>
        <w:strike w:val="0"/>
        <w:color w:val="444644"/>
        <w:sz w:val="20"/>
        <w:szCs w:val="20"/>
        <w:u w:val="none"/>
        <w:shd w:fill="auto" w:val="clear"/>
        <w:vertAlign w:val="baseline"/>
        <w:rtl w:val="0"/>
      </w:rPr>
      <w:tab/>
      <w:t xml:space="preserve"> </w:t>
    </w:r>
    <w:r w:rsidDel="00000000" w:rsidR="00000000" w:rsidRPr="00000000">
      <w:rPr>
        <w:rFonts w:ascii="Calibri" w:cs="Calibri" w:eastAsia="Calibri" w:hAnsi="Calibri"/>
        <w:b w:val="0"/>
        <w:i w:val="1"/>
        <w:smallCaps w:val="0"/>
        <w:strike w:val="0"/>
        <w:color w:val="444644"/>
        <w:sz w:val="20"/>
        <w:szCs w:val="20"/>
        <w:u w:val="none"/>
        <w:shd w:fill="auto" w:val="clear"/>
        <w:vertAlign w:val="baseline"/>
        <w:rtl w:val="0"/>
      </w:rPr>
      <w:t xml:space="preserve">Version #.#,  Date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313231"/>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540" w:right="0" w:hanging="540"/>
      <w:jc w:val="left"/>
    </w:pPr>
    <w:rPr>
      <w:rFonts w:ascii="Gill Sans" w:cs="Gill Sans" w:eastAsia="Gill Sans" w:hAnsi="Gill Sans"/>
      <w:b w:val="1"/>
      <w:i w:val="0"/>
      <w:smallCaps w:val="1"/>
      <w:strike w:val="0"/>
      <w:color w:val="c20a2f"/>
      <w:sz w:val="28"/>
      <w:szCs w:val="2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480" w:line="240" w:lineRule="auto"/>
      <w:ind w:left="720" w:right="0" w:hanging="720"/>
      <w:jc w:val="left"/>
    </w:pPr>
    <w:rPr>
      <w:rFonts w:ascii="Gill Sans" w:cs="Gill Sans" w:eastAsia="Gill Sans" w:hAnsi="Gill Sans"/>
      <w:b w:val="1"/>
      <w:i w:val="0"/>
      <w:smallCaps w:val="0"/>
      <w:strike w:val="0"/>
      <w:color w:val="646564"/>
      <w:sz w:val="28"/>
      <w:szCs w:val="28"/>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360" w:line="240" w:lineRule="auto"/>
      <w:ind w:left="1080" w:right="0" w:hanging="1080"/>
      <w:jc w:val="left"/>
    </w:pPr>
    <w:rPr>
      <w:rFonts w:ascii="Gill Sans" w:cs="Gill Sans" w:eastAsia="Gill Sans" w:hAnsi="Gill Sans"/>
      <w:b w:val="0"/>
      <w:i w:val="0"/>
      <w:smallCaps w:val="0"/>
      <w:strike w:val="0"/>
      <w:color w:val="444644"/>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40" w:before="240" w:line="240" w:lineRule="auto"/>
      <w:ind w:left="1080" w:right="0" w:hanging="1080"/>
      <w:jc w:val="left"/>
    </w:pPr>
    <w:rPr>
      <w:rFonts w:ascii="Calibri" w:cs="Calibri" w:eastAsia="Calibri" w:hAnsi="Calibri"/>
      <w:b w:val="0"/>
      <w:i w:val="0"/>
      <w:smallCaps w:val="1"/>
      <w:strike w:val="0"/>
      <w:color w:val="444644"/>
      <w:sz w:val="22"/>
      <w:szCs w:val="22"/>
      <w:u w:val="none"/>
      <w:shd w:fill="auto" w:val="clear"/>
      <w:vertAlign w:val="baseline"/>
    </w:rPr>
  </w:style>
  <w:style w:type="paragraph" w:styleId="Heading5">
    <w:name w:val="heading 5"/>
    <w:basedOn w:val="Normal"/>
    <w:next w:val="Normal"/>
    <w:pPr>
      <w:keepNext w:val="1"/>
      <w:keepLines w:val="1"/>
      <w:spacing w:before="200" w:lineRule="auto"/>
      <w:ind w:left="1008" w:hanging="1008"/>
    </w:pPr>
    <w:rPr>
      <w:color w:val="000000"/>
    </w:rPr>
  </w:style>
  <w:style w:type="paragraph" w:styleId="Heading6">
    <w:name w:val="heading 6"/>
    <w:basedOn w:val="Normal"/>
    <w:next w:val="Normal"/>
    <w:pPr>
      <w:keepNext w:val="1"/>
      <w:keepLines w:val="1"/>
      <w:spacing w:after="0" w:before="40" w:lineRule="auto"/>
      <w:ind w:left="1152" w:hanging="1152"/>
    </w:pPr>
    <w:rPr>
      <w:rFonts w:ascii="Gill Sans" w:cs="Gill Sans" w:eastAsia="Gill Sans" w:hAnsi="Gill Sans"/>
      <w:color w:val="000000"/>
    </w:rPr>
  </w:style>
  <w:style w:type="paragraph" w:styleId="Title">
    <w:name w:val="Title"/>
    <w:basedOn w:val="Normal"/>
    <w:next w:val="Normal"/>
    <w:pPr>
      <w:keepNext w:val="1"/>
      <w:keepLines w:val="1"/>
      <w:spacing w:after="60" w:before="0" w:line="276" w:lineRule="auto"/>
    </w:pPr>
    <w:rPr>
      <w:rFonts w:ascii="Arial" w:cs="Arial" w:eastAsia="Arial" w:hAnsi="Arial"/>
      <w:color w:val="000000"/>
      <w:sz w:val="52"/>
      <w:szCs w:val="52"/>
    </w:rPr>
  </w:style>
  <w:style w:type="paragraph" w:styleId="Normal" w:default="1">
    <w:name w:val="Normal"/>
    <w:qFormat w:val="1"/>
    <w:rsid w:val="00D220BB"/>
    <w:pPr>
      <w:spacing w:after="120" w:before="120"/>
    </w:pPr>
    <w:rPr>
      <w:rFonts w:ascii="Calibri" w:hAnsi="Calibri"/>
      <w:color w:val="313231" w:themeColor="text1"/>
      <w:sz w:val="22"/>
    </w:rPr>
  </w:style>
  <w:style w:type="paragraph" w:styleId="Heading1">
    <w:name w:val="heading 1"/>
    <w:next w:val="BodyText"/>
    <w:link w:val="Heading1Char"/>
    <w:uiPriority w:val="9"/>
    <w:qFormat w:val="1"/>
    <w:rsid w:val="00612BE4"/>
    <w:pPr>
      <w:keepNext w:val="1"/>
      <w:keepLines w:val="1"/>
      <w:numPr>
        <w:numId w:val="36"/>
      </w:numPr>
      <w:spacing w:after="240" w:before="240"/>
      <w:ind w:left="540" w:hanging="540"/>
      <w:outlineLvl w:val="0"/>
    </w:pPr>
    <w:rPr>
      <w:rFonts w:cs="Gill Sans" w:asciiTheme="majorHAnsi" w:eastAsiaTheme="majorEastAsia" w:hAnsiTheme="majorHAnsi"/>
      <w:b w:val="1"/>
      <w:bCs w:val="1"/>
      <w:caps w:val="1"/>
      <w:color w:val="c20a2f" w:themeColor="background2"/>
      <w:spacing w:val="20"/>
      <w:sz w:val="28"/>
      <w:szCs w:val="36"/>
    </w:rPr>
  </w:style>
  <w:style w:type="paragraph" w:styleId="Heading2">
    <w:name w:val="heading 2"/>
    <w:aliases w:val="GSA Heading 2"/>
    <w:basedOn w:val="Heading1"/>
    <w:next w:val="BodyText"/>
    <w:link w:val="Heading2Char"/>
    <w:unhideWhenUsed w:val="1"/>
    <w:qFormat w:val="1"/>
    <w:rsid w:val="002D10D4"/>
    <w:pPr>
      <w:numPr>
        <w:ilvl w:val="1"/>
      </w:numPr>
      <w:spacing w:before="480"/>
      <w:ind w:left="720" w:hanging="720"/>
      <w:outlineLvl w:val="1"/>
    </w:pPr>
    <w:rPr>
      <w:bCs w:val="0"/>
      <w:caps w:val="0"/>
      <w:color w:val="646564" w:themeColor="text1" w:themeTint="0000BF"/>
      <w:spacing w:val="10"/>
      <w:szCs w:val="28"/>
    </w:rPr>
  </w:style>
  <w:style w:type="paragraph" w:styleId="Heading3">
    <w:name w:val="heading 3"/>
    <w:aliases w:val="Section"/>
    <w:basedOn w:val="Heading2"/>
    <w:next w:val="BodyText"/>
    <w:link w:val="Heading3Char"/>
    <w:unhideWhenUsed w:val="1"/>
    <w:qFormat w:val="1"/>
    <w:rsid w:val="00891096"/>
    <w:pPr>
      <w:numPr>
        <w:ilvl w:val="2"/>
      </w:numPr>
      <w:spacing w:before="360"/>
      <w:ind w:left="1080" w:hanging="1080"/>
      <w:outlineLvl w:val="2"/>
    </w:pPr>
    <w:rPr>
      <w:rFonts w:cs="Gill Sans Light"/>
      <w:b w:val="0"/>
      <w:bCs w:val="1"/>
      <w:color w:val="444644" w:themeColor="text1" w:themeTint="0000E6"/>
      <w:spacing w:val="0"/>
    </w:rPr>
  </w:style>
  <w:style w:type="paragraph" w:styleId="Heading4">
    <w:name w:val="heading 4"/>
    <w:aliases w:val="h4,Map Title"/>
    <w:basedOn w:val="Heading3"/>
    <w:next w:val="Normal"/>
    <w:link w:val="Heading4Char"/>
    <w:unhideWhenUsed w:val="1"/>
    <w:qFormat w:val="1"/>
    <w:rsid w:val="003F511D"/>
    <w:pPr>
      <w:numPr>
        <w:ilvl w:val="3"/>
      </w:numPr>
      <w:spacing w:before="240"/>
      <w:outlineLvl w:val="3"/>
    </w:pPr>
    <w:rPr>
      <w:rFonts w:asciiTheme="minorHAnsi" w:hAnsiTheme="minorHAnsi"/>
      <w:caps w:val="1"/>
      <w:sz w:val="22"/>
    </w:rPr>
  </w:style>
  <w:style w:type="paragraph" w:styleId="Heading5">
    <w:name w:val="heading 5"/>
    <w:aliases w:val="h5,Block Label"/>
    <w:basedOn w:val="Normal"/>
    <w:next w:val="Normal"/>
    <w:link w:val="Heading5Char"/>
    <w:unhideWhenUsed w:val="1"/>
    <w:qFormat w:val="1"/>
    <w:rsid w:val="00FD6485"/>
    <w:pPr>
      <w:keepNext w:val="1"/>
      <w:keepLines w:val="1"/>
      <w:numPr>
        <w:ilvl w:val="4"/>
        <w:numId w:val="36"/>
      </w:numPr>
      <w:spacing w:before="200"/>
      <w:outlineLvl w:val="4"/>
    </w:pPr>
    <w:rPr>
      <w:rFonts w:cstheme="majorBidi" w:eastAsiaTheme="majorEastAsia"/>
      <w:color w:val="auto"/>
    </w:rPr>
  </w:style>
  <w:style w:type="paragraph" w:styleId="Heading6">
    <w:name w:val="heading 6"/>
    <w:aliases w:val="ATTACHMENT,h6"/>
    <w:basedOn w:val="Normal"/>
    <w:next w:val="Normal"/>
    <w:link w:val="Heading6Char"/>
    <w:unhideWhenUsed w:val="1"/>
    <w:qFormat w:val="1"/>
    <w:rsid w:val="00FD6485"/>
    <w:pPr>
      <w:keepNext w:val="1"/>
      <w:keepLines w:val="1"/>
      <w:numPr>
        <w:ilvl w:val="5"/>
        <w:numId w:val="36"/>
      </w:numPr>
      <w:spacing w:after="0" w:before="40"/>
      <w:outlineLvl w:val="5"/>
    </w:pPr>
    <w:rPr>
      <w:rFonts w:asciiTheme="majorHAnsi" w:cstheme="majorBidi" w:eastAsiaTheme="majorEastAsia" w:hAnsiTheme="majorHAnsi"/>
      <w:color w:val="auto"/>
    </w:rPr>
  </w:style>
  <w:style w:type="paragraph" w:styleId="Heading7">
    <w:name w:val="heading 7"/>
    <w:aliases w:val="h7"/>
    <w:next w:val="Normal"/>
    <w:link w:val="Heading7Char"/>
    <w:qFormat w:val="1"/>
    <w:rsid w:val="00FD6485"/>
    <w:pPr>
      <w:keepNext w:val="1"/>
      <w:keepLines w:val="1"/>
      <w:numPr>
        <w:ilvl w:val="6"/>
        <w:numId w:val="36"/>
      </w:numPr>
      <w:spacing w:before="40"/>
      <w:outlineLvl w:val="6"/>
    </w:pPr>
    <w:rPr>
      <w:rFonts w:cs="Gill Sans" w:eastAsiaTheme="majorEastAsia"/>
      <w:iCs w:val="1"/>
      <w:caps w:val="1"/>
      <w:sz w:val="22"/>
    </w:rPr>
  </w:style>
  <w:style w:type="paragraph" w:styleId="Heading8">
    <w:name w:val="heading 8"/>
    <w:aliases w:val="h8"/>
    <w:basedOn w:val="Normal"/>
    <w:next w:val="Normal"/>
    <w:link w:val="Heading8Char"/>
    <w:unhideWhenUsed w:val="1"/>
    <w:qFormat w:val="1"/>
    <w:rsid w:val="00FD6485"/>
    <w:pPr>
      <w:keepNext w:val="1"/>
      <w:keepLines w:val="1"/>
      <w:numPr>
        <w:ilvl w:val="7"/>
        <w:numId w:val="36"/>
      </w:numPr>
      <w:spacing w:after="0" w:before="40"/>
      <w:outlineLvl w:val="7"/>
    </w:pPr>
    <w:rPr>
      <w:rFonts w:asciiTheme="majorHAnsi" w:cstheme="majorBidi" w:eastAsiaTheme="majorEastAsia" w:hAnsiTheme="majorHAnsi"/>
      <w:color w:val="505150" w:themeColor="text1" w:themeTint="0000D8"/>
      <w:sz w:val="21"/>
      <w:szCs w:val="21"/>
    </w:rPr>
  </w:style>
  <w:style w:type="paragraph" w:styleId="Heading9">
    <w:name w:val="heading 9"/>
    <w:aliases w:val="h9"/>
    <w:basedOn w:val="Normal"/>
    <w:next w:val="Normal"/>
    <w:link w:val="Heading9Char"/>
    <w:unhideWhenUsed w:val="1"/>
    <w:qFormat w:val="1"/>
    <w:rsid w:val="00FD6485"/>
    <w:pPr>
      <w:keepNext w:val="1"/>
      <w:keepLines w:val="1"/>
      <w:numPr>
        <w:ilvl w:val="8"/>
        <w:numId w:val="36"/>
      </w:numPr>
      <w:spacing w:after="0" w:before="40"/>
      <w:outlineLvl w:val="8"/>
    </w:pPr>
    <w:rPr>
      <w:rFonts w:asciiTheme="majorHAnsi" w:cstheme="majorBidi" w:eastAsiaTheme="majorEastAsia" w:hAnsiTheme="majorHAnsi"/>
      <w:i w:val="1"/>
      <w:iCs w:val="1"/>
      <w:color w:val="505150"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612BE4"/>
    <w:rPr>
      <w:rFonts w:cs="Gill Sans" w:asciiTheme="majorHAnsi" w:eastAsiaTheme="majorEastAsia" w:hAnsiTheme="majorHAnsi"/>
      <w:b w:val="1"/>
      <w:bCs w:val="1"/>
      <w:caps w:val="1"/>
      <w:color w:val="c20a2f" w:themeColor="background2"/>
      <w:spacing w:val="20"/>
      <w:sz w:val="28"/>
      <w:szCs w:val="36"/>
    </w:rPr>
  </w:style>
  <w:style w:type="character" w:styleId="Heading2Char" w:customStyle="1">
    <w:name w:val="Heading 2 Char"/>
    <w:aliases w:val="GSA Heading 2 Char"/>
    <w:basedOn w:val="DefaultParagraphFont"/>
    <w:link w:val="Heading2"/>
    <w:rsid w:val="002D10D4"/>
    <w:rPr>
      <w:rFonts w:cs="Gill Sans" w:asciiTheme="majorHAnsi" w:eastAsiaTheme="majorEastAsia" w:hAnsiTheme="majorHAnsi"/>
      <w:b w:val="1"/>
      <w:color w:val="646564" w:themeColor="text1" w:themeTint="0000BF"/>
      <w:spacing w:val="10"/>
      <w:sz w:val="28"/>
      <w:szCs w:val="28"/>
    </w:rPr>
  </w:style>
  <w:style w:type="character" w:styleId="Heading3Char" w:customStyle="1">
    <w:name w:val="Heading 3 Char"/>
    <w:aliases w:val="Section Char"/>
    <w:basedOn w:val="DefaultParagraphFont"/>
    <w:link w:val="Heading3"/>
    <w:uiPriority w:val="9"/>
    <w:rsid w:val="00891096"/>
    <w:rPr>
      <w:rFonts w:cs="Gill Sans Light" w:asciiTheme="majorHAnsi" w:eastAsiaTheme="majorEastAsia" w:hAnsiTheme="majorHAnsi"/>
      <w:bCs w:val="1"/>
      <w:color w:val="444644" w:themeColor="text1" w:themeTint="0000E6"/>
      <w:sz w:val="28"/>
      <w:szCs w:val="28"/>
    </w:rPr>
  </w:style>
  <w:style w:type="character" w:styleId="Heading4Char" w:customStyle="1">
    <w:name w:val="Heading 4 Char"/>
    <w:aliases w:val="h4 Char,Map Title Char"/>
    <w:basedOn w:val="DefaultParagraphFont"/>
    <w:link w:val="Heading4"/>
    <w:uiPriority w:val="9"/>
    <w:rsid w:val="003F511D"/>
    <w:rPr>
      <w:rFonts w:cs="Gill Sans Light" w:eastAsiaTheme="majorEastAsia"/>
      <w:bCs w:val="1"/>
      <w:caps w:val="1"/>
      <w:color w:val="313231" w:themeColor="text1"/>
      <w:sz w:val="22"/>
      <w:szCs w:val="28"/>
    </w:rPr>
  </w:style>
  <w:style w:type="character" w:styleId="Heading5Char" w:customStyle="1">
    <w:name w:val="Heading 5 Char"/>
    <w:aliases w:val="h5 Char,Block Label Char"/>
    <w:basedOn w:val="DefaultParagraphFont"/>
    <w:link w:val="Heading5"/>
    <w:uiPriority w:val="9"/>
    <w:semiHidden w:val="1"/>
    <w:rsid w:val="003F511D"/>
    <w:rPr>
      <w:rFonts w:ascii="Calibri" w:hAnsi="Calibri" w:cstheme="majorBidi" w:eastAsiaTheme="majorEastAsia"/>
      <w:sz w:val="22"/>
    </w:rPr>
  </w:style>
  <w:style w:type="paragraph" w:styleId="Header">
    <w:name w:val="header"/>
    <w:aliases w:val="h1"/>
    <w:basedOn w:val="Normal"/>
    <w:link w:val="HeaderChar"/>
    <w:uiPriority w:val="99"/>
    <w:unhideWhenUsed w:val="1"/>
    <w:rsid w:val="004C6C0A"/>
    <w:pPr>
      <w:tabs>
        <w:tab w:val="center" w:pos="4320"/>
        <w:tab w:val="right" w:pos="8640"/>
      </w:tabs>
    </w:pPr>
  </w:style>
  <w:style w:type="character" w:styleId="HeaderChar" w:customStyle="1">
    <w:name w:val="Header Char"/>
    <w:aliases w:val="h1 Char"/>
    <w:basedOn w:val="DefaultParagraphFont"/>
    <w:link w:val="Header"/>
    <w:uiPriority w:val="99"/>
    <w:rsid w:val="004C6C0A"/>
  </w:style>
  <w:style w:type="paragraph" w:styleId="Footer">
    <w:name w:val="footer"/>
    <w:basedOn w:val="Normal"/>
    <w:link w:val="FooterChar"/>
    <w:uiPriority w:val="99"/>
    <w:unhideWhenUsed w:val="1"/>
    <w:rsid w:val="004C6C0A"/>
    <w:pPr>
      <w:tabs>
        <w:tab w:val="center" w:pos="4320"/>
        <w:tab w:val="right" w:pos="8640"/>
      </w:tabs>
    </w:pPr>
  </w:style>
  <w:style w:type="character" w:styleId="FooterChar" w:customStyle="1">
    <w:name w:val="Footer Char"/>
    <w:basedOn w:val="DefaultParagraphFont"/>
    <w:link w:val="Footer"/>
    <w:uiPriority w:val="99"/>
    <w:rsid w:val="004C6C0A"/>
  </w:style>
  <w:style w:type="character" w:styleId="PageNumber">
    <w:name w:val="page number"/>
    <w:basedOn w:val="DefaultParagraphFont"/>
    <w:uiPriority w:val="99"/>
    <w:semiHidden w:val="1"/>
    <w:unhideWhenUsed w:val="1"/>
    <w:rsid w:val="004C6C0A"/>
  </w:style>
  <w:style w:type="paragraph" w:styleId="TOC2">
    <w:name w:val="toc 2"/>
    <w:basedOn w:val="TOC3"/>
    <w:next w:val="Normal"/>
    <w:uiPriority w:val="39"/>
    <w:unhideWhenUsed w:val="1"/>
    <w:rsid w:val="00FD6485"/>
    <w:pPr>
      <w:tabs>
        <w:tab w:val="clear" w:pos="9350"/>
        <w:tab w:val="left" w:pos="880"/>
        <w:tab w:val="right" w:leader="dot" w:pos="9360"/>
      </w:tabs>
      <w:spacing w:after="120"/>
      <w:ind w:left="450"/>
    </w:pPr>
    <w:rPr>
      <w:b w:val="1"/>
      <w:iCs w:val="0"/>
    </w:rPr>
  </w:style>
  <w:style w:type="paragraph" w:styleId="TOC3">
    <w:name w:val="toc 3"/>
    <w:next w:val="Normal"/>
    <w:uiPriority w:val="39"/>
    <w:unhideWhenUsed w:val="1"/>
    <w:rsid w:val="00FD6485"/>
    <w:pPr>
      <w:tabs>
        <w:tab w:val="left" w:pos="1710"/>
        <w:tab w:val="right" w:leader="dot" w:pos="9350"/>
      </w:tabs>
      <w:spacing w:after="240"/>
      <w:ind w:left="900"/>
      <w:contextualSpacing w:val="1"/>
    </w:pPr>
    <w:rPr>
      <w:bCs w:val="1"/>
      <w:iCs w:val="1"/>
      <w:noProof w:val="1"/>
      <w:color w:val="444644" w:themeColor="text1" w:themeTint="0000E6"/>
      <w:sz w:val="21"/>
      <w:szCs w:val="22"/>
    </w:rPr>
  </w:style>
  <w:style w:type="paragraph" w:styleId="TOC4">
    <w:name w:val="toc 4"/>
    <w:basedOn w:val="Normal"/>
    <w:next w:val="Normal"/>
    <w:autoRedefine w:val="1"/>
    <w:uiPriority w:val="39"/>
    <w:unhideWhenUsed w:val="1"/>
    <w:rsid w:val="00036853"/>
    <w:pPr>
      <w:spacing w:after="0" w:before="0"/>
      <w:ind w:left="660"/>
    </w:pPr>
    <w:rPr>
      <w:rFonts w:asciiTheme="minorHAnsi" w:hAnsiTheme="minorHAnsi"/>
      <w:sz w:val="18"/>
      <w:szCs w:val="18"/>
    </w:rPr>
  </w:style>
  <w:style w:type="paragraph" w:styleId="TOC1">
    <w:name w:val="toc 1"/>
    <w:next w:val="Normal"/>
    <w:uiPriority w:val="39"/>
    <w:unhideWhenUsed w:val="1"/>
    <w:rsid w:val="00A557C9"/>
    <w:pPr>
      <w:tabs>
        <w:tab w:val="left" w:pos="450"/>
        <w:tab w:val="right" w:leader="dot" w:pos="9350"/>
      </w:tabs>
      <w:spacing w:before="120"/>
    </w:pPr>
    <w:rPr>
      <w:b w:val="1"/>
      <w:caps w:val="1"/>
      <w:noProof w:val="1"/>
      <w:color w:val="444644" w:themeColor="text1" w:themeTint="0000E6"/>
      <w:sz w:val="21"/>
      <w:szCs w:val="22"/>
    </w:rPr>
  </w:style>
  <w:style w:type="paragraph" w:styleId="TOC5">
    <w:name w:val="toc 5"/>
    <w:basedOn w:val="Normal"/>
    <w:next w:val="Normal"/>
    <w:autoRedefine w:val="1"/>
    <w:uiPriority w:val="39"/>
    <w:unhideWhenUsed w:val="1"/>
    <w:rsid w:val="004C6C0A"/>
    <w:pPr>
      <w:spacing w:after="0" w:before="0"/>
      <w:ind w:left="880"/>
    </w:pPr>
    <w:rPr>
      <w:rFonts w:asciiTheme="minorHAnsi" w:hAnsiTheme="minorHAnsi"/>
      <w:sz w:val="18"/>
      <w:szCs w:val="18"/>
    </w:rPr>
  </w:style>
  <w:style w:type="paragraph" w:styleId="TOC6">
    <w:name w:val="toc 6"/>
    <w:basedOn w:val="Normal"/>
    <w:next w:val="Normal"/>
    <w:autoRedefine w:val="1"/>
    <w:uiPriority w:val="39"/>
    <w:unhideWhenUsed w:val="1"/>
    <w:rsid w:val="004C6C0A"/>
    <w:pPr>
      <w:spacing w:after="0" w:before="0"/>
      <w:ind w:left="1100"/>
    </w:pPr>
    <w:rPr>
      <w:rFonts w:asciiTheme="minorHAnsi" w:hAnsiTheme="minorHAnsi"/>
      <w:sz w:val="18"/>
      <w:szCs w:val="18"/>
    </w:rPr>
  </w:style>
  <w:style w:type="paragraph" w:styleId="TOC7">
    <w:name w:val="toc 7"/>
    <w:basedOn w:val="Normal"/>
    <w:next w:val="Normal"/>
    <w:autoRedefine w:val="1"/>
    <w:uiPriority w:val="39"/>
    <w:unhideWhenUsed w:val="1"/>
    <w:rsid w:val="004C6C0A"/>
    <w:pPr>
      <w:spacing w:after="0" w:before="0"/>
      <w:ind w:left="1320"/>
    </w:pPr>
    <w:rPr>
      <w:rFonts w:asciiTheme="minorHAnsi" w:hAnsiTheme="minorHAnsi"/>
      <w:sz w:val="18"/>
      <w:szCs w:val="18"/>
    </w:rPr>
  </w:style>
  <w:style w:type="paragraph" w:styleId="TOC8">
    <w:name w:val="toc 8"/>
    <w:basedOn w:val="Normal"/>
    <w:next w:val="Normal"/>
    <w:autoRedefine w:val="1"/>
    <w:uiPriority w:val="39"/>
    <w:unhideWhenUsed w:val="1"/>
    <w:rsid w:val="004C6C0A"/>
    <w:pPr>
      <w:spacing w:after="0" w:before="0"/>
      <w:ind w:left="1540"/>
    </w:pPr>
    <w:rPr>
      <w:rFonts w:asciiTheme="minorHAnsi" w:hAnsiTheme="minorHAnsi"/>
      <w:sz w:val="18"/>
      <w:szCs w:val="18"/>
    </w:rPr>
  </w:style>
  <w:style w:type="paragraph" w:styleId="TOC9">
    <w:name w:val="toc 9"/>
    <w:basedOn w:val="Normal"/>
    <w:next w:val="Normal"/>
    <w:autoRedefine w:val="1"/>
    <w:uiPriority w:val="39"/>
    <w:unhideWhenUsed w:val="1"/>
    <w:rsid w:val="004C6C0A"/>
    <w:pPr>
      <w:spacing w:after="0" w:before="0"/>
      <w:ind w:left="1760"/>
    </w:pPr>
    <w:rPr>
      <w:rFonts w:asciiTheme="minorHAnsi" w:hAnsiTheme="minorHAnsi"/>
      <w:sz w:val="18"/>
      <w:szCs w:val="18"/>
    </w:rPr>
  </w:style>
  <w:style w:type="table" w:styleId="MediumList1">
    <w:name w:val="Medium List 1"/>
    <w:basedOn w:val="TableNormal"/>
    <w:uiPriority w:val="65"/>
    <w:rsid w:val="00DE0A52"/>
    <w:rPr>
      <w:color w:val="313231" w:themeColor="text1"/>
    </w:rPr>
    <w:tblPr>
      <w:tblStyleRowBandSize w:val="1"/>
      <w:tblStyleColBandSize w:val="1"/>
      <w:tblBorders>
        <w:top w:color="313231" w:space="0" w:sz="8" w:themeColor="text1" w:val="single"/>
        <w:bottom w:color="313231" w:space="0" w:sz="8" w:themeColor="text1" w:val="single"/>
      </w:tblBorders>
    </w:tblPr>
    <w:tblStylePr w:type="firstRow">
      <w:rPr>
        <w:rFonts w:asciiTheme="majorHAnsi" w:cstheme="majorBidi" w:eastAsiaTheme="majorEastAsia" w:hAnsiTheme="majorHAnsi"/>
      </w:rPr>
      <w:tblPr/>
      <w:tcPr>
        <w:tcBorders>
          <w:top w:space="0" w:sz="0" w:val="nil"/>
          <w:bottom w:color="313231" w:space="0" w:sz="8" w:themeColor="text1" w:val="single"/>
        </w:tcBorders>
      </w:tcPr>
    </w:tblStylePr>
    <w:tblStylePr w:type="lastRow">
      <w:rPr>
        <w:b w:val="1"/>
        <w:bCs w:val="1"/>
        <w:color w:val="182948" w:themeColor="text2"/>
      </w:rPr>
      <w:tblPr/>
      <w:tcPr>
        <w:tcBorders>
          <w:top w:color="313231" w:space="0" w:sz="8" w:themeColor="text1" w:val="single"/>
          <w:bottom w:color="313231" w:space="0" w:sz="8" w:themeColor="text1" w:val="single"/>
        </w:tcBorders>
      </w:tcPr>
    </w:tblStylePr>
    <w:tblStylePr w:type="firstCol">
      <w:rPr>
        <w:b w:val="1"/>
        <w:bCs w:val="1"/>
      </w:rPr>
    </w:tblStylePr>
    <w:tblStylePr w:type="lastCol">
      <w:rPr>
        <w:b w:val="1"/>
        <w:bCs w:val="1"/>
      </w:rPr>
      <w:tblPr/>
      <w:tcPr>
        <w:tcBorders>
          <w:top w:color="313231" w:space="0" w:sz="8" w:themeColor="text1" w:val="single"/>
          <w:bottom w:color="313231" w:space="0" w:sz="8" w:themeColor="text1" w:val="single"/>
        </w:tcBorders>
      </w:tcPr>
    </w:tblStylePr>
    <w:tblStylePr w:type="band1Vert">
      <w:tblPr/>
      <w:tcPr>
        <w:shd w:color="auto" w:fill="cbcccb" w:themeFill="text1" w:themeFillTint="00003F" w:val="clear"/>
      </w:tcPr>
    </w:tblStylePr>
    <w:tblStylePr w:type="band1Horz">
      <w:tblPr/>
      <w:tcPr>
        <w:shd w:color="auto" w:fill="cbcccb" w:themeFill="text1" w:themeFillTint="00003F" w:val="clear"/>
      </w:tcPr>
    </w:tblStylePr>
  </w:style>
  <w:style w:type="table" w:styleId="LightShading">
    <w:name w:val="Light Shading"/>
    <w:basedOn w:val="TableNormal"/>
    <w:uiPriority w:val="60"/>
    <w:rsid w:val="00DE0A52"/>
    <w:rPr>
      <w:color w:val="242524" w:themeColor="text1" w:themeShade="0000BF"/>
    </w:rPr>
    <w:tblPr>
      <w:tblStyleRowBandSize w:val="1"/>
      <w:tblStyleColBandSize w:val="1"/>
      <w:tblBorders>
        <w:top w:color="313231" w:space="0" w:sz="8" w:themeColor="text1" w:val="single"/>
        <w:bottom w:color="313231" w:space="0" w:sz="8" w:themeColor="text1" w:val="single"/>
      </w:tblBorders>
    </w:tblPr>
    <w:tblStylePr w:type="firstRow">
      <w:pPr>
        <w:spacing w:after="0" w:before="0" w:line="240" w:lineRule="auto"/>
      </w:pPr>
      <w:rPr>
        <w:b w:val="1"/>
        <w:bCs w:val="1"/>
      </w:rPr>
      <w:tblPr/>
      <w:tcPr>
        <w:tcBorders>
          <w:top w:color="313231" w:space="0" w:sz="8" w:themeColor="text1" w:val="single"/>
          <w:left w:space="0" w:sz="0" w:val="nil"/>
          <w:bottom w:color="313231"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313231" w:space="0" w:sz="8" w:themeColor="text1" w:val="single"/>
          <w:left w:space="0" w:sz="0" w:val="nil"/>
          <w:bottom w:color="313231"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bcccb" w:themeFill="text1" w:themeFillTint="00003F" w:val="clear"/>
      </w:tcPr>
    </w:tblStylePr>
    <w:tblStylePr w:type="band1Horz">
      <w:tblPr/>
      <w:tcPr>
        <w:tcBorders>
          <w:left w:space="0" w:sz="0" w:val="nil"/>
          <w:right w:space="0" w:sz="0" w:val="nil"/>
          <w:insideH w:space="0" w:sz="0" w:val="nil"/>
          <w:insideV w:space="0" w:sz="0" w:val="nil"/>
        </w:tcBorders>
        <w:shd w:color="auto" w:fill="cbcccb" w:themeFill="text1" w:themeFillTint="00003F" w:val="clear"/>
      </w:tcPr>
    </w:tblStylePr>
  </w:style>
  <w:style w:type="table" w:styleId="MediumShading1-Accent1">
    <w:name w:val="Medium Shading 1 Accent 1"/>
    <w:basedOn w:val="TableNormal"/>
    <w:uiPriority w:val="63"/>
    <w:rsid w:val="00DE0A52"/>
    <w:tblPr>
      <w:tblStyleRowBandSize w:val="1"/>
      <w:tblStyleColBandSize w:val="1"/>
      <w:tblBorders>
        <w:top w:color="e4f3f4" w:space="0" w:sz="8" w:themeColor="accent1" w:themeTint="0000BF" w:val="single"/>
        <w:left w:color="e4f3f4" w:space="0" w:sz="8" w:themeColor="accent1" w:themeTint="0000BF" w:val="single"/>
        <w:bottom w:color="e4f3f4" w:space="0" w:sz="8" w:themeColor="accent1" w:themeTint="0000BF" w:val="single"/>
        <w:right w:color="e4f3f4" w:space="0" w:sz="8" w:themeColor="accent1" w:themeTint="0000BF" w:val="single"/>
        <w:insideH w:color="e4f3f4" w:space="0" w:sz="8" w:themeColor="accent1" w:themeTint="0000BF" w:val="single"/>
      </w:tblBorders>
    </w:tblPr>
    <w:tblStylePr w:type="firstRow">
      <w:pPr>
        <w:spacing w:after="0" w:before="0" w:line="240" w:lineRule="auto"/>
      </w:pPr>
      <w:rPr>
        <w:b w:val="1"/>
        <w:bCs w:val="1"/>
        <w:color w:val="ffffff" w:themeColor="background1"/>
      </w:rPr>
      <w:tblPr/>
      <w:tcPr>
        <w:tcBorders>
          <w:top w:color="e4f3f4" w:space="0" w:sz="8" w:themeColor="accent1" w:themeTint="0000BF" w:val="single"/>
          <w:left w:color="e4f3f4" w:space="0" w:sz="8" w:themeColor="accent1" w:themeTint="0000BF" w:val="single"/>
          <w:bottom w:color="e4f3f4" w:space="0" w:sz="8" w:themeColor="accent1" w:themeTint="0000BF" w:val="single"/>
          <w:right w:color="e4f3f4" w:space="0" w:sz="8" w:themeColor="accent1" w:themeTint="0000BF" w:val="single"/>
          <w:insideH w:space="0" w:sz="0" w:val="nil"/>
          <w:insideV w:space="0" w:sz="0" w:val="nil"/>
        </w:tcBorders>
        <w:shd w:color="auto" w:fill="dcf0f1" w:themeFill="accent1" w:val="clear"/>
      </w:tcPr>
    </w:tblStylePr>
    <w:tblStylePr w:type="lastRow">
      <w:pPr>
        <w:spacing w:after="0" w:before="0" w:line="240" w:lineRule="auto"/>
      </w:pPr>
      <w:rPr>
        <w:b w:val="1"/>
        <w:bCs w:val="1"/>
      </w:rPr>
      <w:tblPr/>
      <w:tcPr>
        <w:tcBorders>
          <w:top w:color="e4f3f4" w:space="0" w:sz="6" w:themeColor="accent1" w:themeTint="0000BF" w:val="double"/>
          <w:left w:color="e4f3f4" w:space="0" w:sz="8" w:themeColor="accent1" w:themeTint="0000BF" w:val="single"/>
          <w:bottom w:color="e4f3f4" w:space="0" w:sz="8" w:themeColor="accent1" w:themeTint="0000BF" w:val="single"/>
          <w:right w:color="e4f3f4"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6fbfb" w:themeFill="accent1" w:themeFillTint="00003F" w:val="clear"/>
      </w:tcPr>
    </w:tblStylePr>
    <w:tblStylePr w:type="band1Horz">
      <w:tblPr/>
      <w:tcPr>
        <w:tcBorders>
          <w:insideH w:space="0" w:sz="0" w:val="nil"/>
          <w:insideV w:space="0" w:sz="0" w:val="nil"/>
        </w:tcBorders>
        <w:shd w:color="auto" w:fill="f6fbfb" w:themeFill="accent1" w:themeFillTint="00003F" w:val="clear"/>
      </w:tcPr>
    </w:tblStylePr>
    <w:tblStylePr w:type="band2Horz">
      <w:tblPr/>
      <w:tcPr>
        <w:tcBorders>
          <w:insideH w:space="0" w:sz="0" w:val="nil"/>
          <w:insideV w:space="0" w:sz="0" w:val="nil"/>
        </w:tcBorders>
      </w:tcPr>
    </w:tblStylePr>
  </w:style>
  <w:style w:type="table" w:styleId="LightShading-Accent1">
    <w:name w:val="Light Shading Accent 1"/>
    <w:basedOn w:val="TableNormal"/>
    <w:uiPriority w:val="60"/>
    <w:rsid w:val="00DE0A52"/>
    <w:rPr>
      <w:color w:val="89cccf" w:themeColor="accent1" w:themeShade="0000BF"/>
    </w:rPr>
    <w:tblPr>
      <w:tblStyleRowBandSize w:val="1"/>
      <w:tblStyleColBandSize w:val="1"/>
      <w:tblBorders>
        <w:top w:color="dcf0f1" w:space="0" w:sz="8" w:themeColor="accent1" w:val="single"/>
        <w:bottom w:color="dcf0f1" w:space="0" w:sz="8" w:themeColor="accent1" w:val="single"/>
      </w:tblBorders>
    </w:tblPr>
    <w:tblStylePr w:type="firstRow">
      <w:pPr>
        <w:spacing w:after="0" w:before="0" w:line="240" w:lineRule="auto"/>
      </w:pPr>
      <w:rPr>
        <w:b w:val="1"/>
        <w:bCs w:val="1"/>
      </w:rPr>
      <w:tblPr/>
      <w:tcPr>
        <w:tcBorders>
          <w:top w:color="dcf0f1" w:space="0" w:sz="8" w:themeColor="accent1" w:val="single"/>
          <w:left w:space="0" w:sz="0" w:val="nil"/>
          <w:bottom w:color="dcf0f1"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dcf0f1" w:space="0" w:sz="8" w:themeColor="accent1" w:val="single"/>
          <w:left w:space="0" w:sz="0" w:val="nil"/>
          <w:bottom w:color="dcf0f1"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6fbfb" w:themeFill="accent1" w:themeFillTint="00003F" w:val="clear"/>
      </w:tcPr>
    </w:tblStylePr>
    <w:tblStylePr w:type="band1Horz">
      <w:tblPr/>
      <w:tcPr>
        <w:tcBorders>
          <w:left w:space="0" w:sz="0" w:val="nil"/>
          <w:right w:space="0" w:sz="0" w:val="nil"/>
          <w:insideH w:space="0" w:sz="0" w:val="nil"/>
          <w:insideV w:space="0" w:sz="0" w:val="nil"/>
        </w:tcBorders>
        <w:shd w:color="auto" w:fill="f6fbfb" w:themeFill="accent1" w:themeFillTint="00003F" w:val="clear"/>
      </w:tcPr>
    </w:tblStylePr>
  </w:style>
  <w:style w:type="table" w:styleId="LightGrid">
    <w:name w:val="Light Grid"/>
    <w:basedOn w:val="TableNormal"/>
    <w:uiPriority w:val="62"/>
    <w:rsid w:val="00DE0A52"/>
    <w:tblPr>
      <w:tblStyleRowBandSize w:val="1"/>
      <w:tblStyleColBandSize w:val="1"/>
      <w:tblBorders>
        <w:top w:color="313231" w:space="0" w:sz="8" w:themeColor="text1" w:val="single"/>
        <w:left w:color="313231" w:space="0" w:sz="8" w:themeColor="text1" w:val="single"/>
        <w:bottom w:color="313231" w:space="0" w:sz="8" w:themeColor="text1" w:val="single"/>
        <w:right w:color="313231" w:space="0" w:sz="8" w:themeColor="text1" w:val="single"/>
        <w:insideH w:color="313231" w:space="0" w:sz="8" w:themeColor="text1" w:val="single"/>
        <w:insideV w:color="313231"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313231" w:space="0" w:sz="8" w:themeColor="text1" w:val="single"/>
          <w:left w:color="313231" w:space="0" w:sz="8" w:themeColor="text1" w:val="single"/>
          <w:bottom w:color="313231" w:space="0" w:sz="18" w:themeColor="text1" w:val="single"/>
          <w:right w:color="313231" w:space="0" w:sz="8" w:themeColor="text1" w:val="single"/>
          <w:insideH w:space="0" w:sz="0" w:val="nil"/>
          <w:insideV w:color="313231"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313231" w:space="0" w:sz="6" w:themeColor="text1" w:val="double"/>
          <w:left w:color="313231" w:space="0" w:sz="8" w:themeColor="text1" w:val="single"/>
          <w:bottom w:color="313231" w:space="0" w:sz="8" w:themeColor="text1" w:val="single"/>
          <w:right w:color="313231" w:space="0" w:sz="8" w:themeColor="text1" w:val="single"/>
          <w:insideH w:space="0" w:sz="0" w:val="nil"/>
          <w:insideV w:color="313231"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313231" w:space="0" w:sz="8" w:themeColor="text1" w:val="single"/>
          <w:left w:color="313231" w:space="0" w:sz="8" w:themeColor="text1" w:val="single"/>
          <w:bottom w:color="313231" w:space="0" w:sz="8" w:themeColor="text1" w:val="single"/>
          <w:right w:color="313231" w:space="0" w:sz="8" w:themeColor="text1" w:val="single"/>
        </w:tcBorders>
      </w:tcPr>
    </w:tblStylePr>
    <w:tblStylePr w:type="band1Vert">
      <w:tblPr/>
      <w:tcPr>
        <w:tcBorders>
          <w:top w:color="313231" w:space="0" w:sz="8" w:themeColor="text1" w:val="single"/>
          <w:left w:color="313231" w:space="0" w:sz="8" w:themeColor="text1" w:val="single"/>
          <w:bottom w:color="313231" w:space="0" w:sz="8" w:themeColor="text1" w:val="single"/>
          <w:right w:color="313231" w:space="0" w:sz="8" w:themeColor="text1" w:val="single"/>
        </w:tcBorders>
        <w:shd w:color="auto" w:fill="cbcccb" w:themeFill="text1" w:themeFillTint="00003F" w:val="clear"/>
      </w:tcPr>
    </w:tblStylePr>
    <w:tblStylePr w:type="band1Horz">
      <w:tblPr/>
      <w:tcPr>
        <w:tcBorders>
          <w:top w:color="313231" w:space="0" w:sz="8" w:themeColor="text1" w:val="single"/>
          <w:left w:color="313231" w:space="0" w:sz="8" w:themeColor="text1" w:val="single"/>
          <w:bottom w:color="313231" w:space="0" w:sz="8" w:themeColor="text1" w:val="single"/>
          <w:right w:color="313231" w:space="0" w:sz="8" w:themeColor="text1" w:val="single"/>
          <w:insideV w:color="313231" w:space="0" w:sz="8" w:themeColor="text1" w:val="single"/>
        </w:tcBorders>
        <w:shd w:color="auto" w:fill="cbcccb" w:themeFill="text1" w:themeFillTint="00003F" w:val="clear"/>
      </w:tcPr>
    </w:tblStylePr>
    <w:tblStylePr w:type="band2Horz">
      <w:tblPr/>
      <w:tcPr>
        <w:tcBorders>
          <w:top w:color="313231" w:space="0" w:sz="8" w:themeColor="text1" w:val="single"/>
          <w:left w:color="313231" w:space="0" w:sz="8" w:themeColor="text1" w:val="single"/>
          <w:bottom w:color="313231" w:space="0" w:sz="8" w:themeColor="text1" w:val="single"/>
          <w:right w:color="313231" w:space="0" w:sz="8" w:themeColor="text1" w:val="single"/>
          <w:insideV w:color="313231" w:space="0" w:sz="8" w:themeColor="text1" w:val="single"/>
        </w:tcBorders>
      </w:tcPr>
    </w:tblStylePr>
  </w:style>
  <w:style w:type="table" w:styleId="TableGridLight1" w:customStyle="1">
    <w:name w:val="Table Grid Light1"/>
    <w:basedOn w:val="TableNormal"/>
    <w:uiPriority w:val="40"/>
    <w:rsid w:val="000C4C50"/>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PlainTable11" w:customStyle="1">
    <w:name w:val="Plain Table 11"/>
    <w:basedOn w:val="TableNormal"/>
    <w:uiPriority w:val="41"/>
    <w:rsid w:val="000C4C50"/>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BalloonText">
    <w:name w:val="Balloon Text"/>
    <w:basedOn w:val="Normal"/>
    <w:link w:val="BalloonTextChar"/>
    <w:uiPriority w:val="99"/>
    <w:semiHidden w:val="1"/>
    <w:unhideWhenUsed w:val="1"/>
    <w:rsid w:val="009B156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9B1567"/>
    <w:rPr>
      <w:rFonts w:ascii="Lucida Grande" w:cs="Lucida Grande" w:hAnsi="Lucida Grande"/>
      <w:sz w:val="18"/>
      <w:szCs w:val="18"/>
    </w:rPr>
  </w:style>
  <w:style w:type="character" w:styleId="LineNumber">
    <w:name w:val="line number"/>
    <w:basedOn w:val="DefaultParagraphFont"/>
    <w:uiPriority w:val="99"/>
    <w:semiHidden w:val="1"/>
    <w:unhideWhenUsed w:val="1"/>
    <w:rsid w:val="00832B43"/>
  </w:style>
  <w:style w:type="table" w:styleId="TableGrid">
    <w:name w:val="Table Grid"/>
    <w:basedOn w:val="TableNormal"/>
    <w:uiPriority w:val="59"/>
    <w:rsid w:val="00B41D0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ommentText">
    <w:name w:val="annotation text"/>
    <w:basedOn w:val="Normal"/>
    <w:link w:val="CommentTextChar"/>
    <w:uiPriority w:val="99"/>
    <w:unhideWhenUsed w:val="1"/>
    <w:rsid w:val="00322927"/>
  </w:style>
  <w:style w:type="character" w:styleId="CommentTextChar" w:customStyle="1">
    <w:name w:val="Comment Text Char"/>
    <w:basedOn w:val="DefaultParagraphFont"/>
    <w:link w:val="CommentText"/>
    <w:uiPriority w:val="99"/>
    <w:rsid w:val="00322927"/>
    <w:rPr>
      <w:rFonts w:ascii="Times New Roman" w:hAnsi="Times New Roman"/>
    </w:rPr>
  </w:style>
  <w:style w:type="character" w:styleId="CommentReference">
    <w:name w:val="annotation reference"/>
    <w:basedOn w:val="DefaultParagraphFont"/>
    <w:uiPriority w:val="99"/>
    <w:semiHidden w:val="1"/>
    <w:unhideWhenUsed w:val="1"/>
    <w:rsid w:val="00322927"/>
    <w:rPr>
      <w:sz w:val="16"/>
      <w:szCs w:val="16"/>
    </w:rPr>
  </w:style>
  <w:style w:type="paragraph" w:styleId="FootnoteText">
    <w:name w:val="footnote text"/>
    <w:basedOn w:val="Normal"/>
    <w:link w:val="FootnoteTextChar"/>
    <w:uiPriority w:val="99"/>
    <w:unhideWhenUsed w:val="1"/>
    <w:rsid w:val="00F50A06"/>
  </w:style>
  <w:style w:type="character" w:styleId="FootnoteTextChar" w:customStyle="1">
    <w:name w:val="Footnote Text Char"/>
    <w:basedOn w:val="DefaultParagraphFont"/>
    <w:link w:val="FootnoteText"/>
    <w:uiPriority w:val="99"/>
    <w:rsid w:val="00F50A06"/>
    <w:rPr>
      <w:rFonts w:ascii="Times New Roman" w:hAnsi="Times New Roman"/>
    </w:rPr>
  </w:style>
  <w:style w:type="character" w:styleId="FootnoteReference">
    <w:name w:val="footnote reference"/>
    <w:basedOn w:val="DefaultParagraphFont"/>
    <w:uiPriority w:val="99"/>
    <w:unhideWhenUsed w:val="1"/>
    <w:rsid w:val="00036853"/>
    <w:rPr>
      <w:rFonts w:ascii="Arial" w:hAnsi="Arial"/>
      <w:vertAlign w:val="superscript"/>
    </w:rPr>
  </w:style>
  <w:style w:type="paragraph" w:styleId="Caption">
    <w:name w:val="caption"/>
    <w:next w:val="Normal"/>
    <w:uiPriority w:val="35"/>
    <w:qFormat w:val="1"/>
    <w:rsid w:val="00891096"/>
    <w:pPr>
      <w:keepNext w:val="1"/>
      <w:spacing w:after="120" w:before="360"/>
      <w:jc w:val="center"/>
    </w:pPr>
    <w:rPr>
      <w:rFonts w:cs="Gill Sans" w:asciiTheme="majorHAnsi" w:eastAsiaTheme="majorEastAsia" w:hAnsiTheme="majorHAnsi"/>
      <w:bCs w:val="1"/>
      <w:i w:val="1"/>
      <w:iCs w:val="1"/>
      <w:color w:val="c20a2f" w:themeColor="background2"/>
      <w:sz w:val="20"/>
      <w:szCs w:val="20"/>
    </w:rPr>
  </w:style>
  <w:style w:type="numbering" w:styleId="111111">
    <w:name w:val="Outline List 2"/>
    <w:basedOn w:val="NoList"/>
    <w:semiHidden w:val="1"/>
    <w:unhideWhenUsed w:val="1"/>
    <w:rsid w:val="00FD6485"/>
    <w:pPr>
      <w:numPr>
        <w:numId w:val="32"/>
      </w:numPr>
    </w:pPr>
  </w:style>
  <w:style w:type="paragraph" w:styleId="CommentSubject">
    <w:name w:val="annotation subject"/>
    <w:basedOn w:val="CommentText"/>
    <w:next w:val="CommentText"/>
    <w:link w:val="CommentSubjectChar"/>
    <w:uiPriority w:val="99"/>
    <w:semiHidden w:val="1"/>
    <w:unhideWhenUsed w:val="1"/>
    <w:rsid w:val="000B2DD5"/>
    <w:rPr>
      <w:b w:val="1"/>
      <w:bCs w:val="1"/>
      <w:szCs w:val="20"/>
    </w:rPr>
  </w:style>
  <w:style w:type="character" w:styleId="CommentSubjectChar" w:customStyle="1">
    <w:name w:val="Comment Subject Char"/>
    <w:basedOn w:val="CommentTextChar"/>
    <w:link w:val="CommentSubject"/>
    <w:uiPriority w:val="99"/>
    <w:semiHidden w:val="1"/>
    <w:rsid w:val="000B2DD5"/>
    <w:rPr>
      <w:rFonts w:ascii="Times New Roman" w:hAnsi="Times New Roman"/>
      <w:b w:val="1"/>
      <w:bCs w:val="1"/>
      <w:sz w:val="20"/>
      <w:szCs w:val="20"/>
    </w:rPr>
  </w:style>
  <w:style w:type="paragraph" w:styleId="NormalWeb">
    <w:name w:val="Normal (Web)"/>
    <w:basedOn w:val="Normal"/>
    <w:uiPriority w:val="99"/>
    <w:semiHidden w:val="1"/>
    <w:unhideWhenUsed w:val="1"/>
    <w:rsid w:val="00C06FBC"/>
    <w:pPr>
      <w:spacing w:after="100" w:afterAutospacing="1" w:before="100" w:beforeAutospacing="1"/>
    </w:pPr>
    <w:rPr>
      <w:rFonts w:ascii="Times" w:cs="Times New Roman" w:hAnsi="Times"/>
      <w:color w:val="auto"/>
      <w:szCs w:val="20"/>
    </w:rPr>
  </w:style>
  <w:style w:type="paragraph" w:styleId="BasicParagraph" w:customStyle="1">
    <w:name w:val="[Basic Paragraph]"/>
    <w:basedOn w:val="Normal"/>
    <w:uiPriority w:val="99"/>
    <w:rsid w:val="00036853"/>
    <w:pPr>
      <w:widowControl w:val="0"/>
      <w:autoSpaceDE w:val="0"/>
      <w:autoSpaceDN w:val="0"/>
      <w:adjustRightInd w:val="0"/>
      <w:spacing w:line="288" w:lineRule="auto"/>
      <w:textAlignment w:val="center"/>
    </w:pPr>
    <w:rPr>
      <w:rFonts w:cs="MinionPro-Regular"/>
      <w:color w:val="000000"/>
      <w:sz w:val="24"/>
    </w:rPr>
  </w:style>
  <w:style w:type="table" w:styleId="GridTable3-Accent61" w:customStyle="1">
    <w:name w:val="Grid Table 3 - Accent 61"/>
    <w:basedOn w:val="TableNormal"/>
    <w:uiPriority w:val="48"/>
    <w:rsid w:val="000C4C50"/>
    <w:tblPr>
      <w:tblStyleRowBandSize w:val="1"/>
      <w:tblStyleColBandSize w:val="1"/>
      <w:tblBorders>
        <w:top w:color="ed4f5f" w:space="0" w:sz="4" w:themeColor="accent6" w:themeTint="000099" w:val="single"/>
        <w:left w:color="ed4f5f" w:space="0" w:sz="4" w:themeColor="accent6" w:themeTint="000099" w:val="single"/>
        <w:bottom w:color="ed4f5f" w:space="0" w:sz="4" w:themeColor="accent6" w:themeTint="000099" w:val="single"/>
        <w:right w:color="ed4f5f" w:space="0" w:sz="4" w:themeColor="accent6" w:themeTint="000099" w:val="single"/>
        <w:insideH w:color="ed4f5f" w:space="0" w:sz="4" w:themeColor="accent6" w:themeTint="000099" w:val="single"/>
        <w:insideV w:color="ed4f5f" w:space="0" w:sz="4" w:themeColor="accent6"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f9c4c9" w:themeFill="accent6" w:themeFillTint="000033" w:val="clear"/>
      </w:tcPr>
    </w:tblStylePr>
    <w:tblStylePr w:type="band1Horz">
      <w:tblPr/>
      <w:tcPr>
        <w:shd w:color="auto" w:fill="f9c4c9" w:themeFill="accent6" w:themeFillTint="000033" w:val="clear"/>
      </w:tcPr>
    </w:tblStylePr>
    <w:tblStylePr w:type="neCell">
      <w:tblPr/>
      <w:tcPr>
        <w:tcBorders>
          <w:bottom w:color="ed4f5f" w:space="0" w:sz="4" w:themeColor="accent6" w:themeTint="000099" w:val="single"/>
        </w:tcBorders>
      </w:tcPr>
    </w:tblStylePr>
    <w:tblStylePr w:type="nwCell">
      <w:tblPr/>
      <w:tcPr>
        <w:tcBorders>
          <w:bottom w:color="ed4f5f" w:space="0" w:sz="4" w:themeColor="accent6" w:themeTint="000099" w:val="single"/>
        </w:tcBorders>
      </w:tcPr>
    </w:tblStylePr>
    <w:tblStylePr w:type="seCell">
      <w:tblPr/>
      <w:tcPr>
        <w:tcBorders>
          <w:top w:color="ed4f5f" w:space="0" w:sz="4" w:themeColor="accent6" w:themeTint="000099" w:val="single"/>
        </w:tcBorders>
      </w:tcPr>
    </w:tblStylePr>
    <w:tblStylePr w:type="swCell">
      <w:tblPr/>
      <w:tcPr>
        <w:tcBorders>
          <w:top w:color="ed4f5f" w:space="0" w:sz="4" w:themeColor="accent6" w:themeTint="000099" w:val="single"/>
        </w:tcBorders>
      </w:tcPr>
    </w:tblStylePr>
  </w:style>
  <w:style w:type="table" w:styleId="GridTable5Dark-Accent51" w:customStyle="1">
    <w:name w:val="Grid Table 5 Dark - Accent 51"/>
    <w:basedOn w:val="TableNormal"/>
    <w:uiPriority w:val="50"/>
    <w:rsid w:val="000C4C50"/>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4d3ef"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1d396b"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1d396b"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1d396b"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1d396b" w:themeFill="accent5" w:val="clear"/>
      </w:tcPr>
    </w:tblStylePr>
    <w:tblStylePr w:type="band1Vert">
      <w:tblPr/>
      <w:tcPr>
        <w:shd w:color="auto" w:fill="89a7df" w:themeFill="accent5" w:themeFillTint="000066" w:val="clear"/>
      </w:tcPr>
    </w:tblStylePr>
    <w:tblStylePr w:type="band1Horz">
      <w:tblPr/>
      <w:tcPr>
        <w:shd w:color="auto" w:fill="89a7df" w:themeFill="accent5" w:themeFillTint="000066" w:val="clear"/>
      </w:tcPr>
    </w:tblStylePr>
  </w:style>
  <w:style w:type="table" w:styleId="ListTable7Colorful-Accent51" w:customStyle="1">
    <w:name w:val="List Table 7 Colorful - Accent 51"/>
    <w:basedOn w:val="TableNormal"/>
    <w:uiPriority w:val="52"/>
    <w:rsid w:val="000C4C50"/>
    <w:rPr>
      <w:color w:val="152a4f" w:themeColor="accent5"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1d396b" w:space="0" w:sz="4" w:themeColor="accent5"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1d396b"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1d396b" w:space="0" w:sz="4" w:themeColor="accent5"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1d396b" w:space="0" w:sz="4" w:themeColor="accent5" w:val="single"/>
        </w:tcBorders>
        <w:shd w:color="auto" w:fill="ffffff" w:themeFill="background1" w:val="clear"/>
      </w:tcPr>
    </w:tblStylePr>
    <w:tblStylePr w:type="band1Vert">
      <w:tblPr/>
      <w:tcPr>
        <w:shd w:color="auto" w:fill="c4d3ef" w:themeFill="accent5" w:themeFillTint="000033" w:val="clear"/>
      </w:tcPr>
    </w:tblStylePr>
    <w:tblStylePr w:type="band1Horz">
      <w:tblPr/>
      <w:tcPr>
        <w:shd w:color="auto" w:fill="c4d3ef" w:themeFill="accent5"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SubtleEmphasis">
    <w:name w:val="Subtle Emphasis"/>
    <w:basedOn w:val="DefaultParagraphFont"/>
    <w:uiPriority w:val="19"/>
    <w:rsid w:val="00036853"/>
    <w:rPr>
      <w:rFonts w:ascii="Arial" w:hAnsi="Arial"/>
      <w:i w:val="1"/>
      <w:iCs w:val="1"/>
      <w:color w:val="979997" w:themeColor="text1" w:themeTint="00007F"/>
    </w:rPr>
  </w:style>
  <w:style w:type="character" w:styleId="Emphasis">
    <w:name w:val="Emphasis"/>
    <w:basedOn w:val="DefaultParagraphFont"/>
    <w:uiPriority w:val="20"/>
    <w:rsid w:val="00036853"/>
    <w:rPr>
      <w:rFonts w:ascii="Arial" w:hAnsi="Arial"/>
      <w:i w:val="1"/>
      <w:iCs w:val="1"/>
    </w:rPr>
  </w:style>
  <w:style w:type="paragraph" w:styleId="TableText" w:customStyle="1">
    <w:name w:val="Table Text"/>
    <w:basedOn w:val="BodyText"/>
    <w:qFormat w:val="1"/>
    <w:rsid w:val="00387F88"/>
    <w:pPr>
      <w:spacing w:after="60" w:before="60" w:line="240" w:lineRule="auto"/>
    </w:pPr>
    <w:rPr>
      <w:color w:val="auto"/>
      <w:sz w:val="20"/>
      <w:szCs w:val="20"/>
    </w:rPr>
  </w:style>
  <w:style w:type="table" w:styleId="FedRamp" w:customStyle="1">
    <w:name w:val="FedRamp"/>
    <w:basedOn w:val="TableNormal"/>
    <w:uiPriority w:val="99"/>
    <w:rsid w:val="00387F88"/>
    <w:rPr>
      <w:sz w:val="21"/>
    </w:rPr>
    <w:tblPr>
      <w:tblBorders>
        <w:top w:color="969996" w:space="0" w:sz="4" w:themeColor="text1" w:themeTint="000080" w:val="single"/>
        <w:left w:color="969996" w:space="0" w:sz="4" w:themeColor="text1" w:themeTint="000080" w:val="single"/>
        <w:bottom w:color="969996" w:space="0" w:sz="4" w:themeColor="text1" w:themeTint="000080" w:val="single"/>
        <w:right w:color="969996" w:space="0" w:sz="4" w:themeColor="text1" w:themeTint="000080" w:val="single"/>
        <w:insideH w:color="969996" w:space="0" w:sz="4" w:themeColor="text1" w:themeTint="000080" w:val="single"/>
        <w:insideV w:color="969996" w:space="0" w:sz="4" w:themeColor="text1" w:themeTint="000080" w:val="single"/>
      </w:tblBorders>
    </w:tblPr>
    <w:tblStylePr w:type="firstRow">
      <w:pPr>
        <w:wordWrap w:val="1"/>
        <w:spacing w:after="40" w:afterAutospacing="0" w:afterLines="0" w:before="40" w:beforeAutospacing="0" w:beforeLines="0" w:line="240" w:lineRule="auto"/>
        <w:contextualSpacing w:val="0"/>
        <w:jc w:val="center"/>
      </w:pPr>
      <w:rPr>
        <w:rFonts w:ascii="Gill Sans MT" w:hAnsi="Gill Sans MT"/>
        <w:b w:val="1"/>
        <w:i w:val="0"/>
        <w:caps w:val="0"/>
        <w:smallCaps w:val="0"/>
        <w:color w:val="ffffff" w:themeColor="background1"/>
        <w:sz w:val="22"/>
      </w:rPr>
      <w:tblPr/>
      <w:tcPr>
        <w:shd w:color="auto" w:fill="1d396b" w:themeFill="accent5" w:val="clear"/>
        <w:vAlign w:val="center"/>
      </w:tcPr>
    </w:tblStylePr>
  </w:style>
  <w:style w:type="paragraph" w:styleId="TOCHeading">
    <w:name w:val="TOC Heading"/>
    <w:next w:val="Normal"/>
    <w:uiPriority w:val="39"/>
    <w:unhideWhenUsed w:val="1"/>
    <w:qFormat w:val="1"/>
    <w:rsid w:val="00891096"/>
    <w:pPr>
      <w:spacing w:after="240" w:before="720" w:line="259" w:lineRule="auto"/>
    </w:pPr>
    <w:rPr>
      <w:rFonts w:asciiTheme="majorHAnsi" w:cstheme="majorBidi" w:eastAsiaTheme="majorEastAsia" w:hAnsiTheme="majorHAnsi"/>
      <w:b w:val="1"/>
      <w:caps w:val="1"/>
      <w:color w:val="c20a2f" w:themeColor="background2"/>
      <w:sz w:val="28"/>
      <w:szCs w:val="32"/>
    </w:rPr>
  </w:style>
  <w:style w:type="character" w:styleId="Hyperlink">
    <w:name w:val="Hyperlink"/>
    <w:basedOn w:val="DefaultParagraphFont"/>
    <w:uiPriority w:val="99"/>
    <w:unhideWhenUsed w:val="1"/>
    <w:rsid w:val="005479B5"/>
    <w:rPr>
      <w:color w:val="0000ff" w:themeColor="hyperlink"/>
      <w:u w:val="single"/>
    </w:rPr>
  </w:style>
  <w:style w:type="paragraph" w:styleId="TableofFigures">
    <w:name w:val="table of figures"/>
    <w:basedOn w:val="Normal"/>
    <w:next w:val="Normal"/>
    <w:uiPriority w:val="99"/>
    <w:unhideWhenUsed w:val="1"/>
    <w:rsid w:val="00FD6485"/>
    <w:pPr>
      <w:spacing w:after="0"/>
    </w:pPr>
    <w:rPr>
      <w:color w:val="444644" w:themeColor="text1" w:themeTint="0000E6"/>
      <w:sz w:val="21"/>
    </w:rPr>
  </w:style>
  <w:style w:type="paragraph" w:styleId="Index7">
    <w:name w:val="index 7"/>
    <w:basedOn w:val="Normal"/>
    <w:next w:val="Normal"/>
    <w:autoRedefine w:val="1"/>
    <w:uiPriority w:val="99"/>
    <w:semiHidden w:val="1"/>
    <w:unhideWhenUsed w:val="1"/>
    <w:rsid w:val="00414E19"/>
    <w:pPr>
      <w:spacing w:after="0" w:before="0"/>
    </w:pPr>
  </w:style>
  <w:style w:type="character" w:styleId="Heading7Char" w:customStyle="1">
    <w:name w:val="Heading 7 Char"/>
    <w:aliases w:val="h7 Char"/>
    <w:basedOn w:val="DefaultParagraphFont"/>
    <w:link w:val="Heading7"/>
    <w:rsid w:val="003F511D"/>
    <w:rPr>
      <w:rFonts w:cs="Gill Sans" w:eastAsiaTheme="majorEastAsia"/>
      <w:iCs w:val="1"/>
      <w:caps w:val="1"/>
      <w:sz w:val="22"/>
    </w:rPr>
  </w:style>
  <w:style w:type="paragraph" w:styleId="BodyText">
    <w:name w:val="Body Text"/>
    <w:link w:val="BodyTextChar"/>
    <w:uiPriority w:val="99"/>
    <w:unhideWhenUsed w:val="1"/>
    <w:rsid w:val="00676737"/>
    <w:pPr>
      <w:spacing w:after="180" w:before="180" w:line="264" w:lineRule="auto"/>
    </w:pPr>
    <w:rPr>
      <w:color w:val="444644" w:themeColor="text1" w:themeTint="0000E6"/>
      <w:sz w:val="22"/>
    </w:rPr>
  </w:style>
  <w:style w:type="character" w:styleId="BodyTextChar" w:customStyle="1">
    <w:name w:val="Body Text Char"/>
    <w:basedOn w:val="DefaultParagraphFont"/>
    <w:link w:val="BodyText"/>
    <w:uiPriority w:val="99"/>
    <w:rsid w:val="00676737"/>
    <w:rPr>
      <w:color w:val="444644" w:themeColor="text1" w:themeTint="0000E6"/>
      <w:sz w:val="22"/>
    </w:rPr>
  </w:style>
  <w:style w:type="paragraph" w:styleId="ListBullet">
    <w:name w:val="List Bullet"/>
    <w:basedOn w:val="Normal"/>
    <w:uiPriority w:val="99"/>
    <w:unhideWhenUsed w:val="1"/>
    <w:rsid w:val="003F511D"/>
    <w:pPr>
      <w:numPr>
        <w:numId w:val="34"/>
      </w:numPr>
      <w:contextualSpacing w:val="1"/>
    </w:pPr>
  </w:style>
  <w:style w:type="paragraph" w:styleId="ListBullet2">
    <w:name w:val="List Bullet 2"/>
    <w:basedOn w:val="Normal"/>
    <w:uiPriority w:val="99"/>
    <w:unhideWhenUsed w:val="1"/>
    <w:rsid w:val="003F511D"/>
    <w:pPr>
      <w:numPr>
        <w:ilvl w:val="1"/>
        <w:numId w:val="34"/>
      </w:numPr>
      <w:contextualSpacing w:val="1"/>
    </w:pPr>
  </w:style>
  <w:style w:type="paragraph" w:styleId="ListBullet3">
    <w:name w:val="List Bullet 3"/>
    <w:basedOn w:val="Normal"/>
    <w:uiPriority w:val="99"/>
    <w:unhideWhenUsed w:val="1"/>
    <w:rsid w:val="003F511D"/>
    <w:pPr>
      <w:numPr>
        <w:ilvl w:val="2"/>
        <w:numId w:val="34"/>
      </w:numPr>
      <w:contextualSpacing w:val="1"/>
    </w:pPr>
  </w:style>
  <w:style w:type="paragraph" w:styleId="ListBullet4">
    <w:name w:val="List Bullet 4"/>
    <w:basedOn w:val="Normal"/>
    <w:uiPriority w:val="99"/>
    <w:unhideWhenUsed w:val="1"/>
    <w:rsid w:val="003F511D"/>
    <w:pPr>
      <w:numPr>
        <w:ilvl w:val="3"/>
        <w:numId w:val="34"/>
      </w:numPr>
      <w:contextualSpacing w:val="1"/>
    </w:pPr>
  </w:style>
  <w:style w:type="paragraph" w:styleId="ListBullet5">
    <w:name w:val="List Bullet 5"/>
    <w:basedOn w:val="Normal"/>
    <w:uiPriority w:val="99"/>
    <w:unhideWhenUsed w:val="1"/>
    <w:rsid w:val="003F511D"/>
    <w:pPr>
      <w:numPr>
        <w:ilvl w:val="4"/>
        <w:numId w:val="34"/>
      </w:numPr>
      <w:contextualSpacing w:val="1"/>
    </w:pPr>
  </w:style>
  <w:style w:type="numbering" w:styleId="Bullet" w:customStyle="1">
    <w:name w:val="Bullet"/>
    <w:uiPriority w:val="99"/>
    <w:rsid w:val="003F511D"/>
    <w:pPr>
      <w:numPr>
        <w:numId w:val="24"/>
      </w:numPr>
    </w:pPr>
  </w:style>
  <w:style w:type="paragraph" w:styleId="Address" w:customStyle="1">
    <w:name w:val="Address"/>
    <w:basedOn w:val="BodyText"/>
    <w:qFormat w:val="1"/>
    <w:rsid w:val="00AF4D3B"/>
    <w:pPr>
      <w:pBdr>
        <w:left w:color="bfbfbf" w:space="10" w:sz="2" w:themeColor="background1" w:themeShade="0000BF" w:val="single"/>
      </w:pBdr>
      <w:spacing w:after="0" w:before="0" w:line="240" w:lineRule="auto"/>
      <w:contextualSpacing w:val="1"/>
    </w:pPr>
    <w:rPr>
      <w:sz w:val="18"/>
    </w:rPr>
  </w:style>
  <w:style w:type="paragraph" w:styleId="CoverDocumentTitle" w:customStyle="1">
    <w:name w:val="Cover Document Title"/>
    <w:qFormat w:val="1"/>
    <w:rsid w:val="00F21D8D"/>
    <w:pPr>
      <w:spacing w:after="240"/>
      <w:jc w:val="center"/>
    </w:pPr>
    <w:rPr>
      <w:rFonts w:asciiTheme="majorHAnsi" w:hAnsiTheme="majorHAnsi"/>
      <w:b w:val="1"/>
      <w:caps w:val="1"/>
      <w:color w:val="ffffff" w:themeColor="background1"/>
      <w:sz w:val="72"/>
      <w:szCs w:val="72"/>
    </w:rPr>
  </w:style>
  <w:style w:type="paragraph" w:styleId="CoverDocumentSubtitle" w:customStyle="1">
    <w:name w:val="Cover Document Subtitle"/>
    <w:qFormat w:val="1"/>
    <w:rsid w:val="00F21D8D"/>
    <w:pPr>
      <w:spacing w:after="840"/>
      <w:jc w:val="center"/>
    </w:pPr>
    <w:rPr>
      <w:rFonts w:asciiTheme="majorHAnsi" w:hAnsiTheme="majorHAnsi"/>
      <w:caps w:val="1"/>
      <w:color w:val="ffffff" w:themeColor="background1"/>
      <w:sz w:val="40"/>
      <w:szCs w:val="40"/>
    </w:rPr>
  </w:style>
  <w:style w:type="paragraph" w:styleId="CoverSubtext" w:customStyle="1">
    <w:name w:val="Cover Subtext"/>
    <w:qFormat w:val="1"/>
    <w:rsid w:val="00F21D8D"/>
    <w:pPr>
      <w:spacing w:before="240"/>
      <w:jc w:val="center"/>
    </w:pPr>
    <w:rPr>
      <w:rFonts w:asciiTheme="majorHAnsi" w:hAnsiTheme="majorHAnsi"/>
      <w:color w:val="ffffff" w:themeColor="background1"/>
      <w:sz w:val="32"/>
      <w:szCs w:val="32"/>
    </w:rPr>
  </w:style>
  <w:style w:type="paragraph" w:styleId="HeadingAppendix" w:customStyle="1">
    <w:name w:val="Heading Appendix"/>
    <w:qFormat w:val="1"/>
    <w:rsid w:val="00891096"/>
    <w:pPr>
      <w:pageBreakBefore w:val="1"/>
      <w:numPr>
        <w:numId w:val="35"/>
      </w:numPr>
    </w:pPr>
    <w:rPr>
      <w:rFonts w:asciiTheme="majorHAnsi" w:hAnsiTheme="majorHAnsi"/>
      <w:b w:val="1"/>
      <w:caps w:val="1"/>
      <w:color w:val="c20a2f" w:themeColor="background2"/>
      <w:sz w:val="28"/>
      <w:szCs w:val="36"/>
    </w:rPr>
  </w:style>
  <w:style w:type="character" w:styleId="Heading6Char" w:customStyle="1">
    <w:name w:val="Heading 6 Char"/>
    <w:aliases w:val="ATTACHMENT Char,h6 Char"/>
    <w:basedOn w:val="DefaultParagraphFont"/>
    <w:link w:val="Heading6"/>
    <w:uiPriority w:val="9"/>
    <w:semiHidden w:val="1"/>
    <w:rsid w:val="003F511D"/>
    <w:rPr>
      <w:rFonts w:asciiTheme="majorHAnsi" w:cstheme="majorBidi" w:eastAsiaTheme="majorEastAsia" w:hAnsiTheme="majorHAnsi"/>
      <w:sz w:val="22"/>
    </w:rPr>
  </w:style>
  <w:style w:type="character" w:styleId="Heading8Char" w:customStyle="1">
    <w:name w:val="Heading 8 Char"/>
    <w:aliases w:val="h8 Char"/>
    <w:basedOn w:val="DefaultParagraphFont"/>
    <w:link w:val="Heading8"/>
    <w:rsid w:val="008A6225"/>
    <w:rPr>
      <w:rFonts w:asciiTheme="majorHAnsi" w:cstheme="majorBidi" w:eastAsiaTheme="majorEastAsia" w:hAnsiTheme="majorHAnsi"/>
      <w:color w:val="505150" w:themeColor="text1" w:themeTint="0000D8"/>
      <w:sz w:val="21"/>
      <w:szCs w:val="21"/>
    </w:rPr>
  </w:style>
  <w:style w:type="character" w:styleId="Heading9Char" w:customStyle="1">
    <w:name w:val="Heading 9 Char"/>
    <w:aliases w:val="h9 Char"/>
    <w:basedOn w:val="DefaultParagraphFont"/>
    <w:link w:val="Heading9"/>
    <w:rsid w:val="008A6225"/>
    <w:rPr>
      <w:rFonts w:asciiTheme="majorHAnsi" w:cstheme="majorBidi" w:eastAsiaTheme="majorEastAsia" w:hAnsiTheme="majorHAnsi"/>
      <w:i w:val="1"/>
      <w:iCs w:val="1"/>
      <w:color w:val="505150" w:themeColor="text1" w:themeTint="0000D8"/>
      <w:sz w:val="21"/>
      <w:szCs w:val="21"/>
    </w:rPr>
  </w:style>
  <w:style w:type="paragraph" w:styleId="NoSpacing">
    <w:name w:val="No Spacing"/>
    <w:link w:val="NoSpacingChar"/>
    <w:uiPriority w:val="1"/>
    <w:qFormat w:val="1"/>
    <w:rsid w:val="005D142A"/>
    <w:rPr>
      <w:sz w:val="22"/>
      <w:szCs w:val="22"/>
      <w:lang w:eastAsia="zh-CN"/>
    </w:rPr>
  </w:style>
  <w:style w:type="character" w:styleId="NoSpacingChar" w:customStyle="1">
    <w:name w:val="No Spacing Char"/>
    <w:basedOn w:val="DefaultParagraphFont"/>
    <w:link w:val="NoSpacing"/>
    <w:uiPriority w:val="1"/>
    <w:rsid w:val="005D142A"/>
    <w:rPr>
      <w:sz w:val="22"/>
      <w:szCs w:val="22"/>
      <w:lang w:eastAsia="zh-CN"/>
    </w:rPr>
  </w:style>
  <w:style w:type="paragraph" w:styleId="CoverSub-subheader3" w:customStyle="1">
    <w:name w:val="Cover Sub-sub header 3"/>
    <w:basedOn w:val="Normal"/>
    <w:qFormat w:val="1"/>
    <w:rsid w:val="005D142A"/>
    <w:pPr>
      <w:jc w:val="center"/>
    </w:pPr>
    <w:rPr>
      <w:sz w:val="36"/>
      <w:szCs w:val="36"/>
    </w:rPr>
  </w:style>
  <w:style w:type="paragraph" w:styleId="CoverHeader1" w:customStyle="1">
    <w:name w:val="Cover Header 1"/>
    <w:basedOn w:val="Normal"/>
    <w:qFormat w:val="1"/>
    <w:rsid w:val="005D142A"/>
    <w:pPr>
      <w:jc w:val="center"/>
    </w:pPr>
    <w:rPr>
      <w:rFonts w:ascii="Gill Sans" w:cs="Gill Sans" w:hAnsi="Gill Sans"/>
      <w:b w:val="1"/>
      <w:color w:val="f2f2f2" w:themeColor="background1" w:themeShade="0000F2"/>
      <w:sz w:val="72"/>
      <w:szCs w:val="72"/>
    </w:rPr>
  </w:style>
  <w:style w:type="paragraph" w:styleId="CoverSubHeader2" w:customStyle="1">
    <w:name w:val="Cover Sub Header 2"/>
    <w:basedOn w:val="Normal"/>
    <w:qFormat w:val="1"/>
    <w:rsid w:val="005D142A"/>
    <w:pPr>
      <w:jc w:val="center"/>
    </w:pPr>
    <w:rPr>
      <w:rFonts w:ascii="Gill Sans SemiBold" w:cs="Gill Sans" w:hAnsi="Gill Sans SemiBold"/>
      <w:caps w:val="1"/>
      <w:color w:val="f2f2f2" w:themeColor="background1" w:themeShade="0000F2"/>
      <w:sz w:val="36"/>
      <w:szCs w:val="72"/>
    </w:rPr>
  </w:style>
  <w:style w:type="paragraph" w:styleId="Figure" w:customStyle="1">
    <w:name w:val="Figure"/>
    <w:basedOn w:val="Normal"/>
    <w:qFormat w:val="1"/>
    <w:rsid w:val="00754E11"/>
    <w:pPr>
      <w:spacing w:after="480" w:before="240"/>
      <w:jc w:val="center"/>
    </w:pPr>
    <w:rPr>
      <w:noProof w:val="1"/>
    </w:rPr>
  </w:style>
  <w:style w:type="character" w:styleId="GSAVersionChar" w:customStyle="1">
    <w:name w:val="GSA Version Char"/>
    <w:basedOn w:val="DefaultParagraphFont"/>
    <w:link w:val="GSAVersion"/>
    <w:locked w:val="1"/>
    <w:rsid w:val="005C3B93"/>
    <w:rPr>
      <w:rFonts w:ascii="Times New Roman" w:hAnsi="Times New Roman" w:cstheme="majorBidi" w:eastAsiaTheme="majorEastAsia"/>
      <w:color w:val="002060"/>
      <w:spacing w:val="5"/>
      <w:kern w:val="28"/>
      <w:sz w:val="40"/>
      <w:szCs w:val="52"/>
    </w:rPr>
  </w:style>
  <w:style w:type="paragraph" w:styleId="GSAVersion" w:customStyle="1">
    <w:name w:val="GSA Version"/>
    <w:next w:val="Normal"/>
    <w:link w:val="GSAVersionChar"/>
    <w:qFormat w:val="1"/>
    <w:rsid w:val="005C3B93"/>
    <w:pPr>
      <w:spacing w:after="160" w:line="256" w:lineRule="auto"/>
      <w:jc w:val="center"/>
    </w:pPr>
    <w:rPr>
      <w:rFonts w:ascii="Times New Roman" w:hAnsi="Times New Roman" w:cstheme="majorBidi" w:eastAsiaTheme="majorEastAsia"/>
      <w:color w:val="002060"/>
      <w:spacing w:val="5"/>
      <w:kern w:val="28"/>
      <w:sz w:val="40"/>
      <w:szCs w:val="52"/>
    </w:rPr>
  </w:style>
  <w:style w:type="character" w:styleId="GuidanceChar" w:customStyle="1">
    <w:name w:val="Guidance Char"/>
    <w:basedOn w:val="DefaultParagraphFont"/>
    <w:link w:val="Guidance"/>
    <w:locked w:val="1"/>
    <w:rsid w:val="002D10D4"/>
    <w:rPr>
      <w:rFonts w:cs="Calibri"/>
      <w:i w:val="1"/>
      <w:color w:val="325595" w:themeColor="text2" w:themeTint="0000BF"/>
      <w:sz w:val="22"/>
      <w:szCs w:val="22"/>
    </w:rPr>
  </w:style>
  <w:style w:type="paragraph" w:styleId="Guidance" w:customStyle="1">
    <w:name w:val="Guidance"/>
    <w:basedOn w:val="Normal"/>
    <w:link w:val="GuidanceChar"/>
    <w:qFormat w:val="1"/>
    <w:rsid w:val="002D10D4"/>
    <w:pPr>
      <w:spacing w:before="0"/>
    </w:pPr>
    <w:rPr>
      <w:rFonts w:cs="Calibri" w:asciiTheme="minorHAnsi" w:hAnsiTheme="minorHAnsi"/>
      <w:i w:val="1"/>
      <w:color w:val="325595" w:themeColor="text2" w:themeTint="0000BF"/>
      <w:szCs w:val="22"/>
    </w:rPr>
  </w:style>
  <w:style w:type="paragraph" w:styleId="ListParagraph">
    <w:name w:val="List Paragraph"/>
    <w:basedOn w:val="Normal"/>
    <w:uiPriority w:val="34"/>
    <w:qFormat w:val="1"/>
    <w:rsid w:val="00F86374"/>
    <w:pPr>
      <w:spacing w:after="0" w:before="0" w:line="276" w:lineRule="auto"/>
      <w:ind w:left="720"/>
      <w:contextualSpacing w:val="1"/>
    </w:pPr>
    <w:rPr>
      <w:rFonts w:ascii="Arial" w:cs="Arial" w:eastAsia="Arial" w:hAnsi="Arial"/>
      <w:color w:val="000000"/>
      <w:szCs w:val="22"/>
    </w:rPr>
  </w:style>
  <w:style w:type="paragraph" w:styleId="GSATableCaption" w:customStyle="1">
    <w:name w:val="GSA Table Caption"/>
    <w:basedOn w:val="Normal"/>
    <w:next w:val="Normal"/>
    <w:link w:val="GSATableCaptionChar"/>
    <w:autoRedefine w:val="1"/>
    <w:qFormat w:val="1"/>
    <w:rsid w:val="00056DF2"/>
    <w:pPr>
      <w:keepNext w:val="1"/>
      <w:keepLines w:val="1"/>
      <w:widowControl w:val="0"/>
      <w:suppressAutoHyphens w:val="1"/>
      <w:spacing w:after="60"/>
      <w:jc w:val="center"/>
    </w:pPr>
    <w:rPr>
      <w:rFonts w:cs="Calibri" w:eastAsia="Calibri"/>
      <w:b w:val="1"/>
      <w:i w:val="1"/>
      <w:iCs w:val="1"/>
      <w:color w:val="182948" w:themeColor="text2"/>
      <w:kern w:val="1"/>
      <w:sz w:val="18"/>
      <w:szCs w:val="18"/>
    </w:rPr>
  </w:style>
  <w:style w:type="character" w:styleId="GSATableCaptionChar" w:customStyle="1">
    <w:name w:val="GSA Table Caption Char"/>
    <w:basedOn w:val="DefaultParagraphFont"/>
    <w:link w:val="GSATableCaption"/>
    <w:rsid w:val="00056DF2"/>
    <w:rPr>
      <w:rFonts w:ascii="Calibri" w:cs="Calibri" w:eastAsia="Calibri" w:hAnsi="Calibri"/>
      <w:b w:val="1"/>
      <w:i w:val="1"/>
      <w:iCs w:val="1"/>
      <w:color w:val="182948" w:themeColor="text2"/>
      <w:kern w:val="1"/>
      <w:sz w:val="18"/>
      <w:szCs w:val="18"/>
    </w:rPr>
  </w:style>
  <w:style w:type="paragraph" w:styleId="Title">
    <w:name w:val="Title"/>
    <w:basedOn w:val="Normal"/>
    <w:next w:val="Normal"/>
    <w:link w:val="TitleChar"/>
    <w:rsid w:val="000116A7"/>
    <w:pPr>
      <w:keepNext w:val="1"/>
      <w:keepLines w:val="1"/>
      <w:spacing w:after="60" w:before="0" w:line="276" w:lineRule="auto"/>
      <w:contextualSpacing w:val="1"/>
    </w:pPr>
    <w:rPr>
      <w:rFonts w:ascii="Arial" w:cs="Arial" w:eastAsia="Arial" w:hAnsi="Arial"/>
      <w:color w:val="000000"/>
      <w:sz w:val="52"/>
      <w:szCs w:val="52"/>
    </w:rPr>
  </w:style>
  <w:style w:type="character" w:styleId="TitleChar" w:customStyle="1">
    <w:name w:val="Title Char"/>
    <w:basedOn w:val="DefaultParagraphFont"/>
    <w:link w:val="Title"/>
    <w:rsid w:val="000116A7"/>
    <w:rPr>
      <w:rFonts w:ascii="Arial" w:cs="Arial" w:eastAsia="Arial" w:hAnsi="Arial"/>
      <w:color w:val="000000"/>
      <w:sz w:val="52"/>
      <w:szCs w:val="52"/>
    </w:rPr>
  </w:style>
  <w:style w:type="paragraph" w:styleId="Subtitle">
    <w:name w:val="Subtitle"/>
    <w:basedOn w:val="Normal"/>
    <w:next w:val="Normal"/>
    <w:link w:val="SubtitleChar"/>
    <w:rsid w:val="000116A7"/>
    <w:pPr>
      <w:keepNext w:val="1"/>
      <w:keepLines w:val="1"/>
      <w:spacing w:after="320" w:before="0" w:line="276" w:lineRule="auto"/>
      <w:contextualSpacing w:val="1"/>
    </w:pPr>
    <w:rPr>
      <w:rFonts w:ascii="Arial" w:cs="Arial" w:eastAsia="Arial" w:hAnsi="Arial"/>
      <w:color w:val="666666"/>
      <w:sz w:val="30"/>
      <w:szCs w:val="30"/>
    </w:rPr>
  </w:style>
  <w:style w:type="character" w:styleId="SubtitleChar" w:customStyle="1">
    <w:name w:val="Subtitle Char"/>
    <w:basedOn w:val="DefaultParagraphFont"/>
    <w:link w:val="Subtitle"/>
    <w:rsid w:val="000116A7"/>
    <w:rPr>
      <w:rFonts w:ascii="Arial" w:cs="Arial" w:eastAsia="Arial" w:hAnsi="Arial"/>
      <w:color w:val="666666"/>
      <w:sz w:val="30"/>
      <w:szCs w:val="30"/>
    </w:rPr>
  </w:style>
  <w:style w:type="table" w:styleId="26" w:customStyle="1">
    <w:name w:val="26"/>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5" w:customStyle="1">
    <w:name w:val="25"/>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4" w:customStyle="1">
    <w:name w:val="24"/>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3" w:customStyle="1">
    <w:name w:val="23"/>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2" w:customStyle="1">
    <w:name w:val="22"/>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1" w:customStyle="1">
    <w:name w:val="21"/>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0" w:customStyle="1">
    <w:name w:val="20"/>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9" w:customStyle="1">
    <w:name w:val="19"/>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8" w:customStyle="1">
    <w:name w:val="18"/>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7" w:customStyle="1">
    <w:name w:val="17"/>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6" w:customStyle="1">
    <w:name w:val="16"/>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5" w:customStyle="1">
    <w:name w:val="15"/>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4" w:customStyle="1">
    <w:name w:val="14"/>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3" w:customStyle="1">
    <w:name w:val="13"/>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2" w:customStyle="1">
    <w:name w:val="12"/>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1" w:customStyle="1">
    <w:name w:val="11"/>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0" w:customStyle="1">
    <w:name w:val="10"/>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9" w:customStyle="1">
    <w:name w:val="9"/>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8" w:customStyle="1">
    <w:name w:val="8"/>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7" w:customStyle="1">
    <w:name w:val="7"/>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6" w:customStyle="1">
    <w:name w:val="6"/>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5" w:customStyle="1">
    <w:name w:val="5"/>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4" w:customStyle="1">
    <w:name w:val="4"/>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3" w:customStyle="1">
    <w:name w:val="3"/>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2" w:customStyle="1">
    <w:name w:val="2"/>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table" w:styleId="1" w:customStyle="1">
    <w:name w:val="1"/>
    <w:basedOn w:val="TableNormal"/>
    <w:rsid w:val="000116A7"/>
    <w:pPr>
      <w:spacing w:line="276" w:lineRule="auto"/>
    </w:pPr>
    <w:rPr>
      <w:rFonts w:ascii="Arial" w:cs="Arial" w:eastAsia="Arial" w:hAnsi="Arial"/>
      <w:color w:val="000000"/>
      <w:sz w:val="22"/>
      <w:szCs w:val="22"/>
    </w:rPr>
    <w:tblPr>
      <w:tblStyleRowBandSize w:val="1"/>
      <w:tblStyleColBandSize w:val="1"/>
    </w:tblPr>
  </w:style>
  <w:style w:type="paragraph" w:styleId="eGlobalTechTitleVersion" w:customStyle="1">
    <w:name w:val="eGlobalTech_Title_Version"/>
    <w:rsid w:val="000116A7"/>
    <w:pPr>
      <w:pBdr>
        <w:top w:color="dcf0f1" w:space="3" w:sz="8" w:themeColor="accent1" w:val="single"/>
      </w:pBdr>
      <w:spacing w:before="300"/>
      <w:jc w:val="center"/>
    </w:pPr>
    <w:rPr>
      <w:rFonts w:ascii="Hypatia Sans Pro" w:hAnsi="Hypatia Sans Pro" w:cstheme="majorBidi" w:eastAsiaTheme="majorEastAsia"/>
      <w:color w:val="132039" w:themeColor="text2" w:themeShade="0000CC"/>
      <w:spacing w:val="5"/>
      <w:kern w:val="28"/>
      <w:sz w:val="40"/>
      <w:szCs w:val="52"/>
    </w:rPr>
  </w:style>
  <w:style w:type="paragraph" w:styleId="eGlobalTechHeaderPortrait" w:customStyle="1">
    <w:name w:val="eGlobalTech_Header_Portrait"/>
    <w:link w:val="eGlobalTechHeaderPortraitChar"/>
    <w:rsid w:val="000116A7"/>
    <w:pPr>
      <w:pBdr>
        <w:bottom w:color="dcf0f1" w:space="1" w:sz="8" w:themeColor="accent1" w:val="single"/>
      </w:pBdr>
    </w:pPr>
    <w:rPr>
      <w:rFonts w:ascii="Hypatia Sans Pro" w:hAnsi="Hypatia Sans Pro" w:eastAsiaTheme="minorHAnsi"/>
      <w:sz w:val="20"/>
    </w:rPr>
  </w:style>
  <w:style w:type="character" w:styleId="eGlobalTechHeaderPortraitChar" w:customStyle="1">
    <w:name w:val="eGlobalTech_Header_Portrait Char"/>
    <w:basedOn w:val="DefaultParagraphFont"/>
    <w:link w:val="eGlobalTechHeaderPortrait"/>
    <w:rsid w:val="000116A7"/>
    <w:rPr>
      <w:rFonts w:ascii="Hypatia Sans Pro" w:hAnsi="Hypatia Sans Pro" w:eastAsiaTheme="minorHAnsi"/>
      <w:sz w:val="20"/>
    </w:rPr>
  </w:style>
  <w:style w:type="paragraph" w:styleId="GSATitle-NotforTOC" w:customStyle="1">
    <w:name w:val="GSA Title-Not for TOC"/>
    <w:basedOn w:val="Normal"/>
    <w:link w:val="GSATitle-NotforTOCChar"/>
    <w:qFormat w:val="1"/>
    <w:rsid w:val="000116A7"/>
    <w:pPr>
      <w:pBdr>
        <w:bottom w:color="dcf0f1" w:space="1" w:sz="4" w:themeColor="accent1" w:val="single"/>
      </w:pBdr>
      <w:spacing w:after="240" w:before="0"/>
      <w:jc w:val="center"/>
    </w:pPr>
    <w:rPr>
      <w:rFonts w:ascii="Times New Roman" w:hAnsi="Times New Roman" w:cstheme="majorBidi" w:eastAsiaTheme="majorEastAsia"/>
      <w:color w:val="002060"/>
      <w:spacing w:val="5"/>
      <w:kern w:val="28"/>
      <w:sz w:val="40"/>
      <w:szCs w:val="52"/>
    </w:rPr>
  </w:style>
  <w:style w:type="character" w:styleId="GSATitle-NotforTOCChar" w:customStyle="1">
    <w:name w:val="GSA Title-Not for TOC Char"/>
    <w:basedOn w:val="DefaultParagraphFont"/>
    <w:link w:val="GSATitle-NotforTOC"/>
    <w:rsid w:val="000116A7"/>
    <w:rPr>
      <w:rFonts w:ascii="Times New Roman" w:hAnsi="Times New Roman" w:cstheme="majorBidi" w:eastAsiaTheme="majorEastAsia"/>
      <w:color w:val="002060"/>
      <w:spacing w:val="5"/>
      <w:kern w:val="28"/>
      <w:sz w:val="40"/>
      <w:szCs w:val="52"/>
    </w:rPr>
  </w:style>
  <w:style w:type="paragraph" w:styleId="eglobaltech1" w:customStyle="1">
    <w:name w:val="eglobaltech_1"/>
    <w:basedOn w:val="Heading2"/>
    <w:link w:val="eglobaltech1Char"/>
    <w:rsid w:val="000116A7"/>
    <w:pPr>
      <w:widowControl w:val="0"/>
      <w:tabs>
        <w:tab w:val="num" w:pos="792"/>
      </w:tabs>
      <w:suppressAutoHyphens w:val="1"/>
      <w:spacing w:after="120" w:before="240"/>
      <w:ind w:left="792" w:hanging="432"/>
    </w:pPr>
    <w:rPr>
      <w:rFonts w:ascii="Calibri" w:hAnsi="Calibri" w:cstheme="majorBidi"/>
      <w:caps w:val="1"/>
      <w:color w:val="7cc6ca" w:themeColor="accent1" w:themeShade="0000B5"/>
      <w:spacing w:val="0"/>
      <w:kern w:val="1"/>
      <w:szCs w:val="32"/>
    </w:rPr>
  </w:style>
  <w:style w:type="character" w:styleId="eglobaltech1Char" w:customStyle="1">
    <w:name w:val="eglobaltech_1 Char"/>
    <w:basedOn w:val="DefaultParagraphFont"/>
    <w:link w:val="eglobaltech1"/>
    <w:rsid w:val="000116A7"/>
    <w:rPr>
      <w:rFonts w:ascii="Calibri" w:hAnsi="Calibri" w:cstheme="majorBidi" w:eastAsiaTheme="majorEastAsia"/>
      <w:b w:val="1"/>
      <w:caps w:val="1"/>
      <w:color w:val="7cc6ca" w:themeColor="accent1" w:themeShade="0000B5"/>
      <w:kern w:val="1"/>
      <w:sz w:val="28"/>
      <w:szCs w:val="32"/>
    </w:rPr>
  </w:style>
  <w:style w:type="table" w:styleId="GridTable4-Accent11" w:customStyle="1">
    <w:name w:val="Grid Table 4 - Accent 11"/>
    <w:basedOn w:val="TableNormal"/>
    <w:uiPriority w:val="49"/>
    <w:rsid w:val="000116A7"/>
    <w:rPr>
      <w:rFonts w:ascii="Arial" w:cs="Arial" w:eastAsia="Arial" w:hAnsi="Arial"/>
      <w:color w:val="000000"/>
      <w:sz w:val="22"/>
      <w:szCs w:val="22"/>
    </w:rPr>
    <w:tblPr>
      <w:tblStyleRowBandSize w:val="1"/>
      <w:tblStyleColBandSize w:val="1"/>
      <w:tblBorders>
        <w:top w:color="e9f6f6" w:space="0" w:sz="4" w:themeColor="accent1" w:themeTint="000099" w:val="single"/>
        <w:left w:color="e9f6f6" w:space="0" w:sz="4" w:themeColor="accent1" w:themeTint="000099" w:val="single"/>
        <w:bottom w:color="e9f6f6" w:space="0" w:sz="4" w:themeColor="accent1" w:themeTint="000099" w:val="single"/>
        <w:right w:color="e9f6f6" w:space="0" w:sz="4" w:themeColor="accent1" w:themeTint="000099" w:val="single"/>
        <w:insideH w:color="e9f6f6" w:space="0" w:sz="4" w:themeColor="accent1" w:themeTint="000099" w:val="single"/>
        <w:insideV w:color="e9f6f6" w:space="0" w:sz="4" w:themeColor="accent1" w:themeTint="000099" w:val="single"/>
      </w:tblBorders>
    </w:tblPr>
    <w:tblStylePr w:type="firstRow">
      <w:rPr>
        <w:b w:val="1"/>
        <w:bCs w:val="1"/>
        <w:color w:val="ffffff" w:themeColor="background1"/>
      </w:rPr>
      <w:tblPr/>
      <w:tcPr>
        <w:tcBorders>
          <w:top w:color="dcf0f1" w:space="0" w:sz="4" w:themeColor="accent1" w:val="single"/>
          <w:left w:color="dcf0f1" w:space="0" w:sz="4" w:themeColor="accent1" w:val="single"/>
          <w:bottom w:color="dcf0f1" w:space="0" w:sz="4" w:themeColor="accent1" w:val="single"/>
          <w:right w:color="dcf0f1" w:space="0" w:sz="4" w:themeColor="accent1" w:val="single"/>
          <w:insideH w:space="0" w:sz="0" w:val="nil"/>
          <w:insideV w:space="0" w:sz="0" w:val="nil"/>
        </w:tcBorders>
        <w:shd w:color="auto" w:fill="dcf0f1" w:themeFill="accent1" w:val="clear"/>
      </w:tcPr>
    </w:tblStylePr>
    <w:tblStylePr w:type="lastRow">
      <w:rPr>
        <w:b w:val="1"/>
        <w:bCs w:val="1"/>
      </w:rPr>
      <w:tblPr/>
      <w:tcPr>
        <w:tcBorders>
          <w:top w:color="dcf0f1" w:space="0" w:sz="4" w:themeColor="accent1" w:val="double"/>
        </w:tcBorders>
      </w:tcPr>
    </w:tblStylePr>
    <w:tblStylePr w:type="firstCol">
      <w:rPr>
        <w:b w:val="1"/>
        <w:bCs w:val="1"/>
      </w:rPr>
    </w:tblStylePr>
    <w:tblStylePr w:type="lastCol">
      <w:rPr>
        <w:b w:val="1"/>
        <w:bCs w:val="1"/>
      </w:rPr>
    </w:tblStylePr>
    <w:tblStylePr w:type="band1Vert">
      <w:tblPr/>
      <w:tcPr>
        <w:shd w:color="auto" w:fill="f7fbfc" w:themeFill="accent1" w:themeFillTint="000033" w:val="clear"/>
      </w:tcPr>
    </w:tblStylePr>
    <w:tblStylePr w:type="band1Horz">
      <w:tblPr/>
      <w:tcPr>
        <w:shd w:color="auto" w:fill="f7fbfc" w:themeFill="accent1" w:themeFillTint="000033" w:val="clear"/>
      </w:tcPr>
    </w:tblStylePr>
  </w:style>
  <w:style w:type="paragraph" w:styleId="Revision">
    <w:name w:val="Revision"/>
    <w:hidden w:val="1"/>
    <w:uiPriority w:val="99"/>
    <w:semiHidden w:val="1"/>
    <w:rsid w:val="000116A7"/>
    <w:rPr>
      <w:rFonts w:ascii="Arial" w:cs="Arial" w:eastAsia="Arial" w:hAnsi="Arial"/>
      <w:color w:val="000000"/>
      <w:sz w:val="22"/>
      <w:szCs w:val="22"/>
    </w:rPr>
  </w:style>
  <w:style w:type="character" w:styleId="apple-converted-space" w:customStyle="1">
    <w:name w:val="apple-converted-space"/>
    <w:basedOn w:val="DefaultParagraphFont"/>
    <w:rsid w:val="000116A7"/>
  </w:style>
  <w:style w:type="paragraph" w:styleId="Default" w:customStyle="1">
    <w:name w:val="Default"/>
    <w:rsid w:val="000116A7"/>
    <w:pPr>
      <w:autoSpaceDE w:val="0"/>
      <w:autoSpaceDN w:val="0"/>
      <w:adjustRightInd w:val="0"/>
    </w:pPr>
    <w:rPr>
      <w:rFonts w:ascii="Arial" w:cs="Arial" w:eastAsia="Times New Roman" w:hAnsi="Arial"/>
      <w:color w:val="000000"/>
    </w:rPr>
  </w:style>
  <w:style w:type="numbering" w:styleId="GSACtrlList" w:customStyle="1">
    <w:name w:val="GSA Ctrl List"/>
    <w:uiPriority w:val="99"/>
    <w:rsid w:val="000116A7"/>
    <w:pPr>
      <w:numPr>
        <w:numId w:val="44"/>
      </w:numPr>
    </w:pPr>
  </w:style>
  <w:style w:type="paragraph" w:styleId="GSAEnhancement" w:customStyle="1">
    <w:name w:val="GSA Enhancement"/>
    <w:basedOn w:val="Normal"/>
    <w:next w:val="Normal"/>
    <w:link w:val="GSAEnhancementChar"/>
    <w:autoRedefine w:val="1"/>
    <w:qFormat w:val="1"/>
    <w:rsid w:val="000116A7"/>
    <w:pPr>
      <w:keepNext w:val="1"/>
      <w:keepLines w:val="1"/>
      <w:widowControl w:val="0"/>
      <w:suppressAutoHyphens w:val="1"/>
      <w:spacing w:before="240"/>
      <w:outlineLvl w:val="0"/>
    </w:pPr>
    <w:rPr>
      <w:rFonts w:ascii="Times New Roman" w:hAnsi="Times New Roman" w:cstheme="majorBidi" w:eastAsiaTheme="majorEastAsia"/>
      <w:b w:val="1"/>
      <w:caps w:val="1"/>
      <w:color w:val="002060"/>
      <w:kern w:val="1"/>
      <w:sz w:val="24"/>
      <w:szCs w:val="32"/>
    </w:rPr>
  </w:style>
  <w:style w:type="character" w:styleId="GSAEnhancementChar" w:customStyle="1">
    <w:name w:val="GSA Enhancement Char"/>
    <w:basedOn w:val="DefaultParagraphFont"/>
    <w:link w:val="GSAEnhancement"/>
    <w:rsid w:val="000116A7"/>
    <w:rPr>
      <w:rFonts w:ascii="Times New Roman" w:hAnsi="Times New Roman" w:cstheme="majorBidi" w:eastAsiaTheme="majorEastAsia"/>
      <w:b w:val="1"/>
      <w:caps w:val="1"/>
      <w:color w:val="002060"/>
      <w:kern w:val="1"/>
      <w:szCs w:val="32"/>
    </w:rPr>
  </w:style>
  <w:style w:type="paragraph" w:styleId="GSAHeading3" w:customStyle="1">
    <w:name w:val="GSA Heading 3"/>
    <w:basedOn w:val="Heading2"/>
    <w:link w:val="GSAHeading3Char"/>
    <w:qFormat w:val="1"/>
    <w:rsid w:val="000116A7"/>
    <w:pPr>
      <w:numPr>
        <w:ilvl w:val="0"/>
        <w:numId w:val="0"/>
      </w:numPr>
      <w:spacing w:after="0" w:before="0"/>
      <w:ind w:left="1224" w:hanging="504"/>
    </w:pPr>
    <w:rPr>
      <w:rFonts w:ascii="Calibri" w:cs="Calibri" w:eastAsia="Calibri" w:hAnsi="Calibri"/>
      <w:color w:val="000000"/>
    </w:rPr>
  </w:style>
  <w:style w:type="character" w:styleId="GSAHeading3Char" w:customStyle="1">
    <w:name w:val="GSA Heading 3 Char"/>
    <w:basedOn w:val="Heading2Char"/>
    <w:link w:val="GSAHeading3"/>
    <w:rsid w:val="000116A7"/>
    <w:rPr>
      <w:rFonts w:ascii="Calibri" w:cs="Calibri" w:eastAsia="Calibri" w:hAnsi="Calibri"/>
      <w:b w:val="1"/>
      <w:color w:val="000000"/>
      <w:spacing w:val="10"/>
      <w:sz w:val="28"/>
      <w:szCs w:val="28"/>
    </w:rPr>
  </w:style>
  <w:style w:type="character" w:styleId="FollowedHyperlink">
    <w:name w:val="FollowedHyperlink"/>
    <w:basedOn w:val="DefaultParagraphFont"/>
    <w:uiPriority w:val="99"/>
    <w:semiHidden w:val="1"/>
    <w:unhideWhenUsed w:val="1"/>
    <w:rsid w:val="000116A7"/>
    <w:rPr>
      <w:color w:val="800080" w:themeColor="followedHyperlink"/>
      <w:u w:val="single"/>
    </w:rPr>
  </w:style>
  <w:style w:type="paragraph" w:styleId="Subtitle">
    <w:name w:val="Subtitle"/>
    <w:basedOn w:val="Normal"/>
    <w:next w:val="Normal"/>
    <w:pPr>
      <w:keepNext w:val="1"/>
      <w:keepLines w:val="1"/>
      <w:spacing w:after="320" w:before="0" w:line="276" w:lineRule="auto"/>
    </w:pPr>
    <w:rPr>
      <w:rFonts w:ascii="Arial" w:cs="Arial" w:eastAsia="Arial" w:hAnsi="Arial"/>
      <w:color w:val="666666"/>
      <w:sz w:val="30"/>
      <w:szCs w:val="30"/>
    </w:rPr>
  </w:style>
  <w:style w:type="table" w:styleId="Table1">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2">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5">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8">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9">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10">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11">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2">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3">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4">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style>
  <w:style w:type="table" w:styleId="Table15">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6">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7">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8">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19">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0">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1">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2">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3">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4">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5">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6">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7">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8">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29">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0">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1">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2">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3">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4">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5">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 w:type="table" w:styleId="Table36">
    <w:basedOn w:val="TableNormal"/>
    <w:pPr>
      <w:spacing w:line="276" w:lineRule="auto"/>
    </w:pPr>
    <w:rPr>
      <w:rFonts w:ascii="Arial" w:cs="Arial" w:eastAsia="Arial" w:hAnsi="Arial"/>
      <w:color w:val="000000"/>
      <w:sz w:val="22"/>
      <w:szCs w:val="22"/>
    </w:rPr>
    <w:tblPr>
      <w:tblStyleRowBandSize w:val="1"/>
      <w:tblStyleColBandSize w:val="1"/>
      <w:tblCellMar>
        <w:top w:w="0.0" w:type="dxa"/>
        <w:left w:w="115.0" w:type="dxa"/>
        <w:bottom w:w="0.0" w:type="dxa"/>
        <w:right w:w="115.0" w:type="dxa"/>
      </w:tblCellMar>
    </w:tblPr>
    <w:tcPr>
      <w:shd w:fill="c4d3ef" w:val="clear"/>
    </w:tcPr>
    <w:tblStylePr w:type="firstRow">
      <w:pPr>
        <w:spacing w:after="0" w:before="0" w:line="240" w:lineRule="auto"/>
        <w:jc w:val="center"/>
      </w:pPr>
      <w:rPr>
        <w:rFonts w:ascii="Gill Sans" w:cs="Gill Sans" w:eastAsia="Gill Sans" w:hAnsi="Gill Sans"/>
        <w:b w:val="1"/>
        <w:i w:val="0"/>
        <w:smallCaps w:val="0"/>
        <w:color w:val="ffffff"/>
        <w:sz w:val="22"/>
        <w:szCs w:val="22"/>
      </w:rPr>
      <w:tcPr>
        <w:shd w:fill="1d396b" w:val="clea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www.fedramp.gov/assets/resources/documents/CSP_A_FedRAMP_Authorization_Boundary_Guidance.pdf" TargetMode="External"/><Relationship Id="rId13" Type="http://schemas.openxmlformats.org/officeDocument/2006/relationships/header" Target="head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programmableweb.com/apis/directory" TargetMode="External"/><Relationship Id="rId14" Type="http://schemas.openxmlformats.org/officeDocument/2006/relationships/footer" Target="footer3.xml"/><Relationship Id="rId17" Type="http://schemas.openxmlformats.org/officeDocument/2006/relationships/footer" Target="footer4.xml"/><Relationship Id="rId16" Type="http://schemas.openxmlformats.org/officeDocument/2006/relationships/header" Target="head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FedRAMP Theme">
  <a:themeElements>
    <a:clrScheme name="FedRAMP">
      <a:dk1>
        <a:srgbClr val="313231"/>
      </a:dk1>
      <a:lt1>
        <a:srgbClr val="FFFFFF"/>
      </a:lt1>
      <a:dk2>
        <a:srgbClr val="182948"/>
      </a:dk2>
      <a:lt2>
        <a:srgbClr val="C20A2F"/>
      </a:lt2>
      <a:accent1>
        <a:srgbClr val="DCF0F1"/>
      </a:accent1>
      <a:accent2>
        <a:srgbClr val="8BCCE0"/>
      </a:accent2>
      <a:accent3>
        <a:srgbClr val="20AACE"/>
      </a:accent3>
      <a:accent4>
        <a:srgbClr val="184E75"/>
      </a:accent4>
      <a:accent5>
        <a:srgbClr val="1D396B"/>
      </a:accent5>
      <a:accent6>
        <a:srgbClr val="AB1121"/>
      </a:accent6>
      <a:hlink>
        <a:srgbClr val="0000FF"/>
      </a:hlink>
      <a:folHlink>
        <a:srgbClr val="800080"/>
      </a:folHlink>
    </a:clrScheme>
    <a:fontScheme name="Test">
      <a:majorFont>
        <a:latin typeface="Gill Sans M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6P8p5sdN7+wkCh7Me+UdQcVOg==">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2019-02-13T12:53:00Z</dcterms:created>
  <dc:creator>FedRAMP PMO</dc:creator>
</cp:coreProperties>
</file>