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58F5A2" w14:textId="478EB2B8" w:rsidR="004B59BF" w:rsidRDefault="009F3FB8" w:rsidP="00235B39">
      <w:pPr>
        <w:spacing w:after="0"/>
        <w:jc w:val="center"/>
        <w:rPr>
          <w:color w:val="002060"/>
          <w:sz w:val="36"/>
          <w:szCs w:val="36"/>
        </w:rPr>
      </w:pPr>
      <w:r>
        <w:rPr>
          <w:noProof/>
        </w:rPr>
        <mc:AlternateContent>
          <mc:Choice Requires="wps">
            <w:drawing>
              <wp:anchor distT="0" distB="0" distL="114300" distR="114300" simplePos="0" relativeHeight="251655680" behindDoc="1" locked="0" layoutInCell="1" allowOverlap="1" wp14:anchorId="0CF1D966" wp14:editId="30AEBA40">
                <wp:simplePos x="0" y="0"/>
                <wp:positionH relativeFrom="column">
                  <wp:posOffset>0</wp:posOffset>
                </wp:positionH>
                <wp:positionV relativeFrom="paragraph">
                  <wp:posOffset>1</wp:posOffset>
                </wp:positionV>
                <wp:extent cx="6063916" cy="7438156"/>
                <wp:effectExtent l="0" t="0" r="13335" b="48895"/>
                <wp:wrapNone/>
                <wp:docPr id="8" name="Rectangle 8"/>
                <wp:cNvGraphicFramePr/>
                <a:graphic xmlns:a="http://schemas.openxmlformats.org/drawingml/2006/main">
                  <a:graphicData uri="http://schemas.microsoft.com/office/word/2010/wordprocessingShape">
                    <wps:wsp>
                      <wps:cNvSpPr/>
                      <wps:spPr>
                        <a:xfrm>
                          <a:off x="0" y="0"/>
                          <a:ext cx="6063916" cy="7438156"/>
                        </a:xfrm>
                        <a:prstGeom prst="rect">
                          <a:avLst/>
                        </a:prstGeom>
                        <a:noFill/>
                        <a:ln w="19050" cap="flat" cmpd="sng">
                          <a:solidFill>
                            <a:srgbClr val="4A7EBB"/>
                          </a:solidFill>
                          <a:prstDash val="solid"/>
                          <a:miter/>
                          <a:headEnd type="none" w="med" len="med"/>
                          <a:tailEnd type="none" w="med" len="med"/>
                        </a:ln>
                        <a:effectLst>
                          <a:outerShdw dist="25400" dir="5400000" algn="ctr" rotWithShape="0">
                            <a:srgbClr val="808080">
                              <a:alpha val="34901"/>
                            </a:srgbClr>
                          </a:outerShdw>
                        </a:effectLst>
                      </wps:spPr>
                      <wps:txbx>
                        <w:txbxContent>
                          <w:p w14:paraId="2BFB265D" w14:textId="77777777" w:rsidR="00E26306" w:rsidRDefault="00E26306">
                            <w:pPr>
                              <w:spacing w:after="0"/>
                              <w:textDirection w:val="btLr"/>
                            </w:pPr>
                          </w:p>
                          <w:p w14:paraId="5CFB83C4" w14:textId="77777777" w:rsidR="00E26306" w:rsidRDefault="00E26306">
                            <w:pPr>
                              <w:spacing w:after="0"/>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CF1D966" id="Rectangle 8" o:spid="_x0000_s1026" style="position:absolute;left:0;text-align:left;margin-left:0;margin-top:0;width:477.45pt;height:585.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" filled="f" strokecolor="#4a7ebb" strokeweight="1.5pt">
                <v:shadow on="t" opacity="22872f" offset="0"/>
                <v:textbox inset="2.53958mm,2.53958mm,2.53958mm,2.53958mm">
                  <w:txbxContent>
                    <w:p w14:paraId="2BFB265D" w14:textId="77777777" w:rsidR="00E26306" w:rsidRDefault="00E26306">
                      <w:pPr>
                        <w:spacing w:after="0"/>
                        <w:textDirection w:val="btLr"/>
                      </w:pPr>
                    </w:p>
                    <w:p w14:paraId="5CFB83C4" w14:textId="77777777" w:rsidR="00E26306" w:rsidRDefault="00E26306">
                      <w:pPr>
                        <w:spacing w:after="0"/>
                        <w:textDirection w:val="btLr"/>
                      </w:pPr>
                    </w:p>
                  </w:txbxContent>
                </v:textbox>
              </v:rect>
            </w:pict>
          </mc:Fallback>
        </mc:AlternateContent>
      </w:r>
    </w:p>
    <w:p w14:paraId="17D26CD4" w14:textId="5695B006" w:rsidR="004B59BF" w:rsidRDefault="004B59BF" w:rsidP="00235B39">
      <w:pPr>
        <w:spacing w:after="0"/>
        <w:jc w:val="center"/>
        <w:rPr>
          <w:color w:val="002060"/>
          <w:sz w:val="36"/>
          <w:szCs w:val="36"/>
        </w:rPr>
      </w:pPr>
    </w:p>
    <w:p w14:paraId="7EA5BCF4" w14:textId="77777777" w:rsidR="004B59BF" w:rsidRDefault="004B59BF" w:rsidP="00235B39">
      <w:pPr>
        <w:spacing w:after="0"/>
        <w:jc w:val="center"/>
        <w:rPr>
          <w:color w:val="002060"/>
          <w:sz w:val="36"/>
          <w:szCs w:val="36"/>
        </w:rPr>
      </w:pPr>
    </w:p>
    <w:p w14:paraId="374EE8D5" w14:textId="1FA1574C" w:rsidR="00235B39" w:rsidRDefault="00EB3EA1" w:rsidP="00235B39">
      <w:pPr>
        <w:spacing w:after="0"/>
        <w:jc w:val="center"/>
        <w:rPr>
          <w:color w:val="002060"/>
          <w:sz w:val="36"/>
          <w:szCs w:val="36"/>
        </w:rPr>
      </w:pPr>
      <w:r>
        <w:rPr>
          <w:color w:val="002060"/>
          <w:sz w:val="36"/>
          <w:szCs w:val="36"/>
        </w:rPr>
        <w:t xml:space="preserve">FedRAMP </w:t>
      </w:r>
      <w:r w:rsidR="00235B39">
        <w:rPr>
          <w:i/>
          <w:color w:val="002060"/>
          <w:sz w:val="36"/>
          <w:szCs w:val="36"/>
        </w:rPr>
        <w:t>Tailored</w:t>
      </w:r>
      <w:r w:rsidR="00235B39">
        <w:rPr>
          <w:color w:val="002060"/>
          <w:sz w:val="36"/>
          <w:szCs w:val="36"/>
        </w:rPr>
        <w:t xml:space="preserve"> Low</w:t>
      </w:r>
      <w:r w:rsidR="002500D5">
        <w:rPr>
          <w:color w:val="002060"/>
          <w:sz w:val="36"/>
          <w:szCs w:val="36"/>
        </w:rPr>
        <w:t xml:space="preserve"> </w:t>
      </w:r>
      <w:r w:rsidR="00297A41">
        <w:rPr>
          <w:color w:val="002060"/>
          <w:sz w:val="36"/>
          <w:szCs w:val="36"/>
        </w:rPr>
        <w:t>Impact</w:t>
      </w:r>
    </w:p>
    <w:p w14:paraId="69470785" w14:textId="3020F070" w:rsidR="00D12D53" w:rsidRDefault="00235B39" w:rsidP="00235B39">
      <w:pPr>
        <w:spacing w:after="0"/>
        <w:jc w:val="center"/>
      </w:pPr>
      <w:r>
        <w:rPr>
          <w:color w:val="002060"/>
          <w:sz w:val="36"/>
          <w:szCs w:val="36"/>
        </w:rPr>
        <w:t>Software</w:t>
      </w:r>
      <w:r w:rsidR="00497B69">
        <w:rPr>
          <w:color w:val="002060"/>
          <w:sz w:val="36"/>
          <w:szCs w:val="36"/>
        </w:rPr>
        <w:t xml:space="preserve"> </w:t>
      </w:r>
      <w:r>
        <w:rPr>
          <w:color w:val="002060"/>
          <w:sz w:val="36"/>
          <w:szCs w:val="36"/>
        </w:rPr>
        <w:t>as</w:t>
      </w:r>
      <w:r w:rsidR="00497B69">
        <w:rPr>
          <w:color w:val="002060"/>
          <w:sz w:val="36"/>
          <w:szCs w:val="36"/>
        </w:rPr>
        <w:t xml:space="preserve"> </w:t>
      </w:r>
      <w:r>
        <w:rPr>
          <w:color w:val="002060"/>
          <w:sz w:val="36"/>
          <w:szCs w:val="36"/>
        </w:rPr>
        <w:t>a</w:t>
      </w:r>
      <w:r w:rsidR="00497B69">
        <w:rPr>
          <w:color w:val="002060"/>
          <w:sz w:val="36"/>
          <w:szCs w:val="36"/>
        </w:rPr>
        <w:t xml:space="preserve"> </w:t>
      </w:r>
      <w:r>
        <w:rPr>
          <w:color w:val="002060"/>
          <w:sz w:val="36"/>
          <w:szCs w:val="36"/>
        </w:rPr>
        <w:t>Service (</w:t>
      </w:r>
      <w:r w:rsidR="00F9427A">
        <w:rPr>
          <w:color w:val="002060"/>
          <w:sz w:val="36"/>
          <w:szCs w:val="36"/>
        </w:rPr>
        <w:t>LI-SaaS</w:t>
      </w:r>
      <w:r>
        <w:rPr>
          <w:color w:val="002060"/>
          <w:sz w:val="36"/>
          <w:szCs w:val="36"/>
        </w:rPr>
        <w:t>)</w:t>
      </w:r>
      <w:r w:rsidR="00EB3EA1">
        <w:rPr>
          <w:color w:val="002060"/>
          <w:sz w:val="36"/>
          <w:szCs w:val="36"/>
        </w:rPr>
        <w:t xml:space="preserve"> </w:t>
      </w:r>
      <w:r w:rsidR="00EB3EA1">
        <w:rPr>
          <w:color w:val="002060"/>
          <w:sz w:val="36"/>
          <w:szCs w:val="36"/>
        </w:rPr>
        <w:br/>
      </w:r>
      <w:r w:rsidR="00400BF7">
        <w:rPr>
          <w:color w:val="002060"/>
          <w:sz w:val="36"/>
          <w:szCs w:val="36"/>
        </w:rPr>
        <w:t>Continuous Monitoring Guide</w:t>
      </w:r>
    </w:p>
    <w:p w14:paraId="71646E48" w14:textId="746D794E" w:rsidR="00FA72E9" w:rsidRDefault="005B77E6">
      <w:pPr>
        <w:spacing w:before="720" w:after="240"/>
        <w:jc w:val="center"/>
      </w:pPr>
      <w:r>
        <w:rPr>
          <w:noProof/>
        </w:rPr>
        <w:drawing>
          <wp:inline distT="0" distB="0" distL="0" distR="0" wp14:anchorId="7B5595D1" wp14:editId="06513511">
            <wp:extent cx="2326640" cy="2879725"/>
            <wp:effectExtent l="0" t="0" r="0" b="0"/>
            <wp:docPr id="2" name="Picture 2" descr="C:\Users\brian\AppData\Local\Microsoft\Windows\INetCache\Content.Word\FedRAMP PRIMAR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rian\AppData\Local\Microsoft\Windows\INetCache\Content.Word\FedRAMP PRIMARY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2879725"/>
                    </a:xfrm>
                    <a:prstGeom prst="rect">
                      <a:avLst/>
                    </a:prstGeom>
                    <a:noFill/>
                    <a:ln>
                      <a:noFill/>
                    </a:ln>
                  </pic:spPr>
                </pic:pic>
              </a:graphicData>
            </a:graphic>
          </wp:inline>
        </w:drawing>
      </w:r>
    </w:p>
    <w:p w14:paraId="3F116C36" w14:textId="71F9AE33" w:rsidR="00D12D53" w:rsidRPr="00006DCD" w:rsidRDefault="00F847DB">
      <w:pPr>
        <w:spacing w:before="160" w:after="160" w:line="259" w:lineRule="auto"/>
        <w:jc w:val="center"/>
        <w:rPr>
          <w:sz w:val="40"/>
        </w:rPr>
      </w:pPr>
      <w:r w:rsidRPr="00006DCD">
        <w:rPr>
          <w:sz w:val="40"/>
        </w:rPr>
        <w:t xml:space="preserve">Federal Risk and Authorization Management Program </w:t>
      </w:r>
    </w:p>
    <w:p w14:paraId="1A712C43" w14:textId="0220204B" w:rsidR="00D12D53" w:rsidRDefault="00EB3EA1">
      <w:pPr>
        <w:spacing w:before="160" w:after="160" w:line="259" w:lineRule="auto"/>
        <w:jc w:val="center"/>
        <w:rPr>
          <w:color w:val="002060"/>
          <w:sz w:val="40"/>
          <w:szCs w:val="40"/>
        </w:rPr>
      </w:pPr>
      <w:r>
        <w:rPr>
          <w:color w:val="002060"/>
          <w:sz w:val="40"/>
          <w:szCs w:val="40"/>
        </w:rPr>
        <w:t xml:space="preserve">Version </w:t>
      </w:r>
      <w:r w:rsidR="006F5F2A">
        <w:rPr>
          <w:color w:val="002060"/>
          <w:sz w:val="40"/>
          <w:szCs w:val="40"/>
        </w:rPr>
        <w:t>2</w:t>
      </w:r>
      <w:bookmarkStart w:id="0" w:name="_GoBack"/>
      <w:bookmarkEnd w:id="0"/>
      <w:r>
        <w:rPr>
          <w:color w:val="002060"/>
          <w:sz w:val="40"/>
          <w:szCs w:val="40"/>
        </w:rPr>
        <w:t>.</w:t>
      </w:r>
      <w:r w:rsidR="00400BF7">
        <w:rPr>
          <w:color w:val="002060"/>
          <w:sz w:val="40"/>
          <w:szCs w:val="40"/>
        </w:rPr>
        <w:t>0</w:t>
      </w:r>
    </w:p>
    <w:p w14:paraId="7625007C" w14:textId="218B8F39" w:rsidR="00D12D53" w:rsidRDefault="006F5F2A" w:rsidP="002C3D7C">
      <w:pPr>
        <w:spacing w:before="160" w:after="160" w:line="259" w:lineRule="auto"/>
        <w:jc w:val="center"/>
      </w:pPr>
      <w:r>
        <w:rPr>
          <w:color w:val="002060"/>
          <w:sz w:val="40"/>
          <w:szCs w:val="40"/>
        </w:rPr>
        <w:t>August 23</w:t>
      </w:r>
      <w:r w:rsidR="002C3D7C">
        <w:rPr>
          <w:color w:val="002060"/>
          <w:sz w:val="40"/>
          <w:szCs w:val="40"/>
        </w:rPr>
        <w:t>, 2017</w:t>
      </w:r>
    </w:p>
    <w:p w14:paraId="0D1C1FFD" w14:textId="14184C9E" w:rsidR="00D12D53" w:rsidRDefault="00D12D53"/>
    <w:p w14:paraId="0B03EC87" w14:textId="77777777" w:rsidR="00D12D53" w:rsidRDefault="00D12D53"/>
    <w:p w14:paraId="79F4D3E3" w14:textId="48427074" w:rsidR="000B5C33" w:rsidRDefault="00D32995" w:rsidP="00324F68">
      <w:pPr>
        <w:rPr>
          <w:color w:val="002060"/>
          <w:sz w:val="36"/>
          <w:szCs w:val="36"/>
        </w:rPr>
      </w:pPr>
      <w:r>
        <w:br w:type="page"/>
      </w:r>
      <w:bookmarkStart w:id="1" w:name="_30j0zll" w:colFirst="0" w:colLast="0"/>
      <w:bookmarkEnd w:id="1"/>
      <w:r w:rsidR="000B5C33">
        <w:rPr>
          <w:color w:val="002060"/>
          <w:sz w:val="36"/>
          <w:szCs w:val="36"/>
        </w:rPr>
        <w:lastRenderedPageBreak/>
        <w:t>Executive Summary</w:t>
      </w:r>
    </w:p>
    <w:p w14:paraId="1A99651A" w14:textId="1775B7DD" w:rsidR="0062692A" w:rsidRPr="0066262B" w:rsidRDefault="0062692A" w:rsidP="009F3FB8">
      <w:pPr>
        <w:spacing w:after="240"/>
        <w:jc w:val="both"/>
      </w:pPr>
      <w:r w:rsidRPr="0066262B">
        <w:t>The Office of Management (OMB) Circular No. A-13</w:t>
      </w:r>
      <w:r>
        <w:t>0</w:t>
      </w:r>
      <w:r w:rsidRPr="0066262B">
        <w:t>, Appendix I (OMB A-130), issued July 28, 201</w:t>
      </w:r>
      <w:r>
        <w:t>6</w:t>
      </w:r>
      <w:r w:rsidRPr="0066262B">
        <w:t>,</w:t>
      </w:r>
      <w:r>
        <w:t xml:space="preserve"> </w:t>
      </w:r>
      <w:r w:rsidRPr="0066262B">
        <w:t xml:space="preserve">requires the implementation of continuous monitoring </w:t>
      </w:r>
      <w:r>
        <w:t>(C</w:t>
      </w:r>
      <w:r w:rsidR="00006DCD">
        <w:t>on</w:t>
      </w:r>
      <w:r>
        <w:t>M</w:t>
      </w:r>
      <w:r w:rsidR="00006DCD">
        <w:t>on</w:t>
      </w:r>
      <w:r>
        <w:t xml:space="preserve">) </w:t>
      </w:r>
      <w:r w:rsidRPr="0066262B">
        <w:t xml:space="preserve">as a means for maintaining ongoing awareness of the information security, vulnerabilities, threats, and incidents to support the agency risk management decisions. OMB A-130 defines </w:t>
      </w:r>
      <w:r>
        <w:t>“</w:t>
      </w:r>
      <w:r w:rsidRPr="0066262B">
        <w:t>ongoing authorization</w:t>
      </w:r>
      <w:r>
        <w:t>”</w:t>
      </w:r>
      <w:r w:rsidRPr="0066262B">
        <w:t xml:space="preserve"> as </w:t>
      </w:r>
      <w:r>
        <w:t>“</w:t>
      </w:r>
      <w:r w:rsidRPr="0066262B">
        <w:t>the means for determining risk and for making risk acceptance decision subsequent to the initial authorization, taken at agreed-upon and documented frequencies in accordance with the agency’s mission or business requirements and agency risk tolerance.</w:t>
      </w:r>
      <w:r>
        <w:t>”</w:t>
      </w:r>
      <w:r w:rsidRPr="0066262B">
        <w:t xml:space="preserve"> OMB A-130 further defines ongoing authorization as a time-driven or event-driven authorization process whereby the </w:t>
      </w:r>
      <w:r>
        <w:t>A</w:t>
      </w:r>
      <w:r w:rsidRPr="0066262B">
        <w:t xml:space="preserve">uthorizing </w:t>
      </w:r>
      <w:r>
        <w:t>O</w:t>
      </w:r>
      <w:r w:rsidRPr="0066262B">
        <w:t>fficial</w:t>
      </w:r>
      <w:r>
        <w:t xml:space="preserve"> (AO)</w:t>
      </w:r>
      <w:r w:rsidRPr="0066262B">
        <w:t xml:space="preserve"> is provided with the necessary and sufficient information regarding the security state of the information system to determine whether the mission or business risk of continued system operation is acceptable.</w:t>
      </w:r>
    </w:p>
    <w:p w14:paraId="09C865A6" w14:textId="77777777" w:rsidR="0062692A" w:rsidRPr="0066262B" w:rsidRDefault="0062692A" w:rsidP="009F3FB8">
      <w:pPr>
        <w:spacing w:after="240"/>
        <w:jc w:val="both"/>
      </w:pPr>
      <w:r w:rsidRPr="0066262B">
        <w:t>Consistent with OMB A-130 and in accordance with N</w:t>
      </w:r>
      <w:r>
        <w:t>ational Institute of Standards and Technology (N</w:t>
      </w:r>
      <w:r w:rsidRPr="0066262B">
        <w:t>IST</w:t>
      </w:r>
      <w:r>
        <w:t>) Special Publication (SP) 800-137,</w:t>
      </w:r>
      <w:r>
        <w:rPr>
          <w:i/>
        </w:rPr>
        <w:t xml:space="preserve"> Information Security Continuous Monitoring for Federal Information Systems and Organizations</w:t>
      </w:r>
      <w:r w:rsidRPr="0066262B">
        <w:t xml:space="preserve">, FedRAMP developed an ongoing assessment and authorization program for the purpose of maintaining the authorization of FedRAMP </w:t>
      </w:r>
      <w:r w:rsidRPr="0066262B">
        <w:rPr>
          <w:i/>
        </w:rPr>
        <w:t xml:space="preserve">Tailored </w:t>
      </w:r>
      <w:r w:rsidRPr="0066262B">
        <w:t>Low Impact Software</w:t>
      </w:r>
      <w:r>
        <w:t xml:space="preserve"> </w:t>
      </w:r>
      <w:r w:rsidRPr="0066262B">
        <w:t>as</w:t>
      </w:r>
      <w:r>
        <w:t xml:space="preserve"> </w:t>
      </w:r>
      <w:r w:rsidRPr="0066262B">
        <w:t>a</w:t>
      </w:r>
      <w:r>
        <w:t xml:space="preserve"> </w:t>
      </w:r>
      <w:r w:rsidRPr="0066262B">
        <w:t>Service (</w:t>
      </w:r>
      <w:r>
        <w:t>LI-SaaS</w:t>
      </w:r>
      <w:r w:rsidRPr="0066262B">
        <w:t xml:space="preserve">) Cloud Service Providers (CSP).  </w:t>
      </w:r>
    </w:p>
    <w:p w14:paraId="67F0448E" w14:textId="7657601C" w:rsidR="0062692A" w:rsidRDefault="0062692A" w:rsidP="009F3FB8">
      <w:pPr>
        <w:spacing w:after="240"/>
        <w:jc w:val="both"/>
      </w:pPr>
      <w:r w:rsidRPr="0066262B">
        <w:t xml:space="preserve">This </w:t>
      </w:r>
      <w:r w:rsidR="00006DCD">
        <w:t>continuous monitoring</w:t>
      </w:r>
      <w:r>
        <w:t xml:space="preserve"> </w:t>
      </w:r>
      <w:r w:rsidRPr="0066262B">
        <w:t xml:space="preserve">guide describes the FedRAMP strategy and </w:t>
      </w:r>
      <w:r w:rsidRPr="0066262B">
        <w:rPr>
          <w:i/>
        </w:rPr>
        <w:t xml:space="preserve">minimum </w:t>
      </w:r>
      <w:r w:rsidRPr="0066262B">
        <w:t xml:space="preserve">requirements for </w:t>
      </w:r>
      <w:r>
        <w:t xml:space="preserve">a </w:t>
      </w:r>
      <w:r w:rsidRPr="0066262B">
        <w:t xml:space="preserve">CSP to use once </w:t>
      </w:r>
      <w:r>
        <w:t>it</w:t>
      </w:r>
      <w:r w:rsidRPr="0066262B">
        <w:t xml:space="preserve"> ha</w:t>
      </w:r>
      <w:r>
        <w:t>s</w:t>
      </w:r>
      <w:r w:rsidRPr="0066262B">
        <w:t xml:space="preserve"> received a FedRAMP Authorization based on the FedRAMP </w:t>
      </w:r>
      <w:r w:rsidRPr="0066262B">
        <w:rPr>
          <w:i/>
        </w:rPr>
        <w:t>Tailored</w:t>
      </w:r>
      <w:r w:rsidRPr="0066262B">
        <w:t xml:space="preserve"> </w:t>
      </w:r>
      <w:r w:rsidR="008D2F0A">
        <w:br/>
      </w:r>
      <w:r>
        <w:t>LI-SaaS</w:t>
      </w:r>
      <w:r w:rsidRPr="0066262B">
        <w:t xml:space="preserve"> requirements.  CSPs must continuously monitor the cloud service offering to detect changes in the security posture of the system to enable well-informed risk-based decision making</w:t>
      </w:r>
      <w:r>
        <w:t xml:space="preserve">.    </w:t>
      </w:r>
    </w:p>
    <w:p w14:paraId="58545601" w14:textId="5E2A1C38" w:rsidR="0062692A" w:rsidRDefault="0062692A" w:rsidP="00D32995">
      <w:r>
        <w:br w:type="page"/>
      </w:r>
      <w:r>
        <w:rPr>
          <w:color w:val="002060"/>
          <w:sz w:val="40"/>
          <w:szCs w:val="40"/>
        </w:rPr>
        <w:lastRenderedPageBreak/>
        <w:t>Document Revision History</w:t>
      </w:r>
    </w:p>
    <w:tbl>
      <w:tblPr>
        <w:tblStyle w:val="a"/>
        <w:tblW w:w="9865" w:type="dxa"/>
        <w:jc w:val="center"/>
        <w:tblBorders>
          <w:top w:val="single" w:sz="12" w:space="0" w:color="0F243E" w:themeColor="text2" w:themeShade="80"/>
          <w:left w:val="single" w:sz="12" w:space="0" w:color="0F243E" w:themeColor="text2" w:themeShade="80"/>
          <w:bottom w:val="single" w:sz="12" w:space="0" w:color="0F243E" w:themeColor="text2" w:themeShade="80"/>
          <w:right w:val="single" w:sz="12" w:space="0" w:color="0F243E" w:themeColor="text2" w:themeShade="80"/>
          <w:insideH w:val="single" w:sz="6" w:space="0" w:color="4F81BD"/>
          <w:insideV w:val="single" w:sz="6" w:space="0" w:color="4F81BD"/>
        </w:tblBorders>
        <w:tblLayout w:type="fixed"/>
        <w:tblLook w:val="0400" w:firstRow="0" w:lastRow="0" w:firstColumn="0" w:lastColumn="0" w:noHBand="0" w:noVBand="1"/>
      </w:tblPr>
      <w:tblGrid>
        <w:gridCol w:w="1325"/>
        <w:gridCol w:w="5588"/>
        <w:gridCol w:w="1023"/>
        <w:gridCol w:w="1929"/>
      </w:tblGrid>
      <w:tr w:rsidR="006F5F2A" w14:paraId="7BADD24B" w14:textId="77777777" w:rsidTr="006F5F2A">
        <w:trPr>
          <w:jc w:val="center"/>
        </w:trPr>
        <w:tc>
          <w:tcPr>
            <w:tcW w:w="1325" w:type="dxa"/>
            <w:shd w:val="clear" w:color="auto" w:fill="1F497D"/>
            <w:tcMar>
              <w:top w:w="72" w:type="dxa"/>
              <w:left w:w="115" w:type="dxa"/>
              <w:bottom w:w="43" w:type="dxa"/>
              <w:right w:w="115" w:type="dxa"/>
            </w:tcMar>
            <w:vAlign w:val="bottom"/>
          </w:tcPr>
          <w:p w14:paraId="36743C68" w14:textId="161835AA" w:rsidR="006F5F2A" w:rsidRPr="00861947" w:rsidRDefault="006F5F2A" w:rsidP="006F5F2A">
            <w:pPr>
              <w:spacing w:after="0"/>
              <w:jc w:val="center"/>
              <w:rPr>
                <w:rFonts w:asciiTheme="minorHAnsi" w:hAnsiTheme="minorHAnsi"/>
              </w:rPr>
            </w:pPr>
            <w:r w:rsidRPr="00861947">
              <w:rPr>
                <w:rFonts w:asciiTheme="minorHAnsi" w:hAnsiTheme="minorHAnsi"/>
                <w:b/>
                <w:color w:val="FFFFFF"/>
                <w:shd w:val="clear" w:color="auto" w:fill="1F497D"/>
              </w:rPr>
              <w:t>Date</w:t>
            </w:r>
          </w:p>
        </w:tc>
        <w:tc>
          <w:tcPr>
            <w:tcW w:w="5588" w:type="dxa"/>
            <w:shd w:val="clear" w:color="auto" w:fill="1F497D"/>
            <w:tcMar>
              <w:top w:w="72" w:type="dxa"/>
              <w:left w:w="115" w:type="dxa"/>
              <w:bottom w:w="43" w:type="dxa"/>
              <w:right w:w="115" w:type="dxa"/>
            </w:tcMar>
            <w:vAlign w:val="bottom"/>
          </w:tcPr>
          <w:p w14:paraId="7F37DA53" w14:textId="77777777" w:rsidR="006F5F2A" w:rsidRPr="00861947" w:rsidRDefault="006F5F2A" w:rsidP="006F5F2A">
            <w:pPr>
              <w:spacing w:after="0"/>
              <w:jc w:val="center"/>
              <w:rPr>
                <w:rFonts w:asciiTheme="minorHAnsi" w:hAnsiTheme="minorHAnsi"/>
              </w:rPr>
            </w:pPr>
            <w:r w:rsidRPr="00861947">
              <w:rPr>
                <w:rFonts w:asciiTheme="minorHAnsi" w:hAnsiTheme="minorHAnsi"/>
                <w:b/>
                <w:color w:val="FFFFFF"/>
                <w:shd w:val="clear" w:color="auto" w:fill="1F497D"/>
              </w:rPr>
              <w:t>Description</w:t>
            </w:r>
          </w:p>
        </w:tc>
        <w:tc>
          <w:tcPr>
            <w:tcW w:w="1023" w:type="dxa"/>
            <w:shd w:val="clear" w:color="auto" w:fill="1F497D"/>
            <w:vAlign w:val="bottom"/>
          </w:tcPr>
          <w:p w14:paraId="37FDE14A" w14:textId="67C70AA8" w:rsidR="006F5F2A" w:rsidRPr="00861947" w:rsidRDefault="006F5F2A" w:rsidP="006F5F2A">
            <w:pPr>
              <w:spacing w:after="0"/>
              <w:jc w:val="center"/>
              <w:rPr>
                <w:rFonts w:asciiTheme="minorHAnsi" w:hAnsiTheme="minorHAnsi"/>
                <w:b/>
                <w:color w:val="FFFFFF"/>
                <w:shd w:val="clear" w:color="auto" w:fill="1F497D"/>
              </w:rPr>
            </w:pPr>
            <w:r>
              <w:rPr>
                <w:rFonts w:asciiTheme="minorHAnsi" w:hAnsiTheme="minorHAnsi"/>
                <w:b/>
                <w:color w:val="FFFFFF"/>
                <w:shd w:val="clear" w:color="auto" w:fill="1F497D"/>
              </w:rPr>
              <w:t>Version</w:t>
            </w:r>
          </w:p>
        </w:tc>
        <w:tc>
          <w:tcPr>
            <w:tcW w:w="1929" w:type="dxa"/>
            <w:shd w:val="clear" w:color="auto" w:fill="1F497D"/>
            <w:tcMar>
              <w:top w:w="72" w:type="dxa"/>
              <w:left w:w="115" w:type="dxa"/>
              <w:bottom w:w="43" w:type="dxa"/>
              <w:right w:w="115" w:type="dxa"/>
            </w:tcMar>
            <w:vAlign w:val="bottom"/>
          </w:tcPr>
          <w:p w14:paraId="1CBF8DC0" w14:textId="458B8FCB" w:rsidR="006F5F2A" w:rsidRPr="00861947" w:rsidRDefault="006F5F2A" w:rsidP="006F5F2A">
            <w:pPr>
              <w:spacing w:after="0"/>
              <w:jc w:val="center"/>
              <w:rPr>
                <w:rFonts w:asciiTheme="minorHAnsi" w:hAnsiTheme="minorHAnsi"/>
              </w:rPr>
            </w:pPr>
            <w:r w:rsidRPr="00861947">
              <w:rPr>
                <w:rFonts w:asciiTheme="minorHAnsi" w:hAnsiTheme="minorHAnsi"/>
                <w:b/>
                <w:color w:val="FFFFFF"/>
                <w:shd w:val="clear" w:color="auto" w:fill="1F497D"/>
              </w:rPr>
              <w:t>Author</w:t>
            </w:r>
          </w:p>
        </w:tc>
      </w:tr>
      <w:tr w:rsidR="006F5F2A" w:rsidRPr="006F5F2A" w14:paraId="5B090910" w14:textId="77777777" w:rsidTr="006F5F2A">
        <w:trPr>
          <w:jc w:val="center"/>
        </w:trPr>
        <w:tc>
          <w:tcPr>
            <w:tcW w:w="1325" w:type="dxa"/>
            <w:tcMar>
              <w:top w:w="86" w:type="dxa"/>
              <w:left w:w="115" w:type="dxa"/>
              <w:bottom w:w="14" w:type="dxa"/>
              <w:right w:w="115" w:type="dxa"/>
            </w:tcMar>
            <w:vAlign w:val="center"/>
          </w:tcPr>
          <w:p w14:paraId="56697564" w14:textId="3343A7DD" w:rsidR="006F5F2A" w:rsidRPr="006F5F2A" w:rsidRDefault="006F5F2A" w:rsidP="006F5F2A">
            <w:pPr>
              <w:pStyle w:val="GSATableTextExample"/>
              <w:spacing w:before="40" w:after="60"/>
              <w:rPr>
                <w:color w:val="auto"/>
              </w:rPr>
            </w:pPr>
            <w:r w:rsidRPr="006F5F2A">
              <w:rPr>
                <w:color w:val="auto"/>
              </w:rPr>
              <w:t>6/19/2017</w:t>
            </w:r>
          </w:p>
        </w:tc>
        <w:tc>
          <w:tcPr>
            <w:tcW w:w="5588" w:type="dxa"/>
            <w:tcMar>
              <w:top w:w="86" w:type="dxa"/>
              <w:left w:w="115" w:type="dxa"/>
              <w:bottom w:w="14" w:type="dxa"/>
              <w:right w:w="115" w:type="dxa"/>
            </w:tcMar>
            <w:vAlign w:val="center"/>
          </w:tcPr>
          <w:p w14:paraId="1538DD43" w14:textId="77777777" w:rsidR="006F5F2A" w:rsidRPr="006F5F2A" w:rsidRDefault="006F5F2A" w:rsidP="006F5F2A">
            <w:pPr>
              <w:pStyle w:val="GSATableTextExample"/>
              <w:spacing w:before="40" w:after="60"/>
              <w:rPr>
                <w:color w:val="auto"/>
              </w:rPr>
            </w:pPr>
            <w:r w:rsidRPr="006F5F2A">
              <w:rPr>
                <w:color w:val="auto"/>
              </w:rPr>
              <w:t>Initial Document</w:t>
            </w:r>
          </w:p>
        </w:tc>
        <w:tc>
          <w:tcPr>
            <w:tcW w:w="1023" w:type="dxa"/>
            <w:vAlign w:val="center"/>
          </w:tcPr>
          <w:p w14:paraId="511F3449" w14:textId="4EE71211" w:rsidR="006F5F2A" w:rsidRPr="006F5F2A" w:rsidRDefault="006F5F2A" w:rsidP="006F5F2A">
            <w:pPr>
              <w:pStyle w:val="GSATableTextExample"/>
              <w:spacing w:before="40" w:after="60"/>
              <w:rPr>
                <w:color w:val="auto"/>
              </w:rPr>
            </w:pPr>
            <w:r>
              <w:rPr>
                <w:color w:val="auto"/>
              </w:rPr>
              <w:t>1.0</w:t>
            </w:r>
          </w:p>
        </w:tc>
        <w:tc>
          <w:tcPr>
            <w:tcW w:w="1929" w:type="dxa"/>
            <w:tcMar>
              <w:top w:w="86" w:type="dxa"/>
              <w:left w:w="115" w:type="dxa"/>
              <w:bottom w:w="14" w:type="dxa"/>
              <w:right w:w="115" w:type="dxa"/>
            </w:tcMar>
            <w:vAlign w:val="center"/>
          </w:tcPr>
          <w:p w14:paraId="418D0BC3" w14:textId="0A2B1EA7" w:rsidR="006F5F2A" w:rsidRPr="006F5F2A" w:rsidRDefault="006F5F2A" w:rsidP="006F5F2A">
            <w:pPr>
              <w:pStyle w:val="GSATableTextExample"/>
              <w:spacing w:before="40" w:after="60"/>
              <w:rPr>
                <w:color w:val="auto"/>
              </w:rPr>
            </w:pPr>
            <w:r w:rsidRPr="006F5F2A">
              <w:rPr>
                <w:color w:val="auto"/>
              </w:rPr>
              <w:t>FedRAMP PMO</w:t>
            </w:r>
          </w:p>
        </w:tc>
      </w:tr>
      <w:tr w:rsidR="006F5F2A" w:rsidRPr="006F5F2A" w14:paraId="7A110CD9" w14:textId="77777777" w:rsidTr="006F5F2A">
        <w:trPr>
          <w:jc w:val="center"/>
        </w:trPr>
        <w:tc>
          <w:tcPr>
            <w:tcW w:w="1325" w:type="dxa"/>
            <w:tcMar>
              <w:top w:w="86" w:type="dxa"/>
              <w:left w:w="115" w:type="dxa"/>
              <w:bottom w:w="14" w:type="dxa"/>
              <w:right w:w="115" w:type="dxa"/>
            </w:tcMar>
            <w:vAlign w:val="center"/>
          </w:tcPr>
          <w:p w14:paraId="04AD80C2" w14:textId="2F091303" w:rsidR="006F5F2A" w:rsidRPr="006F5F2A" w:rsidRDefault="006F5F2A" w:rsidP="006F5F2A">
            <w:pPr>
              <w:pStyle w:val="GSATableTextExample"/>
              <w:spacing w:before="40" w:after="60"/>
              <w:rPr>
                <w:color w:val="auto"/>
              </w:rPr>
            </w:pPr>
            <w:r w:rsidRPr="006F5F2A">
              <w:rPr>
                <w:color w:val="auto"/>
              </w:rPr>
              <w:t>7/23/2017</w:t>
            </w:r>
          </w:p>
        </w:tc>
        <w:tc>
          <w:tcPr>
            <w:tcW w:w="5588" w:type="dxa"/>
            <w:tcMar>
              <w:top w:w="86" w:type="dxa"/>
              <w:left w:w="115" w:type="dxa"/>
              <w:bottom w:w="14" w:type="dxa"/>
              <w:right w:w="115" w:type="dxa"/>
            </w:tcMar>
            <w:vAlign w:val="center"/>
          </w:tcPr>
          <w:p w14:paraId="724C7CAD" w14:textId="7F576C23" w:rsidR="006F5F2A" w:rsidRPr="006F5F2A" w:rsidRDefault="006F5F2A" w:rsidP="006F5F2A">
            <w:pPr>
              <w:pStyle w:val="GSATableTextExample"/>
              <w:spacing w:before="40" w:after="60"/>
              <w:rPr>
                <w:color w:val="auto"/>
              </w:rPr>
            </w:pPr>
            <w:r>
              <w:rPr>
                <w:color w:val="auto"/>
              </w:rPr>
              <w:t>Final baseline for publication/use</w:t>
            </w:r>
          </w:p>
        </w:tc>
        <w:tc>
          <w:tcPr>
            <w:tcW w:w="1023" w:type="dxa"/>
            <w:vAlign w:val="center"/>
          </w:tcPr>
          <w:p w14:paraId="5FAF3B57" w14:textId="5EE0D574" w:rsidR="006F5F2A" w:rsidRPr="006F5F2A" w:rsidRDefault="006F5F2A" w:rsidP="006F5F2A">
            <w:pPr>
              <w:pStyle w:val="GSATableTextExample"/>
              <w:spacing w:before="40" w:after="60"/>
              <w:rPr>
                <w:color w:val="auto"/>
              </w:rPr>
            </w:pPr>
            <w:r>
              <w:rPr>
                <w:color w:val="auto"/>
              </w:rPr>
              <w:t>2.0</w:t>
            </w:r>
          </w:p>
        </w:tc>
        <w:tc>
          <w:tcPr>
            <w:tcW w:w="1929" w:type="dxa"/>
            <w:tcMar>
              <w:top w:w="86" w:type="dxa"/>
              <w:left w:w="115" w:type="dxa"/>
              <w:bottom w:w="14" w:type="dxa"/>
              <w:right w:w="115" w:type="dxa"/>
            </w:tcMar>
            <w:vAlign w:val="center"/>
          </w:tcPr>
          <w:p w14:paraId="7B580051" w14:textId="11BDA09C" w:rsidR="006F5F2A" w:rsidRPr="006F5F2A" w:rsidRDefault="006F5F2A" w:rsidP="006F5F2A">
            <w:pPr>
              <w:pStyle w:val="GSATableTextExample"/>
              <w:spacing w:before="40" w:after="60"/>
              <w:rPr>
                <w:color w:val="auto"/>
              </w:rPr>
            </w:pPr>
            <w:r w:rsidRPr="006F5F2A">
              <w:rPr>
                <w:color w:val="auto"/>
              </w:rPr>
              <w:t>FedRAMP PMO</w:t>
            </w:r>
          </w:p>
        </w:tc>
      </w:tr>
      <w:tr w:rsidR="006F5F2A" w:rsidRPr="006F5F2A" w14:paraId="0C964AF7" w14:textId="77777777" w:rsidTr="006F5F2A">
        <w:trPr>
          <w:jc w:val="center"/>
        </w:trPr>
        <w:tc>
          <w:tcPr>
            <w:tcW w:w="1325" w:type="dxa"/>
            <w:tcMar>
              <w:top w:w="86" w:type="dxa"/>
              <w:left w:w="115" w:type="dxa"/>
              <w:bottom w:w="14" w:type="dxa"/>
              <w:right w:w="115" w:type="dxa"/>
            </w:tcMar>
            <w:vAlign w:val="bottom"/>
          </w:tcPr>
          <w:p w14:paraId="7B26D08C" w14:textId="15AB9515" w:rsidR="006F5F2A" w:rsidRPr="006F5F2A" w:rsidRDefault="006F5F2A" w:rsidP="006F5F2A">
            <w:pPr>
              <w:pStyle w:val="GSATableTextExample"/>
              <w:spacing w:before="40" w:after="60"/>
              <w:rPr>
                <w:color w:val="auto"/>
              </w:rPr>
            </w:pPr>
          </w:p>
        </w:tc>
        <w:tc>
          <w:tcPr>
            <w:tcW w:w="5588" w:type="dxa"/>
            <w:tcMar>
              <w:top w:w="86" w:type="dxa"/>
              <w:left w:w="115" w:type="dxa"/>
              <w:bottom w:w="14" w:type="dxa"/>
              <w:right w:w="115" w:type="dxa"/>
            </w:tcMar>
            <w:vAlign w:val="bottom"/>
          </w:tcPr>
          <w:p w14:paraId="09B5C1F2" w14:textId="0F3221E8" w:rsidR="006F5F2A" w:rsidRPr="006F5F2A" w:rsidRDefault="006F5F2A" w:rsidP="006F5F2A">
            <w:pPr>
              <w:pStyle w:val="GSATableTextExample"/>
              <w:spacing w:before="40" w:after="60"/>
              <w:rPr>
                <w:color w:val="auto"/>
              </w:rPr>
            </w:pPr>
          </w:p>
        </w:tc>
        <w:tc>
          <w:tcPr>
            <w:tcW w:w="1023" w:type="dxa"/>
            <w:vAlign w:val="bottom"/>
          </w:tcPr>
          <w:p w14:paraId="03E5F0CF" w14:textId="77777777" w:rsidR="006F5F2A" w:rsidRPr="006F5F2A" w:rsidRDefault="006F5F2A" w:rsidP="006F5F2A">
            <w:pPr>
              <w:pStyle w:val="GSATableTextExample"/>
              <w:spacing w:before="40" w:after="60"/>
              <w:rPr>
                <w:color w:val="auto"/>
              </w:rPr>
            </w:pPr>
          </w:p>
        </w:tc>
        <w:tc>
          <w:tcPr>
            <w:tcW w:w="1929" w:type="dxa"/>
            <w:tcMar>
              <w:top w:w="86" w:type="dxa"/>
              <w:left w:w="115" w:type="dxa"/>
              <w:bottom w:w="14" w:type="dxa"/>
              <w:right w:w="115" w:type="dxa"/>
            </w:tcMar>
            <w:vAlign w:val="center"/>
          </w:tcPr>
          <w:p w14:paraId="1CDE05EE" w14:textId="7829CA50" w:rsidR="006F5F2A" w:rsidRPr="006F5F2A" w:rsidRDefault="006F5F2A" w:rsidP="006F5F2A">
            <w:pPr>
              <w:pStyle w:val="GSATableTextExample"/>
              <w:spacing w:before="40" w:after="60"/>
              <w:rPr>
                <w:color w:val="auto"/>
              </w:rPr>
            </w:pPr>
          </w:p>
        </w:tc>
      </w:tr>
      <w:tr w:rsidR="006F5F2A" w:rsidRPr="006F5F2A" w14:paraId="59A9D217" w14:textId="77777777" w:rsidTr="006F5F2A">
        <w:trPr>
          <w:jc w:val="center"/>
        </w:trPr>
        <w:tc>
          <w:tcPr>
            <w:tcW w:w="1325" w:type="dxa"/>
            <w:tcMar>
              <w:top w:w="86" w:type="dxa"/>
              <w:left w:w="115" w:type="dxa"/>
              <w:bottom w:w="14" w:type="dxa"/>
              <w:right w:w="115" w:type="dxa"/>
            </w:tcMar>
            <w:vAlign w:val="bottom"/>
          </w:tcPr>
          <w:p w14:paraId="7CC68E7D" w14:textId="32214B64" w:rsidR="006F5F2A" w:rsidRPr="006F5F2A" w:rsidRDefault="006F5F2A" w:rsidP="006F5F2A">
            <w:pPr>
              <w:pStyle w:val="GSATableTextExample"/>
              <w:spacing w:before="40" w:after="60"/>
              <w:rPr>
                <w:color w:val="auto"/>
              </w:rPr>
            </w:pPr>
          </w:p>
        </w:tc>
        <w:tc>
          <w:tcPr>
            <w:tcW w:w="5588" w:type="dxa"/>
            <w:tcMar>
              <w:top w:w="86" w:type="dxa"/>
              <w:left w:w="115" w:type="dxa"/>
              <w:bottom w:w="14" w:type="dxa"/>
              <w:right w:w="115" w:type="dxa"/>
            </w:tcMar>
            <w:vAlign w:val="bottom"/>
          </w:tcPr>
          <w:p w14:paraId="2B14D233" w14:textId="1741ED32" w:rsidR="006F5F2A" w:rsidRPr="006F5F2A" w:rsidRDefault="006F5F2A" w:rsidP="006F5F2A">
            <w:pPr>
              <w:pStyle w:val="GSATableTextExample"/>
              <w:spacing w:before="40" w:after="60"/>
              <w:rPr>
                <w:color w:val="auto"/>
              </w:rPr>
            </w:pPr>
          </w:p>
        </w:tc>
        <w:tc>
          <w:tcPr>
            <w:tcW w:w="1023" w:type="dxa"/>
            <w:vAlign w:val="bottom"/>
          </w:tcPr>
          <w:p w14:paraId="7970EE25" w14:textId="77777777" w:rsidR="006F5F2A" w:rsidRPr="006F5F2A" w:rsidRDefault="006F5F2A" w:rsidP="006F5F2A">
            <w:pPr>
              <w:pStyle w:val="GSATableTextExample"/>
              <w:spacing w:before="40" w:after="60"/>
              <w:rPr>
                <w:color w:val="auto"/>
              </w:rPr>
            </w:pPr>
          </w:p>
        </w:tc>
        <w:tc>
          <w:tcPr>
            <w:tcW w:w="1929" w:type="dxa"/>
            <w:tcMar>
              <w:top w:w="86" w:type="dxa"/>
              <w:left w:w="115" w:type="dxa"/>
              <w:bottom w:w="14" w:type="dxa"/>
              <w:right w:w="115" w:type="dxa"/>
            </w:tcMar>
            <w:vAlign w:val="center"/>
          </w:tcPr>
          <w:p w14:paraId="58D0B482" w14:textId="388C2A18" w:rsidR="006F5F2A" w:rsidRPr="006F5F2A" w:rsidRDefault="006F5F2A" w:rsidP="006F5F2A">
            <w:pPr>
              <w:pStyle w:val="GSATableTextExample"/>
              <w:spacing w:before="40" w:after="60"/>
              <w:rPr>
                <w:color w:val="auto"/>
              </w:rPr>
            </w:pPr>
          </w:p>
        </w:tc>
      </w:tr>
      <w:tr w:rsidR="006F5F2A" w:rsidRPr="006F5F2A" w14:paraId="135E107F" w14:textId="77777777" w:rsidTr="006F5F2A">
        <w:trPr>
          <w:jc w:val="center"/>
        </w:trPr>
        <w:tc>
          <w:tcPr>
            <w:tcW w:w="1325" w:type="dxa"/>
            <w:tcMar>
              <w:top w:w="86" w:type="dxa"/>
              <w:left w:w="115" w:type="dxa"/>
              <w:bottom w:w="14" w:type="dxa"/>
              <w:right w:w="115" w:type="dxa"/>
            </w:tcMar>
            <w:vAlign w:val="bottom"/>
          </w:tcPr>
          <w:p w14:paraId="62EDA7A7" w14:textId="24E8B1E1" w:rsidR="006F5F2A" w:rsidRPr="006F5F2A" w:rsidRDefault="006F5F2A" w:rsidP="006F5F2A">
            <w:pPr>
              <w:pStyle w:val="GSATableTextExample"/>
              <w:spacing w:before="40" w:after="60"/>
              <w:rPr>
                <w:color w:val="auto"/>
              </w:rPr>
            </w:pPr>
          </w:p>
        </w:tc>
        <w:tc>
          <w:tcPr>
            <w:tcW w:w="5588" w:type="dxa"/>
            <w:tcMar>
              <w:top w:w="86" w:type="dxa"/>
              <w:left w:w="115" w:type="dxa"/>
              <w:bottom w:w="14" w:type="dxa"/>
              <w:right w:w="115" w:type="dxa"/>
            </w:tcMar>
            <w:vAlign w:val="bottom"/>
          </w:tcPr>
          <w:p w14:paraId="51A6C4A8" w14:textId="52032B6F" w:rsidR="006F5F2A" w:rsidRPr="006F5F2A" w:rsidRDefault="006F5F2A" w:rsidP="006F5F2A">
            <w:pPr>
              <w:pStyle w:val="GSATableTextExample"/>
              <w:spacing w:before="40" w:after="60"/>
              <w:rPr>
                <w:color w:val="auto"/>
              </w:rPr>
            </w:pPr>
          </w:p>
        </w:tc>
        <w:tc>
          <w:tcPr>
            <w:tcW w:w="1023" w:type="dxa"/>
            <w:vAlign w:val="bottom"/>
          </w:tcPr>
          <w:p w14:paraId="2E0D75ED" w14:textId="77777777" w:rsidR="006F5F2A" w:rsidRPr="006F5F2A" w:rsidRDefault="006F5F2A" w:rsidP="006F5F2A">
            <w:pPr>
              <w:pStyle w:val="GSATableTextExample"/>
              <w:spacing w:before="40" w:after="60"/>
              <w:rPr>
                <w:color w:val="auto"/>
              </w:rPr>
            </w:pPr>
          </w:p>
        </w:tc>
        <w:tc>
          <w:tcPr>
            <w:tcW w:w="1929" w:type="dxa"/>
            <w:tcMar>
              <w:top w:w="86" w:type="dxa"/>
              <w:left w:w="115" w:type="dxa"/>
              <w:bottom w:w="14" w:type="dxa"/>
              <w:right w:w="115" w:type="dxa"/>
            </w:tcMar>
            <w:vAlign w:val="center"/>
          </w:tcPr>
          <w:p w14:paraId="05D339D3" w14:textId="773412F6" w:rsidR="006F5F2A" w:rsidRPr="006F5F2A" w:rsidRDefault="006F5F2A" w:rsidP="006F5F2A">
            <w:pPr>
              <w:pStyle w:val="GSATableTextExample"/>
              <w:spacing w:before="40" w:after="60"/>
              <w:rPr>
                <w:color w:val="auto"/>
              </w:rPr>
            </w:pPr>
          </w:p>
        </w:tc>
      </w:tr>
    </w:tbl>
    <w:p w14:paraId="103385C5" w14:textId="34E31E0E" w:rsidR="0062692A" w:rsidRDefault="0062692A">
      <w:r>
        <w:br w:type="page"/>
      </w:r>
    </w:p>
    <w:sdt>
      <w:sdtPr>
        <w:rPr>
          <w:rFonts w:eastAsia="Times New Roman" w:cs="Times New Roman"/>
          <w:noProof w:val="0"/>
          <w:color w:val="000000"/>
          <w:spacing w:val="0"/>
          <w:kern w:val="0"/>
          <w:sz w:val="24"/>
          <w:szCs w:val="24"/>
        </w:rPr>
        <w:id w:val="-686446520"/>
        <w:docPartObj>
          <w:docPartGallery w:val="Table of Contents"/>
          <w:docPartUnique/>
        </w:docPartObj>
      </w:sdtPr>
      <w:sdtEndPr>
        <w:rPr>
          <w:b/>
          <w:bCs/>
        </w:rPr>
      </w:sdtEndPr>
      <w:sdtContent>
        <w:p w14:paraId="7D348A15" w14:textId="77777777" w:rsidR="00F271A6" w:rsidRDefault="00F271A6" w:rsidP="00F271A6">
          <w:pPr>
            <w:pStyle w:val="GSATitleCoverPage"/>
            <w:keepNext/>
            <w:spacing w:before="360"/>
          </w:pPr>
          <w:r>
            <w:t>Table of Contents</w:t>
          </w:r>
        </w:p>
        <w:p w14:paraId="546BA1B9" w14:textId="77777777" w:rsidR="00C93D27" w:rsidRDefault="0062692A">
          <w:pPr>
            <w:pStyle w:val="TOC1"/>
            <w:rPr>
              <w:rFonts w:asciiTheme="minorHAnsi" w:eastAsiaTheme="minorEastAsia" w:hAnsiTheme="minorHAnsi" w:cstheme="minorBidi"/>
              <w:noProof/>
              <w:color w:val="auto"/>
              <w:sz w:val="22"/>
              <w:szCs w:val="22"/>
            </w:rPr>
          </w:pPr>
          <w:r>
            <w:rPr>
              <w:rFonts w:asciiTheme="majorHAnsi" w:eastAsiaTheme="majorEastAsia" w:hAnsiTheme="majorHAnsi" w:cstheme="majorBidi"/>
              <w:color w:val="365F91" w:themeColor="accent1" w:themeShade="BF"/>
              <w:sz w:val="32"/>
              <w:szCs w:val="32"/>
            </w:rPr>
            <w:fldChar w:fldCharType="begin"/>
          </w:r>
          <w:r>
            <w:instrText xml:space="preserve"> TOC \o "1-3" \h \z \u </w:instrText>
          </w:r>
          <w:r>
            <w:rPr>
              <w:rFonts w:asciiTheme="majorHAnsi" w:eastAsiaTheme="majorEastAsia" w:hAnsiTheme="majorHAnsi" w:cstheme="majorBidi"/>
              <w:color w:val="365F91" w:themeColor="accent1" w:themeShade="BF"/>
              <w:sz w:val="32"/>
              <w:szCs w:val="32"/>
            </w:rPr>
            <w:fldChar w:fldCharType="separate"/>
          </w:r>
          <w:hyperlink w:anchor="_Toc490669230" w:history="1">
            <w:r w:rsidR="00C93D27" w:rsidRPr="00A12118">
              <w:rPr>
                <w:rStyle w:val="Hyperlink"/>
                <w:rFonts w:eastAsiaTheme="majorEastAsia" w:cstheme="majorBidi"/>
                <w:caps/>
                <w:noProof/>
                <w:lang w:eastAsia="zh-TW"/>
              </w:rPr>
              <w:t>1.</w:t>
            </w:r>
            <w:r w:rsidR="00C93D27">
              <w:rPr>
                <w:rFonts w:asciiTheme="minorHAnsi" w:eastAsiaTheme="minorEastAsia" w:hAnsiTheme="minorHAnsi" w:cstheme="minorBidi"/>
                <w:noProof/>
                <w:color w:val="auto"/>
                <w:sz w:val="22"/>
                <w:szCs w:val="22"/>
              </w:rPr>
              <w:tab/>
            </w:r>
            <w:r w:rsidR="00C93D27" w:rsidRPr="00A12118">
              <w:rPr>
                <w:rStyle w:val="Hyperlink"/>
                <w:rFonts w:eastAsiaTheme="majorEastAsia" w:cstheme="majorBidi"/>
                <w:caps/>
                <w:noProof/>
                <w:lang w:eastAsia="zh-TW"/>
              </w:rPr>
              <w:t>Overview</w:t>
            </w:r>
            <w:r w:rsidR="00C93D27">
              <w:rPr>
                <w:noProof/>
                <w:webHidden/>
              </w:rPr>
              <w:tab/>
            </w:r>
            <w:r w:rsidR="00C93D27">
              <w:rPr>
                <w:noProof/>
                <w:webHidden/>
              </w:rPr>
              <w:fldChar w:fldCharType="begin"/>
            </w:r>
            <w:r w:rsidR="00C93D27">
              <w:rPr>
                <w:noProof/>
                <w:webHidden/>
              </w:rPr>
              <w:instrText xml:space="preserve"> PAGEREF _Toc490669230 \h </w:instrText>
            </w:r>
            <w:r w:rsidR="00C93D27">
              <w:rPr>
                <w:noProof/>
                <w:webHidden/>
              </w:rPr>
            </w:r>
            <w:r w:rsidR="00C93D27">
              <w:rPr>
                <w:noProof/>
                <w:webHidden/>
              </w:rPr>
              <w:fldChar w:fldCharType="separate"/>
            </w:r>
            <w:r w:rsidR="00C93D27">
              <w:rPr>
                <w:noProof/>
                <w:webHidden/>
              </w:rPr>
              <w:t>1</w:t>
            </w:r>
            <w:r w:rsidR="00C93D27">
              <w:rPr>
                <w:noProof/>
                <w:webHidden/>
              </w:rPr>
              <w:fldChar w:fldCharType="end"/>
            </w:r>
          </w:hyperlink>
        </w:p>
        <w:p w14:paraId="4028240D" w14:textId="77777777" w:rsidR="00C93D27" w:rsidRDefault="006F5F2A">
          <w:pPr>
            <w:pStyle w:val="TOC2"/>
            <w:rPr>
              <w:rFonts w:asciiTheme="minorHAnsi" w:eastAsiaTheme="minorEastAsia" w:hAnsiTheme="minorHAnsi" w:cstheme="minorBidi"/>
              <w:noProof/>
              <w:color w:val="auto"/>
              <w:sz w:val="22"/>
              <w:szCs w:val="22"/>
            </w:rPr>
          </w:pPr>
          <w:hyperlink w:anchor="_Toc490669231" w:history="1">
            <w:r w:rsidR="00C93D27" w:rsidRPr="00A12118">
              <w:rPr>
                <w:rStyle w:val="Hyperlink"/>
                <w:rFonts w:eastAsiaTheme="majorEastAsia" w:cstheme="majorBidi"/>
                <w:caps/>
                <w:noProof/>
                <w:lang w:eastAsia="zh-TW"/>
              </w:rPr>
              <w:t>1.1.</w:t>
            </w:r>
            <w:r w:rsidR="00C93D27">
              <w:rPr>
                <w:rFonts w:asciiTheme="minorHAnsi" w:eastAsiaTheme="minorEastAsia" w:hAnsiTheme="minorHAnsi" w:cstheme="minorBidi"/>
                <w:noProof/>
                <w:color w:val="auto"/>
                <w:sz w:val="22"/>
                <w:szCs w:val="22"/>
              </w:rPr>
              <w:tab/>
            </w:r>
            <w:r w:rsidR="00C93D27" w:rsidRPr="00A12118">
              <w:rPr>
                <w:rStyle w:val="Hyperlink"/>
                <w:rFonts w:eastAsiaTheme="majorEastAsia" w:cstheme="majorBidi"/>
                <w:caps/>
                <w:noProof/>
                <w:lang w:eastAsia="zh-TW"/>
              </w:rPr>
              <w:t>Purpose of This Document</w:t>
            </w:r>
            <w:r w:rsidR="00C93D27">
              <w:rPr>
                <w:noProof/>
                <w:webHidden/>
              </w:rPr>
              <w:tab/>
            </w:r>
            <w:r w:rsidR="00C93D27">
              <w:rPr>
                <w:noProof/>
                <w:webHidden/>
              </w:rPr>
              <w:fldChar w:fldCharType="begin"/>
            </w:r>
            <w:r w:rsidR="00C93D27">
              <w:rPr>
                <w:noProof/>
                <w:webHidden/>
              </w:rPr>
              <w:instrText xml:space="preserve"> PAGEREF _Toc490669231 \h </w:instrText>
            </w:r>
            <w:r w:rsidR="00C93D27">
              <w:rPr>
                <w:noProof/>
                <w:webHidden/>
              </w:rPr>
            </w:r>
            <w:r w:rsidR="00C93D27">
              <w:rPr>
                <w:noProof/>
                <w:webHidden/>
              </w:rPr>
              <w:fldChar w:fldCharType="separate"/>
            </w:r>
            <w:r w:rsidR="00C93D27">
              <w:rPr>
                <w:noProof/>
                <w:webHidden/>
              </w:rPr>
              <w:t>2</w:t>
            </w:r>
            <w:r w:rsidR="00C93D27">
              <w:rPr>
                <w:noProof/>
                <w:webHidden/>
              </w:rPr>
              <w:fldChar w:fldCharType="end"/>
            </w:r>
          </w:hyperlink>
        </w:p>
        <w:p w14:paraId="5EFBEB80" w14:textId="77777777" w:rsidR="00C93D27" w:rsidRDefault="006F5F2A">
          <w:pPr>
            <w:pStyle w:val="TOC2"/>
            <w:rPr>
              <w:rFonts w:asciiTheme="minorHAnsi" w:eastAsiaTheme="minorEastAsia" w:hAnsiTheme="minorHAnsi" w:cstheme="minorBidi"/>
              <w:noProof/>
              <w:color w:val="auto"/>
              <w:sz w:val="22"/>
              <w:szCs w:val="22"/>
            </w:rPr>
          </w:pPr>
          <w:hyperlink w:anchor="_Toc490669232" w:history="1">
            <w:r w:rsidR="00C93D27" w:rsidRPr="00A12118">
              <w:rPr>
                <w:rStyle w:val="Hyperlink"/>
                <w:rFonts w:eastAsiaTheme="majorEastAsia" w:cstheme="majorBidi"/>
                <w:caps/>
                <w:noProof/>
                <w:lang w:eastAsia="zh-TW"/>
              </w:rPr>
              <w:t>1.2.</w:t>
            </w:r>
            <w:r w:rsidR="00C93D27">
              <w:rPr>
                <w:rFonts w:asciiTheme="minorHAnsi" w:eastAsiaTheme="minorEastAsia" w:hAnsiTheme="minorHAnsi" w:cstheme="minorBidi"/>
                <w:noProof/>
                <w:color w:val="auto"/>
                <w:sz w:val="22"/>
                <w:szCs w:val="22"/>
              </w:rPr>
              <w:tab/>
            </w:r>
            <w:r w:rsidR="00C93D27" w:rsidRPr="00A12118">
              <w:rPr>
                <w:rStyle w:val="Hyperlink"/>
                <w:rFonts w:eastAsiaTheme="majorEastAsia" w:cstheme="majorBidi"/>
                <w:caps/>
                <w:noProof/>
                <w:lang w:eastAsia="zh-TW"/>
              </w:rPr>
              <w:t>Continuous Monitoring Process</w:t>
            </w:r>
            <w:r w:rsidR="00C93D27">
              <w:rPr>
                <w:noProof/>
                <w:webHidden/>
              </w:rPr>
              <w:tab/>
            </w:r>
            <w:r w:rsidR="00C93D27">
              <w:rPr>
                <w:noProof/>
                <w:webHidden/>
              </w:rPr>
              <w:fldChar w:fldCharType="begin"/>
            </w:r>
            <w:r w:rsidR="00C93D27">
              <w:rPr>
                <w:noProof/>
                <w:webHidden/>
              </w:rPr>
              <w:instrText xml:space="preserve"> PAGEREF _Toc490669232 \h </w:instrText>
            </w:r>
            <w:r w:rsidR="00C93D27">
              <w:rPr>
                <w:noProof/>
                <w:webHidden/>
              </w:rPr>
            </w:r>
            <w:r w:rsidR="00C93D27">
              <w:rPr>
                <w:noProof/>
                <w:webHidden/>
              </w:rPr>
              <w:fldChar w:fldCharType="separate"/>
            </w:r>
            <w:r w:rsidR="00C93D27">
              <w:rPr>
                <w:noProof/>
                <w:webHidden/>
              </w:rPr>
              <w:t>2</w:t>
            </w:r>
            <w:r w:rsidR="00C93D27">
              <w:rPr>
                <w:noProof/>
                <w:webHidden/>
              </w:rPr>
              <w:fldChar w:fldCharType="end"/>
            </w:r>
          </w:hyperlink>
        </w:p>
        <w:p w14:paraId="0186731B" w14:textId="77777777" w:rsidR="00C93D27" w:rsidRDefault="006F5F2A">
          <w:pPr>
            <w:pStyle w:val="TOC1"/>
            <w:rPr>
              <w:rFonts w:asciiTheme="minorHAnsi" w:eastAsiaTheme="minorEastAsia" w:hAnsiTheme="minorHAnsi" w:cstheme="minorBidi"/>
              <w:noProof/>
              <w:color w:val="auto"/>
              <w:sz w:val="22"/>
              <w:szCs w:val="22"/>
            </w:rPr>
          </w:pPr>
          <w:hyperlink w:anchor="_Toc490669233" w:history="1">
            <w:r w:rsidR="00C93D27" w:rsidRPr="00A12118">
              <w:rPr>
                <w:rStyle w:val="Hyperlink"/>
                <w:rFonts w:eastAsiaTheme="majorEastAsia" w:cstheme="majorBidi"/>
                <w:caps/>
                <w:noProof/>
                <w:lang w:eastAsia="zh-TW"/>
              </w:rPr>
              <w:t>2.</w:t>
            </w:r>
            <w:r w:rsidR="00C93D27">
              <w:rPr>
                <w:rFonts w:asciiTheme="minorHAnsi" w:eastAsiaTheme="minorEastAsia" w:hAnsiTheme="minorHAnsi" w:cstheme="minorBidi"/>
                <w:noProof/>
                <w:color w:val="auto"/>
                <w:sz w:val="22"/>
                <w:szCs w:val="22"/>
              </w:rPr>
              <w:tab/>
            </w:r>
            <w:r w:rsidR="00C93D27" w:rsidRPr="00A12118">
              <w:rPr>
                <w:rStyle w:val="Hyperlink"/>
                <w:rFonts w:eastAsiaTheme="majorEastAsia" w:cstheme="majorBidi"/>
                <w:caps/>
                <w:noProof/>
                <w:lang w:eastAsia="zh-TW"/>
              </w:rPr>
              <w:t>Continuous Monitoring Roles And Responsibilities</w:t>
            </w:r>
            <w:r w:rsidR="00C93D27">
              <w:rPr>
                <w:noProof/>
                <w:webHidden/>
              </w:rPr>
              <w:tab/>
            </w:r>
            <w:r w:rsidR="00C93D27">
              <w:rPr>
                <w:noProof/>
                <w:webHidden/>
              </w:rPr>
              <w:fldChar w:fldCharType="begin"/>
            </w:r>
            <w:r w:rsidR="00C93D27">
              <w:rPr>
                <w:noProof/>
                <w:webHidden/>
              </w:rPr>
              <w:instrText xml:space="preserve"> PAGEREF _Toc490669233 \h </w:instrText>
            </w:r>
            <w:r w:rsidR="00C93D27">
              <w:rPr>
                <w:noProof/>
                <w:webHidden/>
              </w:rPr>
            </w:r>
            <w:r w:rsidR="00C93D27">
              <w:rPr>
                <w:noProof/>
                <w:webHidden/>
              </w:rPr>
              <w:fldChar w:fldCharType="separate"/>
            </w:r>
            <w:r w:rsidR="00C93D27">
              <w:rPr>
                <w:noProof/>
                <w:webHidden/>
              </w:rPr>
              <w:t>4</w:t>
            </w:r>
            <w:r w:rsidR="00C93D27">
              <w:rPr>
                <w:noProof/>
                <w:webHidden/>
              </w:rPr>
              <w:fldChar w:fldCharType="end"/>
            </w:r>
          </w:hyperlink>
        </w:p>
        <w:p w14:paraId="1DFA91FA" w14:textId="77777777" w:rsidR="00C93D27" w:rsidRDefault="006F5F2A">
          <w:pPr>
            <w:pStyle w:val="TOC2"/>
            <w:rPr>
              <w:rFonts w:asciiTheme="minorHAnsi" w:eastAsiaTheme="minorEastAsia" w:hAnsiTheme="minorHAnsi" w:cstheme="minorBidi"/>
              <w:noProof/>
              <w:color w:val="auto"/>
              <w:sz w:val="22"/>
              <w:szCs w:val="22"/>
            </w:rPr>
          </w:pPr>
          <w:hyperlink w:anchor="_Toc490669234" w:history="1">
            <w:r w:rsidR="00C93D27" w:rsidRPr="00A12118">
              <w:rPr>
                <w:rStyle w:val="Hyperlink"/>
                <w:rFonts w:eastAsiaTheme="majorEastAsia" w:cstheme="majorBidi"/>
                <w:caps/>
                <w:noProof/>
                <w:lang w:eastAsia="zh-TW"/>
              </w:rPr>
              <w:t>2.1.</w:t>
            </w:r>
            <w:r w:rsidR="00C93D27">
              <w:rPr>
                <w:rFonts w:asciiTheme="minorHAnsi" w:eastAsiaTheme="minorEastAsia" w:hAnsiTheme="minorHAnsi" w:cstheme="minorBidi"/>
                <w:noProof/>
                <w:color w:val="auto"/>
                <w:sz w:val="22"/>
                <w:szCs w:val="22"/>
              </w:rPr>
              <w:tab/>
            </w:r>
            <w:r w:rsidR="00C93D27" w:rsidRPr="00A12118">
              <w:rPr>
                <w:rStyle w:val="Hyperlink"/>
                <w:rFonts w:eastAsiaTheme="majorEastAsia" w:cstheme="majorBidi"/>
                <w:caps/>
                <w:noProof/>
                <w:lang w:eastAsia="zh-TW"/>
              </w:rPr>
              <w:t>Authorizing Official</w:t>
            </w:r>
            <w:r w:rsidR="00C93D27">
              <w:rPr>
                <w:noProof/>
                <w:webHidden/>
              </w:rPr>
              <w:tab/>
            </w:r>
            <w:r w:rsidR="00C93D27">
              <w:rPr>
                <w:noProof/>
                <w:webHidden/>
              </w:rPr>
              <w:fldChar w:fldCharType="begin"/>
            </w:r>
            <w:r w:rsidR="00C93D27">
              <w:rPr>
                <w:noProof/>
                <w:webHidden/>
              </w:rPr>
              <w:instrText xml:space="preserve"> PAGEREF _Toc490669234 \h </w:instrText>
            </w:r>
            <w:r w:rsidR="00C93D27">
              <w:rPr>
                <w:noProof/>
                <w:webHidden/>
              </w:rPr>
            </w:r>
            <w:r w:rsidR="00C93D27">
              <w:rPr>
                <w:noProof/>
                <w:webHidden/>
              </w:rPr>
              <w:fldChar w:fldCharType="separate"/>
            </w:r>
            <w:r w:rsidR="00C93D27">
              <w:rPr>
                <w:noProof/>
                <w:webHidden/>
              </w:rPr>
              <w:t>4</w:t>
            </w:r>
            <w:r w:rsidR="00C93D27">
              <w:rPr>
                <w:noProof/>
                <w:webHidden/>
              </w:rPr>
              <w:fldChar w:fldCharType="end"/>
            </w:r>
          </w:hyperlink>
        </w:p>
        <w:p w14:paraId="30BEDC05" w14:textId="77777777" w:rsidR="00C93D27" w:rsidRDefault="006F5F2A">
          <w:pPr>
            <w:pStyle w:val="TOC2"/>
            <w:rPr>
              <w:rFonts w:asciiTheme="minorHAnsi" w:eastAsiaTheme="minorEastAsia" w:hAnsiTheme="minorHAnsi" w:cstheme="minorBidi"/>
              <w:noProof/>
              <w:color w:val="auto"/>
              <w:sz w:val="22"/>
              <w:szCs w:val="22"/>
            </w:rPr>
          </w:pPr>
          <w:hyperlink w:anchor="_Toc490669235" w:history="1">
            <w:r w:rsidR="00C93D27" w:rsidRPr="00A12118">
              <w:rPr>
                <w:rStyle w:val="Hyperlink"/>
                <w:rFonts w:eastAsiaTheme="majorEastAsia" w:cstheme="majorBidi"/>
                <w:caps/>
                <w:noProof/>
                <w:lang w:eastAsia="zh-TW"/>
              </w:rPr>
              <w:t>2.2.</w:t>
            </w:r>
            <w:r w:rsidR="00C93D27">
              <w:rPr>
                <w:rFonts w:asciiTheme="minorHAnsi" w:eastAsiaTheme="minorEastAsia" w:hAnsiTheme="minorHAnsi" w:cstheme="minorBidi"/>
                <w:noProof/>
                <w:color w:val="auto"/>
                <w:sz w:val="22"/>
                <w:szCs w:val="22"/>
              </w:rPr>
              <w:tab/>
            </w:r>
            <w:r w:rsidR="00C93D27" w:rsidRPr="00A12118">
              <w:rPr>
                <w:rStyle w:val="Hyperlink"/>
                <w:rFonts w:eastAsiaTheme="majorEastAsia" w:cstheme="majorBidi"/>
                <w:caps/>
                <w:noProof/>
                <w:lang w:eastAsia="zh-TW"/>
              </w:rPr>
              <w:t>FedRAMP PMO</w:t>
            </w:r>
            <w:r w:rsidR="00C93D27">
              <w:rPr>
                <w:noProof/>
                <w:webHidden/>
              </w:rPr>
              <w:tab/>
            </w:r>
            <w:r w:rsidR="00C93D27">
              <w:rPr>
                <w:noProof/>
                <w:webHidden/>
              </w:rPr>
              <w:fldChar w:fldCharType="begin"/>
            </w:r>
            <w:r w:rsidR="00C93D27">
              <w:rPr>
                <w:noProof/>
                <w:webHidden/>
              </w:rPr>
              <w:instrText xml:space="preserve"> PAGEREF _Toc490669235 \h </w:instrText>
            </w:r>
            <w:r w:rsidR="00C93D27">
              <w:rPr>
                <w:noProof/>
                <w:webHidden/>
              </w:rPr>
            </w:r>
            <w:r w:rsidR="00C93D27">
              <w:rPr>
                <w:noProof/>
                <w:webHidden/>
              </w:rPr>
              <w:fldChar w:fldCharType="separate"/>
            </w:r>
            <w:r w:rsidR="00C93D27">
              <w:rPr>
                <w:noProof/>
                <w:webHidden/>
              </w:rPr>
              <w:t>4</w:t>
            </w:r>
            <w:r w:rsidR="00C93D27">
              <w:rPr>
                <w:noProof/>
                <w:webHidden/>
              </w:rPr>
              <w:fldChar w:fldCharType="end"/>
            </w:r>
          </w:hyperlink>
        </w:p>
        <w:p w14:paraId="250B73A3" w14:textId="77777777" w:rsidR="00C93D27" w:rsidRDefault="006F5F2A">
          <w:pPr>
            <w:pStyle w:val="TOC2"/>
            <w:rPr>
              <w:rFonts w:asciiTheme="minorHAnsi" w:eastAsiaTheme="minorEastAsia" w:hAnsiTheme="minorHAnsi" w:cstheme="minorBidi"/>
              <w:noProof/>
              <w:color w:val="auto"/>
              <w:sz w:val="22"/>
              <w:szCs w:val="22"/>
            </w:rPr>
          </w:pPr>
          <w:hyperlink w:anchor="_Toc490669236" w:history="1">
            <w:r w:rsidR="00C93D27" w:rsidRPr="00A12118">
              <w:rPr>
                <w:rStyle w:val="Hyperlink"/>
                <w:rFonts w:eastAsiaTheme="majorEastAsia" w:cstheme="majorBidi"/>
                <w:caps/>
                <w:noProof/>
                <w:lang w:eastAsia="zh-TW"/>
              </w:rPr>
              <w:t>2.3.</w:t>
            </w:r>
            <w:r w:rsidR="00C93D27">
              <w:rPr>
                <w:rFonts w:asciiTheme="minorHAnsi" w:eastAsiaTheme="minorEastAsia" w:hAnsiTheme="minorHAnsi" w:cstheme="minorBidi"/>
                <w:noProof/>
                <w:color w:val="auto"/>
                <w:sz w:val="22"/>
                <w:szCs w:val="22"/>
              </w:rPr>
              <w:tab/>
            </w:r>
            <w:r w:rsidR="00C93D27" w:rsidRPr="00A12118">
              <w:rPr>
                <w:rStyle w:val="Hyperlink"/>
                <w:rFonts w:eastAsiaTheme="majorEastAsia" w:cstheme="majorBidi"/>
                <w:caps/>
                <w:noProof/>
                <w:lang w:eastAsia="zh-TW"/>
              </w:rPr>
              <w:t>Department of homeland security (DHS)</w:t>
            </w:r>
            <w:r w:rsidR="00C93D27">
              <w:rPr>
                <w:noProof/>
                <w:webHidden/>
              </w:rPr>
              <w:tab/>
            </w:r>
            <w:r w:rsidR="00C93D27">
              <w:rPr>
                <w:noProof/>
                <w:webHidden/>
              </w:rPr>
              <w:fldChar w:fldCharType="begin"/>
            </w:r>
            <w:r w:rsidR="00C93D27">
              <w:rPr>
                <w:noProof/>
                <w:webHidden/>
              </w:rPr>
              <w:instrText xml:space="preserve"> PAGEREF _Toc490669236 \h </w:instrText>
            </w:r>
            <w:r w:rsidR="00C93D27">
              <w:rPr>
                <w:noProof/>
                <w:webHidden/>
              </w:rPr>
            </w:r>
            <w:r w:rsidR="00C93D27">
              <w:rPr>
                <w:noProof/>
                <w:webHidden/>
              </w:rPr>
              <w:fldChar w:fldCharType="separate"/>
            </w:r>
            <w:r w:rsidR="00C93D27">
              <w:rPr>
                <w:noProof/>
                <w:webHidden/>
              </w:rPr>
              <w:t>4</w:t>
            </w:r>
            <w:r w:rsidR="00C93D27">
              <w:rPr>
                <w:noProof/>
                <w:webHidden/>
              </w:rPr>
              <w:fldChar w:fldCharType="end"/>
            </w:r>
          </w:hyperlink>
        </w:p>
        <w:p w14:paraId="435FFECE" w14:textId="77777777" w:rsidR="00C93D27" w:rsidRDefault="006F5F2A">
          <w:pPr>
            <w:pStyle w:val="TOC2"/>
            <w:rPr>
              <w:rFonts w:asciiTheme="minorHAnsi" w:eastAsiaTheme="minorEastAsia" w:hAnsiTheme="minorHAnsi" w:cstheme="minorBidi"/>
              <w:noProof/>
              <w:color w:val="auto"/>
              <w:sz w:val="22"/>
              <w:szCs w:val="22"/>
            </w:rPr>
          </w:pPr>
          <w:hyperlink w:anchor="_Toc490669237" w:history="1">
            <w:r w:rsidR="00C93D27" w:rsidRPr="00A12118">
              <w:rPr>
                <w:rStyle w:val="Hyperlink"/>
                <w:rFonts w:eastAsiaTheme="majorEastAsia" w:cstheme="majorBidi"/>
                <w:caps/>
                <w:noProof/>
                <w:lang w:eastAsia="zh-TW"/>
              </w:rPr>
              <w:t>2.4.</w:t>
            </w:r>
            <w:r w:rsidR="00C93D27">
              <w:rPr>
                <w:rFonts w:asciiTheme="minorHAnsi" w:eastAsiaTheme="minorEastAsia" w:hAnsiTheme="minorHAnsi" w:cstheme="minorBidi"/>
                <w:noProof/>
                <w:color w:val="auto"/>
                <w:sz w:val="22"/>
                <w:szCs w:val="22"/>
              </w:rPr>
              <w:tab/>
            </w:r>
            <w:r w:rsidR="00C93D27" w:rsidRPr="00A12118">
              <w:rPr>
                <w:rStyle w:val="Hyperlink"/>
                <w:rFonts w:eastAsiaTheme="majorEastAsia" w:cstheme="majorBidi"/>
                <w:caps/>
                <w:noProof/>
                <w:lang w:eastAsia="zh-TW"/>
              </w:rPr>
              <w:t>Independent Security Assessment</w:t>
            </w:r>
            <w:r w:rsidR="00C93D27">
              <w:rPr>
                <w:noProof/>
                <w:webHidden/>
              </w:rPr>
              <w:tab/>
            </w:r>
            <w:r w:rsidR="00C93D27">
              <w:rPr>
                <w:noProof/>
                <w:webHidden/>
              </w:rPr>
              <w:fldChar w:fldCharType="begin"/>
            </w:r>
            <w:r w:rsidR="00C93D27">
              <w:rPr>
                <w:noProof/>
                <w:webHidden/>
              </w:rPr>
              <w:instrText xml:space="preserve"> PAGEREF _Toc490669237 \h </w:instrText>
            </w:r>
            <w:r w:rsidR="00C93D27">
              <w:rPr>
                <w:noProof/>
                <w:webHidden/>
              </w:rPr>
            </w:r>
            <w:r w:rsidR="00C93D27">
              <w:rPr>
                <w:noProof/>
                <w:webHidden/>
              </w:rPr>
              <w:fldChar w:fldCharType="separate"/>
            </w:r>
            <w:r w:rsidR="00C93D27">
              <w:rPr>
                <w:noProof/>
                <w:webHidden/>
              </w:rPr>
              <w:t>5</w:t>
            </w:r>
            <w:r w:rsidR="00C93D27">
              <w:rPr>
                <w:noProof/>
                <w:webHidden/>
              </w:rPr>
              <w:fldChar w:fldCharType="end"/>
            </w:r>
          </w:hyperlink>
        </w:p>
        <w:p w14:paraId="54BF0B13" w14:textId="77777777" w:rsidR="00C93D27" w:rsidRDefault="006F5F2A">
          <w:pPr>
            <w:pStyle w:val="TOC2"/>
            <w:rPr>
              <w:rFonts w:asciiTheme="minorHAnsi" w:eastAsiaTheme="minorEastAsia" w:hAnsiTheme="minorHAnsi" w:cstheme="minorBidi"/>
              <w:noProof/>
              <w:color w:val="auto"/>
              <w:sz w:val="22"/>
              <w:szCs w:val="22"/>
            </w:rPr>
          </w:pPr>
          <w:hyperlink w:anchor="_Toc490669238" w:history="1">
            <w:r w:rsidR="00C93D27" w:rsidRPr="00A12118">
              <w:rPr>
                <w:rStyle w:val="Hyperlink"/>
                <w:rFonts w:eastAsiaTheme="majorEastAsia" w:cstheme="majorBidi"/>
                <w:caps/>
                <w:noProof/>
                <w:lang w:eastAsia="zh-TW"/>
              </w:rPr>
              <w:t>2.5.</w:t>
            </w:r>
            <w:r w:rsidR="00C93D27">
              <w:rPr>
                <w:rFonts w:asciiTheme="minorHAnsi" w:eastAsiaTheme="minorEastAsia" w:hAnsiTheme="minorHAnsi" w:cstheme="minorBidi"/>
                <w:noProof/>
                <w:color w:val="auto"/>
                <w:sz w:val="22"/>
                <w:szCs w:val="22"/>
              </w:rPr>
              <w:tab/>
            </w:r>
            <w:r w:rsidR="00C93D27" w:rsidRPr="00A12118">
              <w:rPr>
                <w:rStyle w:val="Hyperlink"/>
                <w:rFonts w:eastAsiaTheme="majorEastAsia" w:cstheme="majorBidi"/>
                <w:caps/>
                <w:noProof/>
                <w:lang w:eastAsia="zh-TW"/>
              </w:rPr>
              <w:t>FedRAMP Tailored LI-SaaS CSP</w:t>
            </w:r>
            <w:r w:rsidR="00C93D27">
              <w:rPr>
                <w:noProof/>
                <w:webHidden/>
              </w:rPr>
              <w:tab/>
            </w:r>
            <w:r w:rsidR="00C93D27">
              <w:rPr>
                <w:noProof/>
                <w:webHidden/>
              </w:rPr>
              <w:fldChar w:fldCharType="begin"/>
            </w:r>
            <w:r w:rsidR="00C93D27">
              <w:rPr>
                <w:noProof/>
                <w:webHidden/>
              </w:rPr>
              <w:instrText xml:space="preserve"> PAGEREF _Toc490669238 \h </w:instrText>
            </w:r>
            <w:r w:rsidR="00C93D27">
              <w:rPr>
                <w:noProof/>
                <w:webHidden/>
              </w:rPr>
            </w:r>
            <w:r w:rsidR="00C93D27">
              <w:rPr>
                <w:noProof/>
                <w:webHidden/>
              </w:rPr>
              <w:fldChar w:fldCharType="separate"/>
            </w:r>
            <w:r w:rsidR="00C93D27">
              <w:rPr>
                <w:noProof/>
                <w:webHidden/>
              </w:rPr>
              <w:t>5</w:t>
            </w:r>
            <w:r w:rsidR="00C93D27">
              <w:rPr>
                <w:noProof/>
                <w:webHidden/>
              </w:rPr>
              <w:fldChar w:fldCharType="end"/>
            </w:r>
          </w:hyperlink>
        </w:p>
        <w:p w14:paraId="4018BF27" w14:textId="77777777" w:rsidR="00C93D27" w:rsidRDefault="006F5F2A">
          <w:pPr>
            <w:pStyle w:val="TOC1"/>
            <w:rPr>
              <w:rFonts w:asciiTheme="minorHAnsi" w:eastAsiaTheme="minorEastAsia" w:hAnsiTheme="minorHAnsi" w:cstheme="minorBidi"/>
              <w:noProof/>
              <w:color w:val="auto"/>
              <w:sz w:val="22"/>
              <w:szCs w:val="22"/>
            </w:rPr>
          </w:pPr>
          <w:hyperlink w:anchor="_Toc490669239" w:history="1">
            <w:r w:rsidR="00C93D27" w:rsidRPr="00A12118">
              <w:rPr>
                <w:rStyle w:val="Hyperlink"/>
                <w:rFonts w:eastAsiaTheme="majorEastAsia" w:cstheme="majorBidi"/>
                <w:caps/>
                <w:noProof/>
                <w:lang w:eastAsia="zh-TW"/>
              </w:rPr>
              <w:t>3.</w:t>
            </w:r>
            <w:r w:rsidR="00C93D27">
              <w:rPr>
                <w:rFonts w:asciiTheme="minorHAnsi" w:eastAsiaTheme="minorEastAsia" w:hAnsiTheme="minorHAnsi" w:cstheme="minorBidi"/>
                <w:noProof/>
                <w:color w:val="auto"/>
                <w:sz w:val="22"/>
                <w:szCs w:val="22"/>
              </w:rPr>
              <w:tab/>
            </w:r>
            <w:r w:rsidR="00C93D27" w:rsidRPr="00A12118">
              <w:rPr>
                <w:rStyle w:val="Hyperlink"/>
                <w:rFonts w:eastAsiaTheme="majorEastAsia" w:cstheme="majorBidi"/>
                <w:caps/>
                <w:noProof/>
                <w:lang w:eastAsia="zh-TW"/>
              </w:rPr>
              <w:t>Continuous Monitoring Process</w:t>
            </w:r>
            <w:r w:rsidR="00C93D27">
              <w:rPr>
                <w:noProof/>
                <w:webHidden/>
              </w:rPr>
              <w:tab/>
            </w:r>
            <w:r w:rsidR="00C93D27">
              <w:rPr>
                <w:noProof/>
                <w:webHidden/>
              </w:rPr>
              <w:fldChar w:fldCharType="begin"/>
            </w:r>
            <w:r w:rsidR="00C93D27">
              <w:rPr>
                <w:noProof/>
                <w:webHidden/>
              </w:rPr>
              <w:instrText xml:space="preserve"> PAGEREF _Toc490669239 \h </w:instrText>
            </w:r>
            <w:r w:rsidR="00C93D27">
              <w:rPr>
                <w:noProof/>
                <w:webHidden/>
              </w:rPr>
            </w:r>
            <w:r w:rsidR="00C93D27">
              <w:rPr>
                <w:noProof/>
                <w:webHidden/>
              </w:rPr>
              <w:fldChar w:fldCharType="separate"/>
            </w:r>
            <w:r w:rsidR="00C93D27">
              <w:rPr>
                <w:noProof/>
                <w:webHidden/>
              </w:rPr>
              <w:t>6</w:t>
            </w:r>
            <w:r w:rsidR="00C93D27">
              <w:rPr>
                <w:noProof/>
                <w:webHidden/>
              </w:rPr>
              <w:fldChar w:fldCharType="end"/>
            </w:r>
          </w:hyperlink>
        </w:p>
        <w:p w14:paraId="106A208D" w14:textId="77777777" w:rsidR="00C93D27" w:rsidRDefault="006F5F2A">
          <w:pPr>
            <w:pStyle w:val="TOC2"/>
            <w:rPr>
              <w:rFonts w:asciiTheme="minorHAnsi" w:eastAsiaTheme="minorEastAsia" w:hAnsiTheme="minorHAnsi" w:cstheme="minorBidi"/>
              <w:noProof/>
              <w:color w:val="auto"/>
              <w:sz w:val="22"/>
              <w:szCs w:val="22"/>
            </w:rPr>
          </w:pPr>
          <w:hyperlink w:anchor="_Toc490669240" w:history="1">
            <w:r w:rsidR="00C93D27" w:rsidRPr="00A12118">
              <w:rPr>
                <w:rStyle w:val="Hyperlink"/>
                <w:rFonts w:eastAsiaTheme="majorEastAsia" w:cstheme="majorBidi"/>
                <w:caps/>
                <w:noProof/>
                <w:lang w:eastAsia="zh-TW"/>
              </w:rPr>
              <w:t>3.1.</w:t>
            </w:r>
            <w:r w:rsidR="00C93D27">
              <w:rPr>
                <w:rFonts w:asciiTheme="minorHAnsi" w:eastAsiaTheme="minorEastAsia" w:hAnsiTheme="minorHAnsi" w:cstheme="minorBidi"/>
                <w:noProof/>
                <w:color w:val="auto"/>
                <w:sz w:val="22"/>
                <w:szCs w:val="22"/>
              </w:rPr>
              <w:tab/>
            </w:r>
            <w:r w:rsidR="00C93D27" w:rsidRPr="00A12118">
              <w:rPr>
                <w:rStyle w:val="Hyperlink"/>
                <w:rFonts w:eastAsiaTheme="majorEastAsia" w:cstheme="majorBidi"/>
                <w:caps/>
                <w:noProof/>
                <w:lang w:eastAsia="zh-TW"/>
              </w:rPr>
              <w:t>Operational Visibility</w:t>
            </w:r>
            <w:r w:rsidR="00C93D27">
              <w:rPr>
                <w:noProof/>
                <w:webHidden/>
              </w:rPr>
              <w:tab/>
            </w:r>
            <w:r w:rsidR="00C93D27">
              <w:rPr>
                <w:noProof/>
                <w:webHidden/>
              </w:rPr>
              <w:fldChar w:fldCharType="begin"/>
            </w:r>
            <w:r w:rsidR="00C93D27">
              <w:rPr>
                <w:noProof/>
                <w:webHidden/>
              </w:rPr>
              <w:instrText xml:space="preserve"> PAGEREF _Toc490669240 \h </w:instrText>
            </w:r>
            <w:r w:rsidR="00C93D27">
              <w:rPr>
                <w:noProof/>
                <w:webHidden/>
              </w:rPr>
            </w:r>
            <w:r w:rsidR="00C93D27">
              <w:rPr>
                <w:noProof/>
                <w:webHidden/>
              </w:rPr>
              <w:fldChar w:fldCharType="separate"/>
            </w:r>
            <w:r w:rsidR="00C93D27">
              <w:rPr>
                <w:noProof/>
                <w:webHidden/>
              </w:rPr>
              <w:t>6</w:t>
            </w:r>
            <w:r w:rsidR="00C93D27">
              <w:rPr>
                <w:noProof/>
                <w:webHidden/>
              </w:rPr>
              <w:fldChar w:fldCharType="end"/>
            </w:r>
          </w:hyperlink>
        </w:p>
        <w:p w14:paraId="526F6B7B" w14:textId="77777777" w:rsidR="00C93D27" w:rsidRDefault="006F5F2A">
          <w:pPr>
            <w:pStyle w:val="TOC2"/>
            <w:rPr>
              <w:rFonts w:asciiTheme="minorHAnsi" w:eastAsiaTheme="minorEastAsia" w:hAnsiTheme="minorHAnsi" w:cstheme="minorBidi"/>
              <w:noProof/>
              <w:color w:val="auto"/>
              <w:sz w:val="22"/>
              <w:szCs w:val="22"/>
            </w:rPr>
          </w:pPr>
          <w:hyperlink w:anchor="_Toc490669241" w:history="1">
            <w:r w:rsidR="00C93D27" w:rsidRPr="00A12118">
              <w:rPr>
                <w:rStyle w:val="Hyperlink"/>
                <w:noProof/>
              </w:rPr>
              <w:t>3.2.</w:t>
            </w:r>
            <w:r w:rsidR="00C93D27">
              <w:rPr>
                <w:rFonts w:asciiTheme="minorHAnsi" w:eastAsiaTheme="minorEastAsia" w:hAnsiTheme="minorHAnsi" w:cstheme="minorBidi"/>
                <w:noProof/>
                <w:color w:val="auto"/>
                <w:sz w:val="22"/>
                <w:szCs w:val="22"/>
              </w:rPr>
              <w:tab/>
            </w:r>
            <w:r w:rsidR="00C93D27" w:rsidRPr="00A12118">
              <w:rPr>
                <w:rStyle w:val="Hyperlink"/>
                <w:rFonts w:eastAsiaTheme="majorEastAsia" w:cstheme="majorBidi"/>
                <w:caps/>
                <w:noProof/>
                <w:lang w:eastAsia="zh-TW"/>
              </w:rPr>
              <w:t>Ongoing Continuous Monitoring Requirements</w:t>
            </w:r>
            <w:r w:rsidR="00C93D27">
              <w:rPr>
                <w:noProof/>
                <w:webHidden/>
              </w:rPr>
              <w:tab/>
            </w:r>
            <w:r w:rsidR="00C93D27">
              <w:rPr>
                <w:noProof/>
                <w:webHidden/>
              </w:rPr>
              <w:fldChar w:fldCharType="begin"/>
            </w:r>
            <w:r w:rsidR="00C93D27">
              <w:rPr>
                <w:noProof/>
                <w:webHidden/>
              </w:rPr>
              <w:instrText xml:space="preserve"> PAGEREF _Toc490669241 \h </w:instrText>
            </w:r>
            <w:r w:rsidR="00C93D27">
              <w:rPr>
                <w:noProof/>
                <w:webHidden/>
              </w:rPr>
            </w:r>
            <w:r w:rsidR="00C93D27">
              <w:rPr>
                <w:noProof/>
                <w:webHidden/>
              </w:rPr>
              <w:fldChar w:fldCharType="separate"/>
            </w:r>
            <w:r w:rsidR="00C93D27">
              <w:rPr>
                <w:noProof/>
                <w:webHidden/>
              </w:rPr>
              <w:t>6</w:t>
            </w:r>
            <w:r w:rsidR="00C93D27">
              <w:rPr>
                <w:noProof/>
                <w:webHidden/>
              </w:rPr>
              <w:fldChar w:fldCharType="end"/>
            </w:r>
          </w:hyperlink>
        </w:p>
        <w:p w14:paraId="177B389C" w14:textId="77777777" w:rsidR="00C93D27" w:rsidRDefault="006F5F2A">
          <w:pPr>
            <w:pStyle w:val="TOC2"/>
            <w:rPr>
              <w:rFonts w:asciiTheme="minorHAnsi" w:eastAsiaTheme="minorEastAsia" w:hAnsiTheme="minorHAnsi" w:cstheme="minorBidi"/>
              <w:noProof/>
              <w:color w:val="auto"/>
              <w:sz w:val="22"/>
              <w:szCs w:val="22"/>
            </w:rPr>
          </w:pPr>
          <w:hyperlink w:anchor="_Toc490669242" w:history="1">
            <w:r w:rsidR="00C93D27" w:rsidRPr="00A12118">
              <w:rPr>
                <w:rStyle w:val="Hyperlink"/>
                <w:rFonts w:eastAsiaTheme="majorEastAsia" w:cstheme="majorBidi"/>
                <w:caps/>
                <w:noProof/>
                <w:lang w:eastAsia="zh-TW"/>
              </w:rPr>
              <w:t>3.3.</w:t>
            </w:r>
            <w:r w:rsidR="00C93D27">
              <w:rPr>
                <w:rFonts w:asciiTheme="minorHAnsi" w:eastAsiaTheme="minorEastAsia" w:hAnsiTheme="minorHAnsi" w:cstheme="minorBidi"/>
                <w:noProof/>
                <w:color w:val="auto"/>
                <w:sz w:val="22"/>
                <w:szCs w:val="22"/>
              </w:rPr>
              <w:tab/>
            </w:r>
            <w:r w:rsidR="00C93D27" w:rsidRPr="00A12118">
              <w:rPr>
                <w:rStyle w:val="Hyperlink"/>
                <w:rFonts w:eastAsiaTheme="majorEastAsia" w:cstheme="majorBidi"/>
                <w:caps/>
                <w:noProof/>
                <w:lang w:eastAsia="zh-TW"/>
              </w:rPr>
              <w:t>Annual Continuous Monitoring Requirements</w:t>
            </w:r>
            <w:r w:rsidR="00C93D27">
              <w:rPr>
                <w:noProof/>
                <w:webHidden/>
              </w:rPr>
              <w:tab/>
            </w:r>
            <w:r w:rsidR="00C93D27">
              <w:rPr>
                <w:noProof/>
                <w:webHidden/>
              </w:rPr>
              <w:fldChar w:fldCharType="begin"/>
            </w:r>
            <w:r w:rsidR="00C93D27">
              <w:rPr>
                <w:noProof/>
                <w:webHidden/>
              </w:rPr>
              <w:instrText xml:space="preserve"> PAGEREF _Toc490669242 \h </w:instrText>
            </w:r>
            <w:r w:rsidR="00C93D27">
              <w:rPr>
                <w:noProof/>
                <w:webHidden/>
              </w:rPr>
            </w:r>
            <w:r w:rsidR="00C93D27">
              <w:rPr>
                <w:noProof/>
                <w:webHidden/>
              </w:rPr>
              <w:fldChar w:fldCharType="separate"/>
            </w:r>
            <w:r w:rsidR="00C93D27">
              <w:rPr>
                <w:noProof/>
                <w:webHidden/>
              </w:rPr>
              <w:t>7</w:t>
            </w:r>
            <w:r w:rsidR="00C93D27">
              <w:rPr>
                <w:noProof/>
                <w:webHidden/>
              </w:rPr>
              <w:fldChar w:fldCharType="end"/>
            </w:r>
          </w:hyperlink>
        </w:p>
        <w:p w14:paraId="6D3773DD" w14:textId="77777777" w:rsidR="00C93D27" w:rsidRDefault="006F5F2A">
          <w:pPr>
            <w:pStyle w:val="TOC2"/>
            <w:rPr>
              <w:rFonts w:asciiTheme="minorHAnsi" w:eastAsiaTheme="minorEastAsia" w:hAnsiTheme="minorHAnsi" w:cstheme="minorBidi"/>
              <w:noProof/>
              <w:color w:val="auto"/>
              <w:sz w:val="22"/>
              <w:szCs w:val="22"/>
            </w:rPr>
          </w:pPr>
          <w:hyperlink w:anchor="_Toc490669243" w:history="1">
            <w:r w:rsidR="00C93D27" w:rsidRPr="00A12118">
              <w:rPr>
                <w:rStyle w:val="Hyperlink"/>
                <w:rFonts w:eastAsiaTheme="majorEastAsia" w:cstheme="majorBidi"/>
                <w:caps/>
                <w:noProof/>
                <w:lang w:eastAsia="zh-TW"/>
              </w:rPr>
              <w:t>3.4.</w:t>
            </w:r>
            <w:r w:rsidR="00C93D27">
              <w:rPr>
                <w:rFonts w:asciiTheme="minorHAnsi" w:eastAsiaTheme="minorEastAsia" w:hAnsiTheme="minorHAnsi" w:cstheme="minorBidi"/>
                <w:noProof/>
                <w:color w:val="auto"/>
                <w:sz w:val="22"/>
                <w:szCs w:val="22"/>
              </w:rPr>
              <w:tab/>
            </w:r>
            <w:r w:rsidR="00C93D27" w:rsidRPr="00A12118">
              <w:rPr>
                <w:rStyle w:val="Hyperlink"/>
                <w:rFonts w:eastAsiaTheme="majorEastAsia" w:cstheme="majorBidi"/>
                <w:caps/>
                <w:noProof/>
                <w:lang w:eastAsia="zh-TW"/>
              </w:rPr>
              <w:t>Change Control</w:t>
            </w:r>
            <w:r w:rsidR="00C93D27">
              <w:rPr>
                <w:noProof/>
                <w:webHidden/>
              </w:rPr>
              <w:tab/>
            </w:r>
            <w:r w:rsidR="00C93D27">
              <w:rPr>
                <w:noProof/>
                <w:webHidden/>
              </w:rPr>
              <w:fldChar w:fldCharType="begin"/>
            </w:r>
            <w:r w:rsidR="00C93D27">
              <w:rPr>
                <w:noProof/>
                <w:webHidden/>
              </w:rPr>
              <w:instrText xml:space="preserve"> PAGEREF _Toc490669243 \h </w:instrText>
            </w:r>
            <w:r w:rsidR="00C93D27">
              <w:rPr>
                <w:noProof/>
                <w:webHidden/>
              </w:rPr>
            </w:r>
            <w:r w:rsidR="00C93D27">
              <w:rPr>
                <w:noProof/>
                <w:webHidden/>
              </w:rPr>
              <w:fldChar w:fldCharType="separate"/>
            </w:r>
            <w:r w:rsidR="00C93D27">
              <w:rPr>
                <w:noProof/>
                <w:webHidden/>
              </w:rPr>
              <w:t>8</w:t>
            </w:r>
            <w:r w:rsidR="00C93D27">
              <w:rPr>
                <w:noProof/>
                <w:webHidden/>
              </w:rPr>
              <w:fldChar w:fldCharType="end"/>
            </w:r>
          </w:hyperlink>
        </w:p>
        <w:p w14:paraId="0364D229" w14:textId="77777777" w:rsidR="00C93D27" w:rsidRDefault="006F5F2A">
          <w:pPr>
            <w:pStyle w:val="TOC2"/>
            <w:rPr>
              <w:rFonts w:asciiTheme="minorHAnsi" w:eastAsiaTheme="minorEastAsia" w:hAnsiTheme="minorHAnsi" w:cstheme="minorBidi"/>
              <w:noProof/>
              <w:color w:val="auto"/>
              <w:sz w:val="22"/>
              <w:szCs w:val="22"/>
            </w:rPr>
          </w:pPr>
          <w:hyperlink w:anchor="_Toc490669244" w:history="1">
            <w:r w:rsidR="00C93D27" w:rsidRPr="00A12118">
              <w:rPr>
                <w:rStyle w:val="Hyperlink"/>
                <w:rFonts w:eastAsiaTheme="majorEastAsia" w:cstheme="majorBidi"/>
                <w:caps/>
                <w:noProof/>
                <w:lang w:eastAsia="zh-TW"/>
              </w:rPr>
              <w:t>3.5.</w:t>
            </w:r>
            <w:r w:rsidR="00C93D27">
              <w:rPr>
                <w:rFonts w:asciiTheme="minorHAnsi" w:eastAsiaTheme="minorEastAsia" w:hAnsiTheme="minorHAnsi" w:cstheme="minorBidi"/>
                <w:noProof/>
                <w:color w:val="auto"/>
                <w:sz w:val="22"/>
                <w:szCs w:val="22"/>
              </w:rPr>
              <w:tab/>
            </w:r>
            <w:r w:rsidR="00C93D27" w:rsidRPr="00A12118">
              <w:rPr>
                <w:rStyle w:val="Hyperlink"/>
                <w:rFonts w:eastAsiaTheme="majorEastAsia" w:cstheme="majorBidi"/>
                <w:caps/>
                <w:noProof/>
                <w:lang w:eastAsia="zh-TW"/>
              </w:rPr>
              <w:t>Incident Response</w:t>
            </w:r>
            <w:r w:rsidR="00C93D27">
              <w:rPr>
                <w:noProof/>
                <w:webHidden/>
              </w:rPr>
              <w:tab/>
            </w:r>
            <w:r w:rsidR="00C93D27">
              <w:rPr>
                <w:noProof/>
                <w:webHidden/>
              </w:rPr>
              <w:fldChar w:fldCharType="begin"/>
            </w:r>
            <w:r w:rsidR="00C93D27">
              <w:rPr>
                <w:noProof/>
                <w:webHidden/>
              </w:rPr>
              <w:instrText xml:space="preserve"> PAGEREF _Toc490669244 \h </w:instrText>
            </w:r>
            <w:r w:rsidR="00C93D27">
              <w:rPr>
                <w:noProof/>
                <w:webHidden/>
              </w:rPr>
            </w:r>
            <w:r w:rsidR="00C93D27">
              <w:rPr>
                <w:noProof/>
                <w:webHidden/>
              </w:rPr>
              <w:fldChar w:fldCharType="separate"/>
            </w:r>
            <w:r w:rsidR="00C93D27">
              <w:rPr>
                <w:noProof/>
                <w:webHidden/>
              </w:rPr>
              <w:t>9</w:t>
            </w:r>
            <w:r w:rsidR="00C93D27">
              <w:rPr>
                <w:noProof/>
                <w:webHidden/>
              </w:rPr>
              <w:fldChar w:fldCharType="end"/>
            </w:r>
          </w:hyperlink>
        </w:p>
        <w:p w14:paraId="4DDF1F86" w14:textId="77777777" w:rsidR="00C93D27" w:rsidRDefault="006F5F2A">
          <w:pPr>
            <w:pStyle w:val="TOC1"/>
            <w:rPr>
              <w:rFonts w:asciiTheme="minorHAnsi" w:eastAsiaTheme="minorEastAsia" w:hAnsiTheme="minorHAnsi" w:cstheme="minorBidi"/>
              <w:noProof/>
              <w:color w:val="auto"/>
              <w:sz w:val="22"/>
              <w:szCs w:val="22"/>
            </w:rPr>
          </w:pPr>
          <w:hyperlink w:anchor="_Toc490669245" w:history="1">
            <w:r w:rsidR="00C93D27" w:rsidRPr="00A12118">
              <w:rPr>
                <w:rStyle w:val="Hyperlink"/>
                <w:rFonts w:eastAsiaTheme="majorEastAsia" w:cstheme="majorBidi"/>
                <w:caps/>
                <w:noProof/>
                <w:lang w:eastAsia="zh-TW"/>
              </w:rPr>
              <w:t>4.</w:t>
            </w:r>
            <w:r w:rsidR="00C93D27">
              <w:rPr>
                <w:rFonts w:asciiTheme="minorHAnsi" w:eastAsiaTheme="minorEastAsia" w:hAnsiTheme="minorHAnsi" w:cstheme="minorBidi"/>
                <w:noProof/>
                <w:color w:val="auto"/>
                <w:sz w:val="22"/>
                <w:szCs w:val="22"/>
              </w:rPr>
              <w:tab/>
            </w:r>
            <w:r w:rsidR="00C93D27" w:rsidRPr="00A12118">
              <w:rPr>
                <w:rStyle w:val="Hyperlink"/>
                <w:rFonts w:eastAsiaTheme="majorEastAsia" w:cstheme="majorBidi"/>
                <w:caps/>
                <w:noProof/>
                <w:lang w:eastAsia="zh-TW"/>
              </w:rPr>
              <w:t>Authorizing Official (AO) Continuous Monitoring Analysis Process</w:t>
            </w:r>
            <w:r w:rsidR="00C93D27">
              <w:rPr>
                <w:noProof/>
                <w:webHidden/>
              </w:rPr>
              <w:tab/>
            </w:r>
            <w:r w:rsidR="00C93D27">
              <w:rPr>
                <w:noProof/>
                <w:webHidden/>
              </w:rPr>
              <w:fldChar w:fldCharType="begin"/>
            </w:r>
            <w:r w:rsidR="00C93D27">
              <w:rPr>
                <w:noProof/>
                <w:webHidden/>
              </w:rPr>
              <w:instrText xml:space="preserve"> PAGEREF _Toc490669245 \h </w:instrText>
            </w:r>
            <w:r w:rsidR="00C93D27">
              <w:rPr>
                <w:noProof/>
                <w:webHidden/>
              </w:rPr>
            </w:r>
            <w:r w:rsidR="00C93D27">
              <w:rPr>
                <w:noProof/>
                <w:webHidden/>
              </w:rPr>
              <w:fldChar w:fldCharType="separate"/>
            </w:r>
            <w:r w:rsidR="00C93D27">
              <w:rPr>
                <w:noProof/>
                <w:webHidden/>
              </w:rPr>
              <w:t>10</w:t>
            </w:r>
            <w:r w:rsidR="00C93D27">
              <w:rPr>
                <w:noProof/>
                <w:webHidden/>
              </w:rPr>
              <w:fldChar w:fldCharType="end"/>
            </w:r>
          </w:hyperlink>
        </w:p>
        <w:p w14:paraId="03C92D1A" w14:textId="77777777" w:rsidR="00C93D27" w:rsidRDefault="006F5F2A">
          <w:pPr>
            <w:pStyle w:val="TOC1"/>
            <w:rPr>
              <w:rFonts w:asciiTheme="minorHAnsi" w:eastAsiaTheme="minorEastAsia" w:hAnsiTheme="minorHAnsi" w:cstheme="minorBidi"/>
              <w:noProof/>
              <w:color w:val="auto"/>
              <w:sz w:val="22"/>
              <w:szCs w:val="22"/>
            </w:rPr>
          </w:pPr>
          <w:hyperlink w:anchor="_Toc490669246" w:history="1">
            <w:r w:rsidR="00C93D27" w:rsidRPr="00A12118">
              <w:rPr>
                <w:rStyle w:val="Hyperlink"/>
                <w:rFonts w:eastAsiaTheme="majorEastAsia" w:cstheme="majorBidi"/>
                <w:caps/>
                <w:noProof/>
                <w:lang w:eastAsia="zh-TW"/>
              </w:rPr>
              <w:t>5.</w:t>
            </w:r>
            <w:r w:rsidR="00C93D27">
              <w:rPr>
                <w:rFonts w:asciiTheme="minorHAnsi" w:eastAsiaTheme="minorEastAsia" w:hAnsiTheme="minorHAnsi" w:cstheme="minorBidi"/>
                <w:noProof/>
                <w:color w:val="auto"/>
                <w:sz w:val="22"/>
                <w:szCs w:val="22"/>
              </w:rPr>
              <w:tab/>
            </w:r>
            <w:r w:rsidR="00C93D27" w:rsidRPr="00A12118">
              <w:rPr>
                <w:rStyle w:val="Hyperlink"/>
                <w:rFonts w:eastAsiaTheme="majorEastAsia" w:cstheme="majorBidi"/>
                <w:caps/>
                <w:noProof/>
                <w:lang w:eastAsia="zh-TW"/>
              </w:rPr>
              <w:t>Appendix A - Control Frequencies</w:t>
            </w:r>
            <w:r w:rsidR="00C93D27">
              <w:rPr>
                <w:noProof/>
                <w:webHidden/>
              </w:rPr>
              <w:tab/>
            </w:r>
            <w:r w:rsidR="00C93D27">
              <w:rPr>
                <w:noProof/>
                <w:webHidden/>
              </w:rPr>
              <w:fldChar w:fldCharType="begin"/>
            </w:r>
            <w:r w:rsidR="00C93D27">
              <w:rPr>
                <w:noProof/>
                <w:webHidden/>
              </w:rPr>
              <w:instrText xml:space="preserve"> PAGEREF _Toc490669246 \h </w:instrText>
            </w:r>
            <w:r w:rsidR="00C93D27">
              <w:rPr>
                <w:noProof/>
                <w:webHidden/>
              </w:rPr>
            </w:r>
            <w:r w:rsidR="00C93D27">
              <w:rPr>
                <w:noProof/>
                <w:webHidden/>
              </w:rPr>
              <w:fldChar w:fldCharType="separate"/>
            </w:r>
            <w:r w:rsidR="00C93D27">
              <w:rPr>
                <w:noProof/>
                <w:webHidden/>
              </w:rPr>
              <w:t>11</w:t>
            </w:r>
            <w:r w:rsidR="00C93D27">
              <w:rPr>
                <w:noProof/>
                <w:webHidden/>
              </w:rPr>
              <w:fldChar w:fldCharType="end"/>
            </w:r>
          </w:hyperlink>
        </w:p>
        <w:p w14:paraId="0D6D0564" w14:textId="63C4F866" w:rsidR="0062692A" w:rsidRDefault="0062692A">
          <w:r>
            <w:rPr>
              <w:b/>
              <w:bCs/>
              <w:noProof/>
            </w:rPr>
            <w:fldChar w:fldCharType="end"/>
          </w:r>
        </w:p>
      </w:sdtContent>
    </w:sdt>
    <w:p w14:paraId="4B444614" w14:textId="642307E4" w:rsidR="00F271A6" w:rsidRPr="00DA53CF" w:rsidRDefault="00F271A6" w:rsidP="006F5F2A">
      <w:pPr>
        <w:pStyle w:val="GSATitle-YESforTOC"/>
        <w:widowControl w:val="0"/>
      </w:pPr>
      <w:r w:rsidRPr="002C3786">
        <w:t xml:space="preserve">List of </w:t>
      </w:r>
      <w:r w:rsidR="00110BC0">
        <w:t xml:space="preserve">Figures &amp; </w:t>
      </w:r>
      <w:r w:rsidRPr="002C3786">
        <w:t>Tables</w:t>
      </w:r>
    </w:p>
    <w:p w14:paraId="096ABC32" w14:textId="77777777" w:rsidR="007C22AF" w:rsidRDefault="007C22AF">
      <w:pPr>
        <w:pStyle w:val="TableofFigures"/>
        <w:tabs>
          <w:tab w:val="right" w:leader="dot" w:pos="9530"/>
        </w:tabs>
        <w:rPr>
          <w:rFonts w:asciiTheme="minorHAnsi" w:eastAsiaTheme="minorEastAsia" w:hAnsiTheme="minorHAnsi" w:cstheme="minorBidi"/>
          <w:caps w:val="0"/>
          <w:noProof/>
          <w:color w:val="auto"/>
          <w:szCs w:val="22"/>
        </w:rPr>
      </w:pPr>
      <w:r>
        <w:rPr>
          <w:rFonts w:asciiTheme="minorHAnsi" w:hAnsiTheme="minorHAnsi"/>
          <w:color w:val="002060"/>
          <w:sz w:val="20"/>
        </w:rPr>
        <w:fldChar w:fldCharType="begin"/>
      </w:r>
      <w:r>
        <w:rPr>
          <w:rFonts w:asciiTheme="minorHAnsi" w:hAnsiTheme="minorHAnsi"/>
          <w:color w:val="002060"/>
          <w:sz w:val="20"/>
        </w:rPr>
        <w:instrText xml:space="preserve"> TOC \f t \h \z \t "Caption,1" \c "Figure" </w:instrText>
      </w:r>
      <w:r>
        <w:rPr>
          <w:rFonts w:asciiTheme="minorHAnsi" w:hAnsiTheme="minorHAnsi"/>
          <w:color w:val="002060"/>
          <w:sz w:val="20"/>
        </w:rPr>
        <w:fldChar w:fldCharType="separate"/>
      </w:r>
      <w:hyperlink w:anchor="_Toc490665531" w:history="1">
        <w:r w:rsidRPr="009E3736">
          <w:rPr>
            <w:rStyle w:val="Hyperlink"/>
            <w:noProof/>
          </w:rPr>
          <w:t>Figure 1 – NIST Special Publication 800-137 ConMon Process</w:t>
        </w:r>
        <w:r>
          <w:rPr>
            <w:noProof/>
            <w:webHidden/>
          </w:rPr>
          <w:tab/>
        </w:r>
        <w:r>
          <w:rPr>
            <w:noProof/>
            <w:webHidden/>
          </w:rPr>
          <w:fldChar w:fldCharType="begin"/>
        </w:r>
        <w:r>
          <w:rPr>
            <w:noProof/>
            <w:webHidden/>
          </w:rPr>
          <w:instrText xml:space="preserve"> PAGEREF _Toc490665531 \h </w:instrText>
        </w:r>
        <w:r>
          <w:rPr>
            <w:noProof/>
            <w:webHidden/>
          </w:rPr>
        </w:r>
        <w:r>
          <w:rPr>
            <w:noProof/>
            <w:webHidden/>
          </w:rPr>
          <w:fldChar w:fldCharType="separate"/>
        </w:r>
        <w:r>
          <w:rPr>
            <w:noProof/>
            <w:webHidden/>
          </w:rPr>
          <w:t>3</w:t>
        </w:r>
        <w:r>
          <w:rPr>
            <w:noProof/>
            <w:webHidden/>
          </w:rPr>
          <w:fldChar w:fldCharType="end"/>
        </w:r>
      </w:hyperlink>
    </w:p>
    <w:p w14:paraId="5EC28E0C" w14:textId="77777777" w:rsidR="007C22AF" w:rsidRDefault="007C22AF">
      <w:pPr>
        <w:pStyle w:val="TableofFigures"/>
        <w:tabs>
          <w:tab w:val="right" w:leader="dot" w:pos="9530"/>
        </w:tabs>
        <w:rPr>
          <w:rFonts w:asciiTheme="minorHAnsi" w:eastAsiaTheme="minorEastAsia" w:hAnsiTheme="minorHAnsi" w:cstheme="minorBidi"/>
          <w:caps w:val="0"/>
          <w:noProof/>
          <w:color w:val="auto"/>
          <w:szCs w:val="22"/>
        </w:rPr>
      </w:pPr>
      <w:hyperlink w:anchor="_Toc490665532" w:history="1">
        <w:r w:rsidRPr="009E3736">
          <w:rPr>
            <w:rStyle w:val="Hyperlink"/>
            <w:noProof/>
          </w:rPr>
          <w:t>Table 3-1 – Criteria for AO Selection of Additional Testing</w:t>
        </w:r>
        <w:r>
          <w:rPr>
            <w:noProof/>
            <w:webHidden/>
          </w:rPr>
          <w:tab/>
        </w:r>
        <w:r>
          <w:rPr>
            <w:noProof/>
            <w:webHidden/>
          </w:rPr>
          <w:fldChar w:fldCharType="begin"/>
        </w:r>
        <w:r>
          <w:rPr>
            <w:noProof/>
            <w:webHidden/>
          </w:rPr>
          <w:instrText xml:space="preserve"> PAGEREF _Toc490665532 \h </w:instrText>
        </w:r>
        <w:r>
          <w:rPr>
            <w:noProof/>
            <w:webHidden/>
          </w:rPr>
        </w:r>
        <w:r>
          <w:rPr>
            <w:noProof/>
            <w:webHidden/>
          </w:rPr>
          <w:fldChar w:fldCharType="separate"/>
        </w:r>
        <w:r>
          <w:rPr>
            <w:noProof/>
            <w:webHidden/>
          </w:rPr>
          <w:t>8</w:t>
        </w:r>
        <w:r>
          <w:rPr>
            <w:noProof/>
            <w:webHidden/>
          </w:rPr>
          <w:fldChar w:fldCharType="end"/>
        </w:r>
      </w:hyperlink>
    </w:p>
    <w:p w14:paraId="68D051ED" w14:textId="77777777" w:rsidR="007C22AF" w:rsidRDefault="007C22AF">
      <w:pPr>
        <w:pStyle w:val="TableofFigures"/>
        <w:tabs>
          <w:tab w:val="right" w:leader="dot" w:pos="9530"/>
        </w:tabs>
        <w:rPr>
          <w:rFonts w:asciiTheme="minorHAnsi" w:eastAsiaTheme="minorEastAsia" w:hAnsiTheme="minorHAnsi" w:cstheme="minorBidi"/>
          <w:caps w:val="0"/>
          <w:noProof/>
          <w:color w:val="auto"/>
          <w:szCs w:val="22"/>
        </w:rPr>
      </w:pPr>
      <w:hyperlink w:anchor="_Toc490665533" w:history="1">
        <w:r w:rsidRPr="009E3736">
          <w:rPr>
            <w:rStyle w:val="Hyperlink"/>
            <w:noProof/>
          </w:rPr>
          <w:t>Table A-1 – Summary of FedRAMP Tailored LI-SaaS ConMon Activities and Deliverables</w:t>
        </w:r>
        <w:r>
          <w:rPr>
            <w:noProof/>
            <w:webHidden/>
          </w:rPr>
          <w:tab/>
        </w:r>
        <w:r>
          <w:rPr>
            <w:noProof/>
            <w:webHidden/>
          </w:rPr>
          <w:fldChar w:fldCharType="begin"/>
        </w:r>
        <w:r>
          <w:rPr>
            <w:noProof/>
            <w:webHidden/>
          </w:rPr>
          <w:instrText xml:space="preserve"> PAGEREF _Toc490665533 \h </w:instrText>
        </w:r>
        <w:r>
          <w:rPr>
            <w:noProof/>
            <w:webHidden/>
          </w:rPr>
        </w:r>
        <w:r>
          <w:rPr>
            <w:noProof/>
            <w:webHidden/>
          </w:rPr>
          <w:fldChar w:fldCharType="separate"/>
        </w:r>
        <w:r>
          <w:rPr>
            <w:noProof/>
            <w:webHidden/>
          </w:rPr>
          <w:t>11</w:t>
        </w:r>
        <w:r>
          <w:rPr>
            <w:noProof/>
            <w:webHidden/>
          </w:rPr>
          <w:fldChar w:fldCharType="end"/>
        </w:r>
      </w:hyperlink>
    </w:p>
    <w:p w14:paraId="0D6CCD04" w14:textId="1EB94BC6" w:rsidR="00F271A6" w:rsidRPr="00E87331" w:rsidRDefault="007C22AF" w:rsidP="007C22AF">
      <w:pPr>
        <w:tabs>
          <w:tab w:val="right" w:pos="9530"/>
        </w:tabs>
        <w:spacing w:after="0" w:line="276" w:lineRule="auto"/>
        <w:ind w:left="480" w:hanging="480"/>
        <w:rPr>
          <w:color w:val="002060"/>
        </w:rPr>
      </w:pPr>
      <w:r>
        <w:rPr>
          <w:rFonts w:asciiTheme="minorHAnsi" w:hAnsiTheme="minorHAnsi"/>
          <w:color w:val="002060"/>
          <w:sz w:val="20"/>
          <w:szCs w:val="20"/>
        </w:rPr>
        <w:fldChar w:fldCharType="end"/>
      </w:r>
    </w:p>
    <w:p w14:paraId="6F8DF514" w14:textId="77777777" w:rsidR="004F18E5" w:rsidRDefault="004F18E5">
      <w:pPr>
        <w:rPr>
          <w:b/>
          <w:color w:val="002060"/>
          <w:sz w:val="28"/>
          <w:szCs w:val="28"/>
        </w:rPr>
      </w:pPr>
      <w:r>
        <w:rPr>
          <w:b/>
          <w:color w:val="002060"/>
          <w:sz w:val="28"/>
          <w:szCs w:val="28"/>
        </w:rPr>
        <w:br w:type="page"/>
      </w:r>
    </w:p>
    <w:p w14:paraId="709B91AF" w14:textId="776EC524" w:rsidR="0062692A" w:rsidRPr="00E87331" w:rsidRDefault="0062692A" w:rsidP="0062692A">
      <w:pPr>
        <w:pStyle w:val="NoSpacing"/>
        <w:spacing w:after="120"/>
        <w:rPr>
          <w:b/>
          <w:color w:val="002060"/>
          <w:sz w:val="28"/>
          <w:szCs w:val="28"/>
        </w:rPr>
      </w:pPr>
      <w:r w:rsidRPr="00E87331">
        <w:rPr>
          <w:b/>
          <w:color w:val="002060"/>
          <w:sz w:val="28"/>
          <w:szCs w:val="28"/>
        </w:rPr>
        <w:lastRenderedPageBreak/>
        <w:t>A</w:t>
      </w:r>
      <w:r>
        <w:rPr>
          <w:b/>
          <w:color w:val="002060"/>
          <w:sz w:val="28"/>
          <w:szCs w:val="28"/>
        </w:rPr>
        <w:t>bout This Document</w:t>
      </w:r>
    </w:p>
    <w:p w14:paraId="1B30D266" w14:textId="11A2D4D5" w:rsidR="0062692A" w:rsidRDefault="0062692A" w:rsidP="007C22AF">
      <w:pPr>
        <w:spacing w:after="240"/>
        <w:jc w:val="both"/>
      </w:pPr>
      <w:r>
        <w:t xml:space="preserve">This document has been developed to provide guidance on continuous monitoring </w:t>
      </w:r>
      <w:r w:rsidR="002C3D7C">
        <w:t>(</w:t>
      </w:r>
      <w:r w:rsidR="00006DCD">
        <w:t>ConMon</w:t>
      </w:r>
      <w:r w:rsidR="002C3D7C">
        <w:t xml:space="preserve">) </w:t>
      </w:r>
      <w:r>
        <w:t xml:space="preserve">and ongoing authorization, in support of maintaining a security authorization that meets FedRAMP </w:t>
      </w:r>
      <w:r>
        <w:rPr>
          <w:i/>
        </w:rPr>
        <w:t>Tailored</w:t>
      </w:r>
      <w:r>
        <w:t xml:space="preserve"> </w:t>
      </w:r>
      <w:r w:rsidR="00E83CEA">
        <w:t xml:space="preserve">Low Impact </w:t>
      </w:r>
      <w:r>
        <w:t xml:space="preserve">Software as a Service (LI-SaaS) requirements. This document is not a FedRAMP template </w:t>
      </w:r>
      <w:r w:rsidR="008D2F0A">
        <w:t>–</w:t>
      </w:r>
      <w:r>
        <w:t xml:space="preserve"> there is nothing to fill out in this document.  </w:t>
      </w:r>
    </w:p>
    <w:p w14:paraId="3B045538" w14:textId="45E2804F" w:rsidR="0062692A" w:rsidRPr="00006DCD" w:rsidRDefault="0062692A" w:rsidP="0062692A">
      <w:pPr>
        <w:pStyle w:val="NoSpacing"/>
        <w:rPr>
          <w:b/>
          <w:color w:val="002060"/>
          <w:sz w:val="28"/>
          <w:szCs w:val="28"/>
        </w:rPr>
      </w:pPr>
      <w:bookmarkStart w:id="2" w:name="_3znysh7" w:colFirst="0" w:colLast="0"/>
      <w:bookmarkEnd w:id="2"/>
      <w:r w:rsidRPr="00006DCD">
        <w:rPr>
          <w:b/>
          <w:color w:val="002060"/>
          <w:sz w:val="28"/>
          <w:szCs w:val="28"/>
        </w:rPr>
        <w:t xml:space="preserve">Who </w:t>
      </w:r>
      <w:r w:rsidR="004F18E5">
        <w:rPr>
          <w:b/>
          <w:color w:val="002060"/>
          <w:sz w:val="28"/>
          <w:szCs w:val="28"/>
        </w:rPr>
        <w:t>S</w:t>
      </w:r>
      <w:r w:rsidRPr="00006DCD">
        <w:rPr>
          <w:b/>
          <w:color w:val="002060"/>
          <w:sz w:val="28"/>
          <w:szCs w:val="28"/>
        </w:rPr>
        <w:t xml:space="preserve">hould </w:t>
      </w:r>
      <w:r w:rsidR="004F18E5">
        <w:rPr>
          <w:b/>
          <w:color w:val="002060"/>
          <w:sz w:val="28"/>
          <w:szCs w:val="28"/>
        </w:rPr>
        <w:t>U</w:t>
      </w:r>
      <w:r w:rsidRPr="00006DCD">
        <w:rPr>
          <w:b/>
          <w:color w:val="002060"/>
          <w:sz w:val="28"/>
          <w:szCs w:val="28"/>
        </w:rPr>
        <w:t xml:space="preserve">se this </w:t>
      </w:r>
      <w:r w:rsidR="004F18E5">
        <w:rPr>
          <w:b/>
          <w:color w:val="002060"/>
          <w:sz w:val="28"/>
          <w:szCs w:val="28"/>
        </w:rPr>
        <w:t>D</w:t>
      </w:r>
      <w:r w:rsidRPr="00006DCD">
        <w:rPr>
          <w:b/>
          <w:color w:val="002060"/>
          <w:sz w:val="28"/>
          <w:szCs w:val="28"/>
        </w:rPr>
        <w:t>ocument?</w:t>
      </w:r>
    </w:p>
    <w:p w14:paraId="304607BB" w14:textId="0CC6B162" w:rsidR="0062692A" w:rsidRDefault="0062692A" w:rsidP="007C22AF">
      <w:pPr>
        <w:spacing w:after="240"/>
        <w:jc w:val="both"/>
      </w:pPr>
      <w:r>
        <w:t xml:space="preserve">This document is intended to be used by Cloud Service Providers (CSPs), Independent Assessors, Government contractors working on FedRAMP projects, and Government employees working on FedRAMP projects. This document may also prove useful for other organizations that are developing a </w:t>
      </w:r>
      <w:r w:rsidR="00006DCD">
        <w:t>ConMon</w:t>
      </w:r>
      <w:r>
        <w:t xml:space="preserve"> program.  </w:t>
      </w:r>
    </w:p>
    <w:p w14:paraId="09A3683B" w14:textId="77777777" w:rsidR="0062692A" w:rsidRPr="00E87331" w:rsidRDefault="0062692A" w:rsidP="00736F4F">
      <w:pPr>
        <w:pStyle w:val="NoSpacing"/>
        <w:spacing w:after="120"/>
        <w:rPr>
          <w:b/>
          <w:color w:val="002060"/>
          <w:sz w:val="28"/>
          <w:szCs w:val="28"/>
        </w:rPr>
      </w:pPr>
      <w:bookmarkStart w:id="3" w:name="_2et92p0" w:colFirst="0" w:colLast="0"/>
      <w:bookmarkEnd w:id="3"/>
      <w:r w:rsidRPr="00E87331">
        <w:rPr>
          <w:b/>
          <w:color w:val="002060"/>
          <w:sz w:val="28"/>
          <w:szCs w:val="28"/>
        </w:rPr>
        <w:t xml:space="preserve">How </w:t>
      </w:r>
      <w:r>
        <w:rPr>
          <w:b/>
          <w:color w:val="002060"/>
          <w:sz w:val="28"/>
          <w:szCs w:val="28"/>
        </w:rPr>
        <w:t>This Document is Organized</w:t>
      </w:r>
    </w:p>
    <w:p w14:paraId="5CE243FF" w14:textId="6A63B994" w:rsidR="0062692A" w:rsidRDefault="0062692A" w:rsidP="007C22AF">
      <w:pPr>
        <w:spacing w:after="240"/>
        <w:jc w:val="both"/>
      </w:pPr>
      <w:r>
        <w:t xml:space="preserve">This document is divided into </w:t>
      </w:r>
      <w:r w:rsidR="008D2F0A">
        <w:t xml:space="preserve">four </w:t>
      </w:r>
      <w:r>
        <w:t xml:space="preserve">sections and one appendix.  </w:t>
      </w:r>
    </w:p>
    <w:tbl>
      <w:tblPr>
        <w:tblW w:w="8856" w:type="dxa"/>
        <w:jc w:val="center"/>
        <w:tblBorders>
          <w:top w:val="single" w:sz="12" w:space="0" w:color="0F243E" w:themeColor="text2" w:themeShade="80"/>
          <w:left w:val="single" w:sz="12" w:space="0" w:color="0F243E" w:themeColor="text2" w:themeShade="80"/>
          <w:bottom w:val="single" w:sz="12" w:space="0" w:color="0F243E" w:themeColor="text2" w:themeShade="80"/>
          <w:right w:val="single" w:sz="12" w:space="0" w:color="0F243E" w:themeColor="text2" w:themeShade="80"/>
          <w:insideH w:val="single" w:sz="6" w:space="0" w:color="548DD4" w:themeColor="text2" w:themeTint="99"/>
          <w:insideV w:val="single" w:sz="6" w:space="0" w:color="548DD4" w:themeColor="text2" w:themeTint="99"/>
        </w:tblBorders>
        <w:tblLayout w:type="fixed"/>
        <w:tblLook w:val="0400" w:firstRow="0" w:lastRow="0" w:firstColumn="0" w:lastColumn="0" w:noHBand="0" w:noVBand="1"/>
      </w:tblPr>
      <w:tblGrid>
        <w:gridCol w:w="1368"/>
        <w:gridCol w:w="7488"/>
      </w:tblGrid>
      <w:tr w:rsidR="0062692A" w14:paraId="291789F4" w14:textId="77777777" w:rsidTr="005C5D0D">
        <w:trPr>
          <w:jc w:val="center"/>
        </w:trPr>
        <w:tc>
          <w:tcPr>
            <w:tcW w:w="1368" w:type="dxa"/>
            <w:shd w:val="clear" w:color="auto" w:fill="DBE5F1" w:themeFill="accent1" w:themeFillTint="33"/>
          </w:tcPr>
          <w:p w14:paraId="6F57800D" w14:textId="77777777" w:rsidR="0062692A" w:rsidRPr="00C52A33" w:rsidRDefault="0062692A" w:rsidP="0062692A">
            <w:pPr>
              <w:spacing w:before="80" w:after="60"/>
              <w:rPr>
                <w:rFonts w:asciiTheme="minorHAnsi" w:hAnsiTheme="minorHAnsi"/>
              </w:rPr>
            </w:pPr>
            <w:r w:rsidRPr="00C52A33">
              <w:rPr>
                <w:rFonts w:asciiTheme="minorHAnsi" w:hAnsiTheme="minorHAnsi"/>
              </w:rPr>
              <w:t>Section 1</w:t>
            </w:r>
          </w:p>
        </w:tc>
        <w:tc>
          <w:tcPr>
            <w:tcW w:w="7488" w:type="dxa"/>
          </w:tcPr>
          <w:p w14:paraId="0AD85A94" w14:textId="4C939EBD" w:rsidR="0062692A" w:rsidRPr="00C52A33" w:rsidRDefault="0062692A" w:rsidP="00E83CEA">
            <w:pPr>
              <w:spacing w:before="80" w:after="60"/>
              <w:rPr>
                <w:rFonts w:asciiTheme="minorHAnsi" w:hAnsiTheme="minorHAnsi"/>
              </w:rPr>
            </w:pPr>
            <w:r w:rsidRPr="00C52A33">
              <w:rPr>
                <w:rFonts w:asciiTheme="minorHAnsi" w:hAnsiTheme="minorHAnsi"/>
              </w:rPr>
              <w:t xml:space="preserve">Provides an overview of the </w:t>
            </w:r>
            <w:r w:rsidR="00006DCD">
              <w:rPr>
                <w:rFonts w:asciiTheme="minorHAnsi" w:hAnsiTheme="minorHAnsi"/>
              </w:rPr>
              <w:t>ConMon</w:t>
            </w:r>
            <w:r w:rsidRPr="00C52A33">
              <w:rPr>
                <w:rFonts w:asciiTheme="minorHAnsi" w:hAnsiTheme="minorHAnsi"/>
              </w:rPr>
              <w:t xml:space="preserve"> process</w:t>
            </w:r>
            <w:r w:rsidR="00E83CEA">
              <w:rPr>
                <w:rFonts w:asciiTheme="minorHAnsi" w:hAnsiTheme="minorHAnsi"/>
              </w:rPr>
              <w:t>.</w:t>
            </w:r>
          </w:p>
        </w:tc>
      </w:tr>
      <w:tr w:rsidR="0062692A" w14:paraId="39CEB2AB" w14:textId="77777777" w:rsidTr="005C5D0D">
        <w:trPr>
          <w:jc w:val="center"/>
        </w:trPr>
        <w:tc>
          <w:tcPr>
            <w:tcW w:w="1368" w:type="dxa"/>
            <w:shd w:val="clear" w:color="auto" w:fill="DBE5F1" w:themeFill="accent1" w:themeFillTint="33"/>
          </w:tcPr>
          <w:p w14:paraId="0714133C" w14:textId="77777777" w:rsidR="0062692A" w:rsidRPr="00C52A33" w:rsidRDefault="0062692A" w:rsidP="0062692A">
            <w:pPr>
              <w:spacing w:before="80" w:after="60"/>
              <w:rPr>
                <w:rFonts w:asciiTheme="minorHAnsi" w:hAnsiTheme="minorHAnsi"/>
              </w:rPr>
            </w:pPr>
            <w:r w:rsidRPr="00C52A33">
              <w:rPr>
                <w:rFonts w:asciiTheme="minorHAnsi" w:hAnsiTheme="minorHAnsi"/>
              </w:rPr>
              <w:t>Section 2</w:t>
            </w:r>
          </w:p>
        </w:tc>
        <w:tc>
          <w:tcPr>
            <w:tcW w:w="7488" w:type="dxa"/>
          </w:tcPr>
          <w:p w14:paraId="2832A41D" w14:textId="563D98B8" w:rsidR="0062692A" w:rsidRPr="00C52A33" w:rsidRDefault="0062692A" w:rsidP="0062692A">
            <w:pPr>
              <w:spacing w:before="80" w:after="60"/>
              <w:rPr>
                <w:rFonts w:asciiTheme="minorHAnsi" w:hAnsiTheme="minorHAnsi"/>
              </w:rPr>
            </w:pPr>
            <w:r w:rsidRPr="00C52A33">
              <w:rPr>
                <w:rFonts w:asciiTheme="minorHAnsi" w:hAnsiTheme="minorHAnsi"/>
              </w:rPr>
              <w:t>Describes roles and responsibilities</w:t>
            </w:r>
            <w:r w:rsidR="00E83CEA">
              <w:rPr>
                <w:rFonts w:asciiTheme="minorHAnsi" w:hAnsiTheme="minorHAnsi"/>
              </w:rPr>
              <w:t xml:space="preserve"> of </w:t>
            </w:r>
            <w:r w:rsidR="00006DCD">
              <w:rPr>
                <w:rFonts w:asciiTheme="minorHAnsi" w:hAnsiTheme="minorHAnsi"/>
              </w:rPr>
              <w:t>ConMon</w:t>
            </w:r>
            <w:r w:rsidR="00E83CEA">
              <w:rPr>
                <w:rFonts w:asciiTheme="minorHAnsi" w:hAnsiTheme="minorHAnsi"/>
              </w:rPr>
              <w:t>.</w:t>
            </w:r>
          </w:p>
        </w:tc>
      </w:tr>
      <w:tr w:rsidR="0062692A" w14:paraId="1FEBB626" w14:textId="77777777" w:rsidTr="005C5D0D">
        <w:trPr>
          <w:jc w:val="center"/>
        </w:trPr>
        <w:tc>
          <w:tcPr>
            <w:tcW w:w="1368" w:type="dxa"/>
            <w:shd w:val="clear" w:color="auto" w:fill="DBE5F1" w:themeFill="accent1" w:themeFillTint="33"/>
          </w:tcPr>
          <w:p w14:paraId="49A9248F" w14:textId="77777777" w:rsidR="0062692A" w:rsidRPr="00C52A33" w:rsidRDefault="0062692A" w:rsidP="0062692A">
            <w:pPr>
              <w:spacing w:before="80" w:after="60"/>
              <w:rPr>
                <w:rFonts w:asciiTheme="minorHAnsi" w:hAnsiTheme="minorHAnsi"/>
              </w:rPr>
            </w:pPr>
            <w:r w:rsidRPr="00C52A33">
              <w:rPr>
                <w:rFonts w:asciiTheme="minorHAnsi" w:hAnsiTheme="minorHAnsi"/>
              </w:rPr>
              <w:t>Section 3</w:t>
            </w:r>
          </w:p>
        </w:tc>
        <w:tc>
          <w:tcPr>
            <w:tcW w:w="7488" w:type="dxa"/>
          </w:tcPr>
          <w:p w14:paraId="78EC6500" w14:textId="0FA9684D" w:rsidR="0062692A" w:rsidRPr="00C52A33" w:rsidRDefault="0062692A" w:rsidP="00E83CEA">
            <w:pPr>
              <w:spacing w:before="80" w:after="60"/>
              <w:rPr>
                <w:rFonts w:asciiTheme="minorHAnsi" w:hAnsiTheme="minorHAnsi"/>
              </w:rPr>
            </w:pPr>
            <w:r w:rsidRPr="00C52A33">
              <w:rPr>
                <w:rFonts w:asciiTheme="minorHAnsi" w:hAnsiTheme="minorHAnsi"/>
              </w:rPr>
              <w:t xml:space="preserve">Describes the </w:t>
            </w:r>
            <w:r w:rsidR="00006DCD">
              <w:rPr>
                <w:rFonts w:asciiTheme="minorHAnsi" w:hAnsiTheme="minorHAnsi"/>
              </w:rPr>
              <w:t>ConMon</w:t>
            </w:r>
            <w:r w:rsidRPr="00C52A33">
              <w:rPr>
                <w:rFonts w:asciiTheme="minorHAnsi" w:hAnsiTheme="minorHAnsi"/>
              </w:rPr>
              <w:t xml:space="preserve"> process</w:t>
            </w:r>
            <w:r w:rsidR="00E83CEA">
              <w:rPr>
                <w:rFonts w:asciiTheme="minorHAnsi" w:hAnsiTheme="minorHAnsi"/>
              </w:rPr>
              <w:t>.</w:t>
            </w:r>
          </w:p>
        </w:tc>
      </w:tr>
      <w:tr w:rsidR="0062692A" w14:paraId="5E0768E3" w14:textId="77777777" w:rsidTr="005C5D0D">
        <w:trPr>
          <w:jc w:val="center"/>
        </w:trPr>
        <w:tc>
          <w:tcPr>
            <w:tcW w:w="1368" w:type="dxa"/>
            <w:shd w:val="clear" w:color="auto" w:fill="DBE5F1" w:themeFill="accent1" w:themeFillTint="33"/>
          </w:tcPr>
          <w:p w14:paraId="30B7A11A" w14:textId="77777777" w:rsidR="0062692A" w:rsidRPr="00C52A33" w:rsidRDefault="0062692A" w:rsidP="0062692A">
            <w:pPr>
              <w:spacing w:before="80" w:after="60"/>
              <w:rPr>
                <w:rFonts w:asciiTheme="minorHAnsi" w:hAnsiTheme="minorHAnsi"/>
              </w:rPr>
            </w:pPr>
            <w:r w:rsidRPr="00C52A33">
              <w:rPr>
                <w:rFonts w:asciiTheme="minorHAnsi" w:hAnsiTheme="minorHAnsi"/>
              </w:rPr>
              <w:t>Section 4</w:t>
            </w:r>
          </w:p>
        </w:tc>
        <w:tc>
          <w:tcPr>
            <w:tcW w:w="7488" w:type="dxa"/>
          </w:tcPr>
          <w:p w14:paraId="0FAC3F5C" w14:textId="04B03CD4" w:rsidR="0062692A" w:rsidRPr="00C52A33" w:rsidRDefault="0062692A" w:rsidP="00E83CEA">
            <w:pPr>
              <w:spacing w:before="80" w:after="60"/>
              <w:rPr>
                <w:rFonts w:asciiTheme="minorHAnsi" w:hAnsiTheme="minorHAnsi"/>
              </w:rPr>
            </w:pPr>
            <w:r w:rsidRPr="00C52A33">
              <w:rPr>
                <w:rFonts w:asciiTheme="minorHAnsi" w:hAnsiTheme="minorHAnsi"/>
              </w:rPr>
              <w:t xml:space="preserve">Describes the Authorizing Official </w:t>
            </w:r>
            <w:r w:rsidR="00E83CEA">
              <w:rPr>
                <w:rFonts w:asciiTheme="minorHAnsi" w:hAnsiTheme="minorHAnsi"/>
              </w:rPr>
              <w:t xml:space="preserve">(AO) </w:t>
            </w:r>
            <w:r w:rsidR="00006DCD">
              <w:rPr>
                <w:rFonts w:asciiTheme="minorHAnsi" w:hAnsiTheme="minorHAnsi"/>
              </w:rPr>
              <w:t>ConMon</w:t>
            </w:r>
            <w:r w:rsidRPr="00C52A33">
              <w:rPr>
                <w:rFonts w:asciiTheme="minorHAnsi" w:hAnsiTheme="minorHAnsi"/>
              </w:rPr>
              <w:t xml:space="preserve"> analysis process</w:t>
            </w:r>
            <w:r w:rsidR="00E83CEA">
              <w:rPr>
                <w:rFonts w:asciiTheme="minorHAnsi" w:hAnsiTheme="minorHAnsi"/>
              </w:rPr>
              <w:t>.</w:t>
            </w:r>
          </w:p>
        </w:tc>
      </w:tr>
      <w:tr w:rsidR="0062692A" w14:paraId="4D95636C" w14:textId="77777777" w:rsidTr="005C5D0D">
        <w:trPr>
          <w:jc w:val="center"/>
        </w:trPr>
        <w:tc>
          <w:tcPr>
            <w:tcW w:w="1368" w:type="dxa"/>
            <w:shd w:val="clear" w:color="auto" w:fill="DBE5F1" w:themeFill="accent1" w:themeFillTint="33"/>
          </w:tcPr>
          <w:p w14:paraId="5D4FBCB5" w14:textId="77777777" w:rsidR="0062692A" w:rsidRPr="00C52A33" w:rsidRDefault="0062692A" w:rsidP="0062692A">
            <w:pPr>
              <w:spacing w:before="80" w:after="60"/>
              <w:rPr>
                <w:rFonts w:asciiTheme="minorHAnsi" w:hAnsiTheme="minorHAnsi"/>
              </w:rPr>
            </w:pPr>
            <w:r w:rsidRPr="00C52A33">
              <w:rPr>
                <w:rFonts w:asciiTheme="minorHAnsi" w:hAnsiTheme="minorHAnsi"/>
              </w:rPr>
              <w:t>Appendix A</w:t>
            </w:r>
          </w:p>
        </w:tc>
        <w:tc>
          <w:tcPr>
            <w:tcW w:w="7488" w:type="dxa"/>
          </w:tcPr>
          <w:p w14:paraId="57074957" w14:textId="05CE1540" w:rsidR="0062692A" w:rsidRPr="00C52A33" w:rsidRDefault="0062692A" w:rsidP="0062692A">
            <w:pPr>
              <w:spacing w:before="80" w:after="60"/>
              <w:rPr>
                <w:rFonts w:asciiTheme="minorHAnsi" w:hAnsiTheme="minorHAnsi"/>
              </w:rPr>
            </w:pPr>
            <w:r w:rsidRPr="00C52A33">
              <w:rPr>
                <w:rFonts w:asciiTheme="minorHAnsi" w:hAnsiTheme="minorHAnsi"/>
              </w:rPr>
              <w:t>Describes the security control frequencies</w:t>
            </w:r>
            <w:r w:rsidR="00E83CEA">
              <w:rPr>
                <w:rFonts w:asciiTheme="minorHAnsi" w:hAnsiTheme="minorHAnsi"/>
              </w:rPr>
              <w:t>.</w:t>
            </w:r>
            <w:r w:rsidRPr="00C52A33">
              <w:rPr>
                <w:rFonts w:asciiTheme="minorHAnsi" w:hAnsiTheme="minorHAnsi"/>
              </w:rPr>
              <w:t xml:space="preserve">  </w:t>
            </w:r>
          </w:p>
        </w:tc>
      </w:tr>
    </w:tbl>
    <w:p w14:paraId="771417BF" w14:textId="77777777" w:rsidR="0062692A" w:rsidRPr="00E87331" w:rsidRDefault="0062692A" w:rsidP="00736F4F">
      <w:pPr>
        <w:pStyle w:val="NoSpacing"/>
        <w:spacing w:before="240" w:after="120"/>
        <w:rPr>
          <w:b/>
          <w:color w:val="002060"/>
          <w:sz w:val="28"/>
          <w:szCs w:val="28"/>
        </w:rPr>
      </w:pPr>
      <w:bookmarkStart w:id="4" w:name="_tyjcwt" w:colFirst="0" w:colLast="0"/>
      <w:bookmarkEnd w:id="4"/>
      <w:r w:rsidRPr="00E87331">
        <w:rPr>
          <w:b/>
          <w:color w:val="002060"/>
          <w:sz w:val="28"/>
          <w:szCs w:val="28"/>
        </w:rPr>
        <w:t>H</w:t>
      </w:r>
      <w:r>
        <w:rPr>
          <w:b/>
          <w:color w:val="002060"/>
          <w:sz w:val="28"/>
          <w:szCs w:val="28"/>
        </w:rPr>
        <w:t>o</w:t>
      </w:r>
      <w:r w:rsidRPr="00E87331">
        <w:rPr>
          <w:b/>
          <w:color w:val="002060"/>
          <w:sz w:val="28"/>
          <w:szCs w:val="28"/>
        </w:rPr>
        <w:t xml:space="preserve">w to </w:t>
      </w:r>
      <w:r>
        <w:rPr>
          <w:b/>
          <w:color w:val="002060"/>
          <w:sz w:val="28"/>
          <w:szCs w:val="28"/>
        </w:rPr>
        <w:t>C</w:t>
      </w:r>
      <w:r w:rsidRPr="00E87331">
        <w:rPr>
          <w:b/>
          <w:color w:val="002060"/>
          <w:sz w:val="28"/>
          <w:szCs w:val="28"/>
        </w:rPr>
        <w:t xml:space="preserve">ontact </w:t>
      </w:r>
      <w:r>
        <w:rPr>
          <w:b/>
          <w:color w:val="002060"/>
          <w:sz w:val="28"/>
          <w:szCs w:val="28"/>
        </w:rPr>
        <w:t>U</w:t>
      </w:r>
      <w:r w:rsidRPr="00E87331">
        <w:rPr>
          <w:b/>
          <w:color w:val="002060"/>
          <w:sz w:val="28"/>
          <w:szCs w:val="28"/>
        </w:rPr>
        <w:t>s</w:t>
      </w:r>
    </w:p>
    <w:p w14:paraId="58E001B5" w14:textId="77777777" w:rsidR="0062692A" w:rsidRDefault="0062692A" w:rsidP="0062692A">
      <w:r>
        <w:t xml:space="preserve">Questions about FedRAMP or this document may be directed to </w:t>
      </w:r>
      <w:hyperlink r:id="rId9">
        <w:r>
          <w:rPr>
            <w:i/>
            <w:color w:val="0000FF"/>
            <w:u w:val="single"/>
          </w:rPr>
          <w:t>info@fedramp.gov</w:t>
        </w:r>
      </w:hyperlink>
      <w:r>
        <w:rPr>
          <w:i/>
        </w:rPr>
        <w:t xml:space="preserve">.  </w:t>
      </w:r>
    </w:p>
    <w:p w14:paraId="4F81D3C9" w14:textId="064081AD" w:rsidR="0062692A" w:rsidRDefault="0062692A" w:rsidP="0062692A">
      <w:pPr>
        <w:sectPr w:rsidR="0062692A" w:rsidSect="00DB52F5">
          <w:headerReference w:type="default" r:id="rId10"/>
          <w:footerReference w:type="default" r:id="rId11"/>
          <w:headerReference w:type="first" r:id="rId12"/>
          <w:footerReference w:type="first" r:id="rId13"/>
          <w:pgSz w:w="12240" w:h="15840"/>
          <w:pgMar w:top="1440" w:right="1260" w:bottom="1440" w:left="1440" w:header="720" w:footer="720" w:gutter="0"/>
          <w:pgNumType w:fmt="lowerRoman" w:start="1"/>
          <w:cols w:space="720"/>
          <w:titlePg/>
          <w:docGrid w:linePitch="326"/>
        </w:sectPr>
      </w:pPr>
      <w:r>
        <w:t xml:space="preserve">For more information about FedRAMP, visit the website at </w:t>
      </w:r>
      <w:hyperlink r:id="rId14">
        <w:r>
          <w:rPr>
            <w:color w:val="0000FF"/>
            <w:u w:val="single"/>
          </w:rPr>
          <w:t>http://www.fedramp.gov</w:t>
        </w:r>
      </w:hyperlink>
      <w:r>
        <w:t>.</w:t>
      </w:r>
    </w:p>
    <w:p w14:paraId="42A6AF98" w14:textId="732C3A17" w:rsidR="0062692A" w:rsidRPr="00DF0839" w:rsidRDefault="0062692A" w:rsidP="00D3494B">
      <w:pPr>
        <w:pStyle w:val="Heading1"/>
        <w:numPr>
          <w:ilvl w:val="0"/>
          <w:numId w:val="6"/>
        </w:numPr>
        <w:suppressAutoHyphens/>
        <w:ind w:left="432" w:hanging="432"/>
        <w:rPr>
          <w:rFonts w:eastAsiaTheme="majorEastAsia" w:cstheme="majorBidi"/>
          <w:caps/>
          <w:smallCaps w:val="0"/>
          <w:lang w:eastAsia="zh-TW"/>
        </w:rPr>
      </w:pPr>
      <w:bookmarkStart w:id="5" w:name="_Toc474238466"/>
      <w:bookmarkStart w:id="6" w:name="_Toc474238485"/>
      <w:bookmarkStart w:id="7" w:name="_Toc474238504"/>
      <w:bookmarkStart w:id="8" w:name="_Toc474238559"/>
      <w:bookmarkStart w:id="9" w:name="_3dy6vkm" w:colFirst="0" w:colLast="0"/>
      <w:bookmarkStart w:id="10" w:name="_Toc474238740"/>
      <w:bookmarkStart w:id="11" w:name="_Toc490669230"/>
      <w:bookmarkEnd w:id="5"/>
      <w:bookmarkEnd w:id="6"/>
      <w:bookmarkEnd w:id="7"/>
      <w:bookmarkEnd w:id="8"/>
      <w:bookmarkEnd w:id="9"/>
      <w:r w:rsidRPr="00DF0839">
        <w:rPr>
          <w:rFonts w:eastAsiaTheme="majorEastAsia" w:cstheme="majorBidi"/>
          <w:caps/>
          <w:smallCaps w:val="0"/>
          <w:lang w:eastAsia="zh-TW"/>
        </w:rPr>
        <w:lastRenderedPageBreak/>
        <w:t>Overview</w:t>
      </w:r>
      <w:bookmarkEnd w:id="10"/>
      <w:bookmarkEnd w:id="11"/>
    </w:p>
    <w:p w14:paraId="0FAB3170" w14:textId="2318A391" w:rsidR="0062692A" w:rsidRDefault="0062692A" w:rsidP="007C22AF">
      <w:pPr>
        <w:spacing w:after="240"/>
        <w:jc w:val="both"/>
      </w:pPr>
      <w:r>
        <w:t xml:space="preserve">Once initial authorization has been granted, in accordance with the FedRAMP </w:t>
      </w:r>
      <w:r>
        <w:rPr>
          <w:i/>
        </w:rPr>
        <w:t>Tailored</w:t>
      </w:r>
      <w:r>
        <w:t xml:space="preserve"> LI-SaaS Framework, the CSP’s security posture is monitored according to the ongoing assessment and authorization process. Monitoring security controls is part of the overall risk management framework for information security, and is a requirement for CSPs to maintain a security authorization that continues to meet the FedRAMP </w:t>
      </w:r>
      <w:r>
        <w:rPr>
          <w:i/>
        </w:rPr>
        <w:t xml:space="preserve">Tailored </w:t>
      </w:r>
      <w:r>
        <w:t xml:space="preserve">LI-SaaS requirements following initial authorization.  </w:t>
      </w:r>
    </w:p>
    <w:p w14:paraId="359459A6" w14:textId="52B7C221" w:rsidR="0062692A" w:rsidRDefault="0062692A" w:rsidP="007C22AF">
      <w:pPr>
        <w:spacing w:after="240"/>
        <w:jc w:val="both"/>
      </w:pPr>
      <w:r w:rsidRPr="0066262B">
        <w:t xml:space="preserve">The </w:t>
      </w:r>
      <w:r w:rsidR="00AF4F59">
        <w:t>Office of Management (</w:t>
      </w:r>
      <w:r w:rsidRPr="0066262B">
        <w:t>O</w:t>
      </w:r>
      <w:r w:rsidR="00240B9B">
        <w:t>MB</w:t>
      </w:r>
      <w:r w:rsidR="00AF4F59">
        <w:t>)</w:t>
      </w:r>
      <w:r>
        <w:t xml:space="preserve"> </w:t>
      </w:r>
      <w:r w:rsidRPr="0066262B">
        <w:t>Circular No. A-13</w:t>
      </w:r>
      <w:r>
        <w:t>0</w:t>
      </w:r>
      <w:r w:rsidRPr="0066262B">
        <w:t>, Appendix I (OMB A-130), issued July 28, 201</w:t>
      </w:r>
      <w:r>
        <w:t>6</w:t>
      </w:r>
      <w:r w:rsidRPr="0066262B">
        <w:t>,</w:t>
      </w:r>
      <w:r>
        <w:t xml:space="preserve"> </w:t>
      </w:r>
      <w:r w:rsidRPr="0066262B">
        <w:t xml:space="preserve">requires the implementation of </w:t>
      </w:r>
      <w:r w:rsidR="00006DCD">
        <w:t>ConMon</w:t>
      </w:r>
      <w:r w:rsidRPr="0066262B">
        <w:t xml:space="preserve"> as a means for maintaining </w:t>
      </w:r>
      <w:r w:rsidR="00AF4F59">
        <w:t>an</w:t>
      </w:r>
      <w:r w:rsidR="00AF4F59" w:rsidRPr="0066262B">
        <w:t xml:space="preserve"> </w:t>
      </w:r>
      <w:r w:rsidRPr="0066262B">
        <w:t>ongoing awareness of the information security, vulnerabilities, threats, and incidents to support the agency risk management decisions.</w:t>
      </w:r>
      <w:r>
        <w:t xml:space="preserve"> </w:t>
      </w:r>
      <w:r w:rsidRPr="0066262B">
        <w:t>OMB A-130 defines ongoing authorization as the means for determining risk and for making risk acceptance decision subsequent to the initial authorization, taken at agreed-upon and documented frequencies in accordance with the agency’s mission or business requirements and agency risk tolerance. OMB A-130</w:t>
      </w:r>
      <w:r w:rsidR="005C5D0D">
        <w:t xml:space="preserve"> </w:t>
      </w:r>
      <w:r w:rsidRPr="0066262B">
        <w:t xml:space="preserve">further defines ongoing authorization as a time-driven or event-driven authorization process whereby the </w:t>
      </w:r>
      <w:r w:rsidR="005C5D0D">
        <w:t>Authorizing Official (</w:t>
      </w:r>
      <w:r w:rsidR="0007642E">
        <w:t>AO</w:t>
      </w:r>
      <w:r w:rsidR="005C5D0D">
        <w:t>)</w:t>
      </w:r>
      <w:r w:rsidRPr="0066262B">
        <w:t xml:space="preserve"> is provided with the necessary and sufficient information regarding the security state of the information system to determine whether the mission or business risk of continued system operation is acceptable.</w:t>
      </w:r>
      <w:r>
        <w:rPr>
          <w:rStyle w:val="FootnoteReference"/>
        </w:rPr>
        <w:footnoteReference w:id="1"/>
      </w:r>
    </w:p>
    <w:p w14:paraId="1740057B" w14:textId="4681EDDE" w:rsidR="0062692A" w:rsidRDefault="0062692A" w:rsidP="007C22AF">
      <w:pPr>
        <w:spacing w:after="240"/>
        <w:jc w:val="both"/>
      </w:pPr>
      <w:r>
        <w:t xml:space="preserve">Traditionally, this process has been referred to as “Continuous Monitoring,” </w:t>
      </w:r>
      <w:r w:rsidR="00D82E64">
        <w:t>(or “</w:t>
      </w:r>
      <w:r w:rsidR="00006DCD">
        <w:t>ConMon</w:t>
      </w:r>
      <w:r w:rsidR="00D82E64">
        <w:t xml:space="preserve">”) </w:t>
      </w:r>
      <w:r>
        <w:t>as noted in National Institute of Standards and Technology Special Publication 800-137 (NIST SP 800-137),</w:t>
      </w:r>
      <w:r>
        <w:rPr>
          <w:i/>
        </w:rPr>
        <w:t xml:space="preserve"> Information Security Continuous Monitoring for Federal Information Systems and Organizations</w:t>
      </w:r>
      <w:r>
        <w:t xml:space="preserve">. It is important to note that both the terms “Continuous Monitoring” and “Ongoing Security Assessments and Authorization” mean essentially the same thing, and should be interpreted as such.  </w:t>
      </w:r>
    </w:p>
    <w:p w14:paraId="0E1F00CD" w14:textId="77777777" w:rsidR="0062692A" w:rsidRDefault="0062692A" w:rsidP="007C22AF">
      <w:pPr>
        <w:spacing w:after="240"/>
        <w:jc w:val="both"/>
      </w:pPr>
      <w:r>
        <w:t xml:space="preserve">Performing ongoing security assessments determines whether the set of deployed security controls in a cloud information system remains effective in light of new exploits and attacks, and planned and unplanned changes that occur in the system and its environment over time. To maintain an authorization that meets the FedRAMP </w:t>
      </w:r>
      <w:r>
        <w:rPr>
          <w:i/>
        </w:rPr>
        <w:t xml:space="preserve">Tailored </w:t>
      </w:r>
      <w:r>
        <w:t xml:space="preserve">LI-SaaS requirements, CSPs must monitor their security controls, assess them on a regular basis, and demonstrate that the security posture of their service offering is continuously acceptable.  </w:t>
      </w:r>
    </w:p>
    <w:p w14:paraId="566E6607" w14:textId="702AD2BE" w:rsidR="0062692A" w:rsidRDefault="0062692A" w:rsidP="007C22AF">
      <w:pPr>
        <w:spacing w:after="240"/>
        <w:jc w:val="both"/>
      </w:pPr>
      <w:r>
        <w:t xml:space="preserve">Ongoing assessment of security controls results in greater control over the security posture of the CSP system and enables timely risk-management decisions. Security-related information collected through </w:t>
      </w:r>
      <w:r w:rsidR="00006DCD">
        <w:t>ConMon</w:t>
      </w:r>
      <w:r>
        <w:t xml:space="preserve"> is used to make recurring updates to the security assessment package. Ongoing due diligence and review of security controls enables the security authorization package to remain current, which allows agencies to make informed risk management decisions as they use cloud services.  </w:t>
      </w:r>
    </w:p>
    <w:p w14:paraId="644D052A" w14:textId="77777777" w:rsidR="0062692A" w:rsidRDefault="0062692A" w:rsidP="0062692A"/>
    <w:p w14:paraId="79CC084D" w14:textId="77777777" w:rsidR="0062692A" w:rsidRPr="00E87331" w:rsidRDefault="0062692A" w:rsidP="00D3494B">
      <w:pPr>
        <w:pStyle w:val="Heading2"/>
        <w:widowControl/>
        <w:numPr>
          <w:ilvl w:val="1"/>
          <w:numId w:val="6"/>
        </w:numPr>
        <w:ind w:left="576" w:hanging="576"/>
        <w:rPr>
          <w:rFonts w:eastAsiaTheme="majorEastAsia" w:cstheme="majorBidi"/>
          <w:caps/>
          <w:smallCaps w:val="0"/>
          <w:szCs w:val="26"/>
          <w:lang w:eastAsia="zh-TW"/>
        </w:rPr>
      </w:pPr>
      <w:bookmarkStart w:id="12" w:name="_1t3h5sf" w:colFirst="0" w:colLast="0"/>
      <w:bookmarkStart w:id="13" w:name="_Toc474238741"/>
      <w:bookmarkStart w:id="14" w:name="_Toc490669231"/>
      <w:bookmarkEnd w:id="12"/>
      <w:r w:rsidRPr="00E87331">
        <w:rPr>
          <w:rFonts w:eastAsiaTheme="majorEastAsia" w:cstheme="majorBidi"/>
          <w:caps/>
          <w:smallCaps w:val="0"/>
          <w:szCs w:val="26"/>
          <w:lang w:eastAsia="zh-TW"/>
        </w:rPr>
        <w:lastRenderedPageBreak/>
        <w:t>Purpose of This Document</w:t>
      </w:r>
      <w:bookmarkEnd w:id="13"/>
      <w:bookmarkEnd w:id="14"/>
    </w:p>
    <w:p w14:paraId="23676F54" w14:textId="35E3A6FB" w:rsidR="0062692A" w:rsidRDefault="0062692A" w:rsidP="00367F9F">
      <w:pPr>
        <w:jc w:val="both"/>
      </w:pPr>
      <w:r>
        <w:t xml:space="preserve">This document provides guidance and instructions to CSPs that have been issued an Agency Authorization to Operate (ATO) in accordance with the FedRAMP </w:t>
      </w:r>
      <w:r>
        <w:rPr>
          <w:i/>
        </w:rPr>
        <w:t>Tailored</w:t>
      </w:r>
      <w:r>
        <w:t xml:space="preserve">, as well as to the </w:t>
      </w:r>
      <w:r w:rsidR="00EF6B4E">
        <w:t>a</w:t>
      </w:r>
      <w:r>
        <w:t>gencies leveraging the system’s ATO.</w:t>
      </w:r>
    </w:p>
    <w:p w14:paraId="337A933C" w14:textId="77777777" w:rsidR="0062692A" w:rsidRPr="00E87331" w:rsidRDefault="0062692A" w:rsidP="00D3494B">
      <w:pPr>
        <w:pStyle w:val="Heading2"/>
        <w:widowControl/>
        <w:numPr>
          <w:ilvl w:val="1"/>
          <w:numId w:val="6"/>
        </w:numPr>
        <w:ind w:left="576" w:hanging="576"/>
        <w:rPr>
          <w:rFonts w:eastAsiaTheme="majorEastAsia" w:cstheme="majorBidi"/>
          <w:caps/>
          <w:smallCaps w:val="0"/>
          <w:szCs w:val="26"/>
          <w:lang w:eastAsia="zh-TW"/>
        </w:rPr>
      </w:pPr>
      <w:bookmarkStart w:id="15" w:name="_4d34og8" w:colFirst="0" w:colLast="0"/>
      <w:bookmarkStart w:id="16" w:name="_Toc474238742"/>
      <w:bookmarkStart w:id="17" w:name="_Toc490669232"/>
      <w:bookmarkEnd w:id="15"/>
      <w:r w:rsidRPr="00E87331">
        <w:rPr>
          <w:rFonts w:eastAsiaTheme="majorEastAsia" w:cstheme="majorBidi"/>
          <w:caps/>
          <w:smallCaps w:val="0"/>
          <w:szCs w:val="26"/>
          <w:lang w:eastAsia="zh-TW"/>
        </w:rPr>
        <w:t>Continuous Monitoring Process</w:t>
      </w:r>
      <w:bookmarkEnd w:id="16"/>
      <w:bookmarkEnd w:id="17"/>
    </w:p>
    <w:p w14:paraId="006F20AB" w14:textId="5848EFDD" w:rsidR="0062692A" w:rsidRDefault="0062692A" w:rsidP="00367F9F">
      <w:pPr>
        <w:spacing w:after="240"/>
        <w:jc w:val="both"/>
      </w:pPr>
      <w:r>
        <w:t xml:space="preserve">The FedRAMP </w:t>
      </w:r>
      <w:r>
        <w:rPr>
          <w:i/>
        </w:rPr>
        <w:t xml:space="preserve">Tailored </w:t>
      </w:r>
      <w:r>
        <w:t xml:space="preserve">LI-SaaS </w:t>
      </w:r>
      <w:r w:rsidR="00006DCD">
        <w:t>ConMon</w:t>
      </w:r>
      <w:r>
        <w:t xml:space="preserve"> program is based on the </w:t>
      </w:r>
      <w:r w:rsidR="00006DCD">
        <w:t>ConMon</w:t>
      </w:r>
      <w:r>
        <w:t xml:space="preserve"> process described in </w:t>
      </w:r>
      <w:r w:rsidRPr="001B7C11">
        <w:t>NIST</w:t>
      </w:r>
      <w:r>
        <w:t xml:space="preserve"> SP </w:t>
      </w:r>
      <w:r w:rsidRPr="001B7C11">
        <w:t>800-137</w:t>
      </w:r>
      <w:r>
        <w:rPr>
          <w:i/>
        </w:rPr>
        <w:t>, Information Security Continuous Monitoring (IS</w:t>
      </w:r>
      <w:r w:rsidR="00006DCD">
        <w:rPr>
          <w:i/>
        </w:rPr>
        <w:t>ConMon</w:t>
      </w:r>
      <w:r>
        <w:rPr>
          <w:i/>
        </w:rPr>
        <w:t>) for Federal Information Systems and Organizations</w:t>
      </w:r>
      <w:r>
        <w:t xml:space="preserve">. The goal is to provide: (i) operational visibility; (ii) managed change control; (iii) and attendance to incident response duties. For more information on incident response, review the FedRAMP </w:t>
      </w:r>
      <w:r>
        <w:rPr>
          <w:i/>
        </w:rPr>
        <w:t xml:space="preserve">Incident Communications Procedure </w:t>
      </w:r>
      <w:r>
        <w:t xml:space="preserve">available on the FedRAMP website (www.fedramp.gov).  </w:t>
      </w:r>
    </w:p>
    <w:p w14:paraId="4244F89E" w14:textId="125D7D2A" w:rsidR="0062692A" w:rsidRDefault="0062692A" w:rsidP="00367F9F">
      <w:pPr>
        <w:spacing w:after="240"/>
        <w:jc w:val="both"/>
      </w:pPr>
      <w:r>
        <w:t xml:space="preserve">The effectiveness of a CSP’s </w:t>
      </w:r>
      <w:r w:rsidR="00006DCD">
        <w:t>ConMon</w:t>
      </w:r>
      <w:r>
        <w:t xml:space="preserve"> capability supports ongoing authorization and reauthorization decisions. Security-related information collected during </w:t>
      </w:r>
      <w:r w:rsidR="00006DCD">
        <w:t>ConMon</w:t>
      </w:r>
      <w:r>
        <w:t xml:space="preserve"> is used to make updates to the security authorization package. Updated documents provide evidence that FedRAMP </w:t>
      </w:r>
      <w:r>
        <w:rPr>
          <w:i/>
        </w:rPr>
        <w:t xml:space="preserve">Tailored </w:t>
      </w:r>
      <w:r>
        <w:t xml:space="preserve">LI-SaaS baseline security controls continue to safeguard the system as originally planned and that they are operating as intended.  </w:t>
      </w:r>
    </w:p>
    <w:p w14:paraId="6B029D97" w14:textId="77777777" w:rsidR="0062692A" w:rsidRDefault="0062692A" w:rsidP="00367F9F">
      <w:pPr>
        <w:spacing w:after="240"/>
        <w:jc w:val="both"/>
      </w:pPr>
      <w:r>
        <w:t>As defined by NIST, the process for continuous monitoring includes the following initiatives:</w:t>
      </w:r>
    </w:p>
    <w:p w14:paraId="5E648724" w14:textId="5E41492B" w:rsidR="0062692A" w:rsidRDefault="0062692A" w:rsidP="00D3494B">
      <w:pPr>
        <w:widowControl/>
        <w:numPr>
          <w:ilvl w:val="0"/>
          <w:numId w:val="8"/>
        </w:numPr>
        <w:spacing w:before="120"/>
        <w:ind w:hanging="360"/>
        <w:jc w:val="both"/>
      </w:pPr>
      <w:r>
        <w:rPr>
          <w:b/>
        </w:rPr>
        <w:t>Define</w:t>
      </w:r>
      <w:r>
        <w:t xml:space="preserve"> a </w:t>
      </w:r>
      <w:r w:rsidR="00006DCD">
        <w:t>ConMon</w:t>
      </w:r>
      <w:r>
        <w:t xml:space="preserve"> strategy based on risk tolerance that maintains clear visibility into assets and awareness of vulnerabilities and utilizes up-to-date threat information.  </w:t>
      </w:r>
    </w:p>
    <w:p w14:paraId="51A14F76" w14:textId="77777777" w:rsidR="0062692A" w:rsidRDefault="0062692A" w:rsidP="00D3494B">
      <w:pPr>
        <w:widowControl/>
        <w:numPr>
          <w:ilvl w:val="0"/>
          <w:numId w:val="8"/>
        </w:numPr>
        <w:spacing w:before="120"/>
        <w:ind w:hanging="360"/>
        <w:jc w:val="both"/>
      </w:pPr>
      <w:r>
        <w:rPr>
          <w:b/>
        </w:rPr>
        <w:t>Establish</w:t>
      </w:r>
      <w:r>
        <w:t xml:space="preserve"> measures, metrics, and status monitoring and control assessments frequencies that make known organizational security status and detect changes to information system infrastructure and environments of operation, and status of security control effectiveness in a manner that supports continued operation within acceptable risk tolerances.  </w:t>
      </w:r>
    </w:p>
    <w:p w14:paraId="34724479" w14:textId="489782C1" w:rsidR="0062692A" w:rsidRDefault="0062692A" w:rsidP="00D3494B">
      <w:pPr>
        <w:widowControl/>
        <w:numPr>
          <w:ilvl w:val="0"/>
          <w:numId w:val="8"/>
        </w:numPr>
        <w:spacing w:before="120"/>
        <w:ind w:hanging="360"/>
        <w:jc w:val="both"/>
      </w:pPr>
      <w:r>
        <w:rPr>
          <w:b/>
        </w:rPr>
        <w:t>Implement</w:t>
      </w:r>
      <w:r>
        <w:t xml:space="preserve"> a </w:t>
      </w:r>
      <w:r w:rsidR="00006DCD">
        <w:t>ConMon</w:t>
      </w:r>
      <w:r>
        <w:t xml:space="preserve"> program to collect the data required for the defined measures and report on findings; automate collection, analysis</w:t>
      </w:r>
      <w:r w:rsidR="00C74FCE">
        <w:t>,</w:t>
      </w:r>
      <w:r>
        <w:t xml:space="preserve"> and reporting of data where possible.</w:t>
      </w:r>
    </w:p>
    <w:p w14:paraId="1EB9B14C" w14:textId="77777777" w:rsidR="0062692A" w:rsidRDefault="0062692A" w:rsidP="00D3494B">
      <w:pPr>
        <w:widowControl/>
        <w:numPr>
          <w:ilvl w:val="0"/>
          <w:numId w:val="8"/>
        </w:numPr>
        <w:spacing w:before="120"/>
        <w:ind w:hanging="360"/>
        <w:jc w:val="both"/>
      </w:pPr>
      <w:r>
        <w:rPr>
          <w:b/>
        </w:rPr>
        <w:t>Analyze</w:t>
      </w:r>
      <w:r>
        <w:t xml:space="preserve"> the data gathered and </w:t>
      </w:r>
      <w:r>
        <w:rPr>
          <w:b/>
        </w:rPr>
        <w:t>Report</w:t>
      </w:r>
      <w:r>
        <w:t xml:space="preserve"> findings accompanied by recommendations.  It may become necessary to collect additional information to clarify or supplement existing monitoring data.</w:t>
      </w:r>
    </w:p>
    <w:p w14:paraId="54D37432" w14:textId="77777777" w:rsidR="0062692A" w:rsidRDefault="0062692A" w:rsidP="00D3494B">
      <w:pPr>
        <w:widowControl/>
        <w:numPr>
          <w:ilvl w:val="0"/>
          <w:numId w:val="8"/>
        </w:numPr>
        <w:spacing w:before="120"/>
        <w:ind w:hanging="360"/>
        <w:jc w:val="both"/>
      </w:pPr>
      <w:r>
        <w:rPr>
          <w:b/>
        </w:rPr>
        <w:t>Respond</w:t>
      </w:r>
      <w:r>
        <w:t xml:space="preserve"> to assessment findings by making decisions to either mitigate technical, management and operational vulnerabilities; or accept the risk; or transfer it to another authority.</w:t>
      </w:r>
    </w:p>
    <w:p w14:paraId="4F1D75DC" w14:textId="45A631DA" w:rsidR="0062692A" w:rsidRDefault="0062692A" w:rsidP="00D3494B">
      <w:pPr>
        <w:widowControl/>
        <w:numPr>
          <w:ilvl w:val="0"/>
          <w:numId w:val="8"/>
        </w:numPr>
        <w:spacing w:before="120"/>
        <w:ind w:hanging="360"/>
        <w:jc w:val="both"/>
      </w:pPr>
      <w:r>
        <w:rPr>
          <w:b/>
        </w:rPr>
        <w:t>Review</w:t>
      </w:r>
      <w:r>
        <w:t xml:space="preserve"> and </w:t>
      </w:r>
      <w:r>
        <w:rPr>
          <w:b/>
        </w:rPr>
        <w:t>Update</w:t>
      </w:r>
      <w:r>
        <w:t xml:space="preserve"> the monitoring program, revising the </w:t>
      </w:r>
      <w:r w:rsidR="00006DCD">
        <w:t>ConMon</w:t>
      </w:r>
      <w:r>
        <w:t xml:space="preserve"> strategy and maturing measurement capabilities to increase visibility into assets and awareness of vulnerabilities; further enhance data driven control of the security of an organization’s information infrastructure; and increase organizational flexibility.</w:t>
      </w:r>
    </w:p>
    <w:p w14:paraId="383F4EA4" w14:textId="77777777" w:rsidR="0062692A" w:rsidRDefault="0062692A" w:rsidP="0062692A">
      <w:pPr>
        <w:keepNext/>
        <w:tabs>
          <w:tab w:val="left" w:pos="450"/>
        </w:tabs>
        <w:spacing w:before="120"/>
        <w:jc w:val="center"/>
      </w:pPr>
      <w:r>
        <w:rPr>
          <w:noProof/>
        </w:rPr>
        <w:lastRenderedPageBreak/>
        <w:drawing>
          <wp:inline distT="0" distB="0" distL="0" distR="0" wp14:anchorId="006D6236" wp14:editId="6FE6BD99">
            <wp:extent cx="2277533" cy="2215978"/>
            <wp:effectExtent l="0" t="0" r="889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2286011" cy="2224227"/>
                    </a:xfrm>
                    <a:prstGeom prst="rect">
                      <a:avLst/>
                    </a:prstGeom>
                    <a:ln/>
                  </pic:spPr>
                </pic:pic>
              </a:graphicData>
            </a:graphic>
          </wp:inline>
        </w:drawing>
      </w:r>
    </w:p>
    <w:p w14:paraId="6FB8BB9F" w14:textId="13D34B12" w:rsidR="0062692A" w:rsidRPr="00C74FCE" w:rsidRDefault="0062692A" w:rsidP="00700630">
      <w:pPr>
        <w:pStyle w:val="Caption"/>
        <w:jc w:val="center"/>
        <w:rPr>
          <w:sz w:val="20"/>
        </w:rPr>
      </w:pPr>
      <w:bookmarkStart w:id="18" w:name="_2s8eyo1" w:colFirst="0" w:colLast="0"/>
      <w:bookmarkStart w:id="19" w:name="_Toc474238274"/>
      <w:bookmarkStart w:id="20" w:name="_Toc474239035"/>
      <w:bookmarkStart w:id="21" w:name="_Toc485205470"/>
      <w:bookmarkStart w:id="22" w:name="_Toc490665531"/>
      <w:bookmarkEnd w:id="18"/>
      <w:r w:rsidRPr="00C74FCE">
        <w:rPr>
          <w:sz w:val="20"/>
        </w:rPr>
        <w:t xml:space="preserve">Figure 1 – NIST Special Publication 800-137 </w:t>
      </w:r>
      <w:r w:rsidR="00006DCD" w:rsidRPr="00C74FCE">
        <w:rPr>
          <w:sz w:val="20"/>
        </w:rPr>
        <w:t>ConMon</w:t>
      </w:r>
      <w:r w:rsidRPr="00C74FCE">
        <w:rPr>
          <w:sz w:val="20"/>
        </w:rPr>
        <w:t xml:space="preserve"> Process</w:t>
      </w:r>
      <w:bookmarkEnd w:id="19"/>
      <w:bookmarkEnd w:id="20"/>
      <w:bookmarkEnd w:id="21"/>
      <w:bookmarkEnd w:id="22"/>
    </w:p>
    <w:p w14:paraId="1D02BEFF" w14:textId="77777777" w:rsidR="0062692A" w:rsidRDefault="0062692A" w:rsidP="00C74FCE">
      <w:pPr>
        <w:tabs>
          <w:tab w:val="left" w:pos="450"/>
        </w:tabs>
        <w:spacing w:before="120"/>
        <w:jc w:val="both"/>
      </w:pPr>
      <w:r>
        <w:t xml:space="preserve">Security control assessments performed periodically validate whether stated security controls are implemented correctly, operating as intended, and continue to meet FedRAMP </w:t>
      </w:r>
      <w:r>
        <w:rPr>
          <w:i/>
        </w:rPr>
        <w:t xml:space="preserve">Tailored </w:t>
      </w:r>
      <w:r>
        <w:t xml:space="preserve">LI-SaaS baseline security controls. Security status reporting provides Federal officials with information necessary to make risk-based decisions and provides assurance to existing customer agencies regarding the security posture of the system.  </w:t>
      </w:r>
    </w:p>
    <w:p w14:paraId="3D25C409" w14:textId="085CFAD3" w:rsidR="00B24300" w:rsidRDefault="00B24300">
      <w:r>
        <w:br w:type="page"/>
      </w:r>
    </w:p>
    <w:p w14:paraId="0D65F669" w14:textId="23C8E416" w:rsidR="0062692A" w:rsidRPr="00E87331" w:rsidRDefault="0062692A" w:rsidP="00D3494B">
      <w:pPr>
        <w:pStyle w:val="Heading1"/>
        <w:numPr>
          <w:ilvl w:val="0"/>
          <w:numId w:val="6"/>
        </w:numPr>
        <w:suppressAutoHyphens/>
        <w:ind w:left="432" w:hanging="432"/>
        <w:rPr>
          <w:rFonts w:eastAsiaTheme="majorEastAsia" w:cstheme="majorBidi"/>
          <w:caps/>
          <w:smallCaps w:val="0"/>
          <w:lang w:eastAsia="zh-TW"/>
        </w:rPr>
      </w:pPr>
      <w:bookmarkStart w:id="23" w:name="_17dp8vu" w:colFirst="0" w:colLast="0"/>
      <w:bookmarkStart w:id="24" w:name="_Toc474238743"/>
      <w:bookmarkStart w:id="25" w:name="_Toc490669233"/>
      <w:bookmarkEnd w:id="23"/>
      <w:r w:rsidRPr="00E87331">
        <w:rPr>
          <w:rFonts w:eastAsiaTheme="majorEastAsia" w:cstheme="majorBidi"/>
          <w:caps/>
          <w:smallCaps w:val="0"/>
          <w:lang w:eastAsia="zh-TW"/>
        </w:rPr>
        <w:lastRenderedPageBreak/>
        <w:t>Continuous Monitoring Roles And Responsibilities</w:t>
      </w:r>
      <w:bookmarkEnd w:id="24"/>
      <w:bookmarkEnd w:id="25"/>
    </w:p>
    <w:p w14:paraId="1BAACF59" w14:textId="77777777" w:rsidR="0062692A" w:rsidRPr="00E87331" w:rsidRDefault="0062692A" w:rsidP="00D3494B">
      <w:pPr>
        <w:pStyle w:val="Heading2"/>
        <w:widowControl/>
        <w:numPr>
          <w:ilvl w:val="1"/>
          <w:numId w:val="6"/>
        </w:numPr>
        <w:ind w:left="576" w:hanging="576"/>
        <w:rPr>
          <w:rFonts w:eastAsiaTheme="majorEastAsia" w:cstheme="majorBidi"/>
          <w:caps/>
          <w:smallCaps w:val="0"/>
          <w:szCs w:val="26"/>
          <w:lang w:eastAsia="zh-TW"/>
        </w:rPr>
      </w:pPr>
      <w:bookmarkStart w:id="26" w:name="_3rdcrjn" w:colFirst="0" w:colLast="0"/>
      <w:bookmarkStart w:id="27" w:name="_Toc474238744"/>
      <w:bookmarkStart w:id="28" w:name="_Toc490669234"/>
      <w:bookmarkEnd w:id="26"/>
      <w:r w:rsidRPr="00E87331">
        <w:rPr>
          <w:rFonts w:eastAsiaTheme="majorEastAsia" w:cstheme="majorBidi"/>
          <w:caps/>
          <w:smallCaps w:val="0"/>
          <w:szCs w:val="26"/>
          <w:lang w:eastAsia="zh-TW"/>
        </w:rPr>
        <w:t>Authorizing Official</w:t>
      </w:r>
      <w:bookmarkEnd w:id="27"/>
      <w:bookmarkEnd w:id="28"/>
    </w:p>
    <w:p w14:paraId="02E13B77" w14:textId="62408CC2" w:rsidR="0062692A" w:rsidRDefault="0007642E" w:rsidP="00A84C15">
      <w:pPr>
        <w:jc w:val="both"/>
      </w:pPr>
      <w:r>
        <w:t xml:space="preserve">The </w:t>
      </w:r>
      <w:r w:rsidR="0062692A">
        <w:t xml:space="preserve">AOs and their teams serve as the focal point for coordination of </w:t>
      </w:r>
      <w:r w:rsidR="00006DCD">
        <w:t>ConMon</w:t>
      </w:r>
      <w:r w:rsidR="0062692A">
        <w:t xml:space="preserve"> activities for CSPs. The AOs monitor the security posture of the CSP and any major significant changes and reporting artifacts (such as vulnerability scan reports) associated with the CSP service offering. AOs use this information so that risk-based decisions can be made about ongoing authorization. Agency customers must perform the following tasks in support of CSP </w:t>
      </w:r>
      <w:r w:rsidR="00006DCD">
        <w:t>ConMon</w:t>
      </w:r>
      <w:r w:rsidR="0062692A">
        <w:t>:</w:t>
      </w:r>
    </w:p>
    <w:p w14:paraId="15B2E534" w14:textId="1E54AD25" w:rsidR="0062692A" w:rsidRPr="00A84C15" w:rsidRDefault="0062692A" w:rsidP="00D3494B">
      <w:pPr>
        <w:widowControl/>
        <w:numPr>
          <w:ilvl w:val="0"/>
          <w:numId w:val="5"/>
        </w:numPr>
        <w:spacing w:after="60"/>
        <w:ind w:hanging="360"/>
        <w:jc w:val="both"/>
        <w:rPr>
          <w:spacing w:val="-3"/>
        </w:rPr>
      </w:pPr>
      <w:r w:rsidRPr="00A84C15">
        <w:rPr>
          <w:spacing w:val="-3"/>
        </w:rPr>
        <w:t>Notify the CSP if the agency becomes aware of an incident that a CSP has not yet reported</w:t>
      </w:r>
      <w:r w:rsidR="008403CC" w:rsidRPr="00A84C15">
        <w:rPr>
          <w:spacing w:val="-3"/>
        </w:rPr>
        <w:t>.</w:t>
      </w:r>
      <w:r w:rsidRPr="00A84C15">
        <w:rPr>
          <w:spacing w:val="-3"/>
        </w:rPr>
        <w:t xml:space="preserve"> </w:t>
      </w:r>
    </w:p>
    <w:p w14:paraId="0B0FAC60" w14:textId="7C028941" w:rsidR="0062692A" w:rsidRDefault="0062692A" w:rsidP="00D3494B">
      <w:pPr>
        <w:widowControl/>
        <w:numPr>
          <w:ilvl w:val="0"/>
          <w:numId w:val="5"/>
        </w:numPr>
        <w:spacing w:after="60"/>
        <w:ind w:hanging="360"/>
        <w:jc w:val="both"/>
      </w:pPr>
      <w:r>
        <w:t xml:space="preserve">Provide primary and secondary points of contact (POCs) for CSPs and </w:t>
      </w:r>
      <w:r w:rsidR="00EF6B4E" w:rsidRPr="009B41DE">
        <w:t>United States Comp</w:t>
      </w:r>
      <w:r w:rsidR="00EF6B4E">
        <w:t>uter Emergency Readiness Team (</w:t>
      </w:r>
      <w:r>
        <w:t>US-CERT</w:t>
      </w:r>
      <w:r w:rsidR="00EF6B4E">
        <w:t>)</w:t>
      </w:r>
      <w:r>
        <w:t xml:space="preserve">, as described in agency and CSP </w:t>
      </w:r>
      <w:r w:rsidRPr="00E87331">
        <w:t>Incident Response Plans</w:t>
      </w:r>
      <w:r w:rsidR="008403CC">
        <w:t>.</w:t>
      </w:r>
      <w:r>
        <w:rPr>
          <w:i/>
        </w:rPr>
        <w:t xml:space="preserve"> </w:t>
      </w:r>
    </w:p>
    <w:p w14:paraId="735496FE" w14:textId="6164DD4B" w:rsidR="0062692A" w:rsidRDefault="0062692A" w:rsidP="00D3494B">
      <w:pPr>
        <w:widowControl/>
        <w:numPr>
          <w:ilvl w:val="0"/>
          <w:numId w:val="5"/>
        </w:numPr>
        <w:spacing w:after="60"/>
        <w:ind w:hanging="360"/>
        <w:jc w:val="both"/>
      </w:pPr>
      <w:r>
        <w:t>Notify US-CERT when a CSP reports an incident</w:t>
      </w:r>
      <w:r w:rsidR="00EF6B4E">
        <w:t>.</w:t>
      </w:r>
    </w:p>
    <w:p w14:paraId="0F31905A" w14:textId="4313068A" w:rsidR="0062692A" w:rsidRPr="00A84C15" w:rsidRDefault="0062692A" w:rsidP="00D3494B">
      <w:pPr>
        <w:widowControl/>
        <w:numPr>
          <w:ilvl w:val="0"/>
          <w:numId w:val="5"/>
        </w:numPr>
        <w:spacing w:after="60"/>
        <w:ind w:hanging="360"/>
        <w:jc w:val="both"/>
        <w:rPr>
          <w:spacing w:val="-3"/>
        </w:rPr>
      </w:pPr>
      <w:r w:rsidRPr="00A84C15">
        <w:rPr>
          <w:spacing w:val="-3"/>
        </w:rPr>
        <w:t>Work with CSPs to resolve incidents, providing coordination with US-CERT if necessary</w:t>
      </w:r>
      <w:r w:rsidR="00EF6B4E" w:rsidRPr="00A84C15">
        <w:rPr>
          <w:spacing w:val="-3"/>
        </w:rPr>
        <w:t>.</w:t>
      </w:r>
      <w:r w:rsidRPr="00A84C15">
        <w:rPr>
          <w:spacing w:val="-3"/>
        </w:rPr>
        <w:t xml:space="preserve"> </w:t>
      </w:r>
    </w:p>
    <w:p w14:paraId="7B7B8CC1" w14:textId="4BEEBA64" w:rsidR="0062692A" w:rsidRDefault="0062692A" w:rsidP="00D3494B">
      <w:pPr>
        <w:widowControl/>
        <w:numPr>
          <w:ilvl w:val="0"/>
          <w:numId w:val="5"/>
        </w:numPr>
        <w:ind w:hanging="360"/>
        <w:contextualSpacing/>
        <w:jc w:val="both"/>
      </w:pPr>
      <w:r>
        <w:t>Monitor security controls that are agency responsibilities</w:t>
      </w:r>
      <w:r w:rsidR="00EF6B4E">
        <w:t>.</w:t>
      </w:r>
      <w:r>
        <w:t xml:space="preserve">  </w:t>
      </w:r>
    </w:p>
    <w:p w14:paraId="4DD3D3EE" w14:textId="758A78E2" w:rsidR="0062692A" w:rsidRDefault="0062692A" w:rsidP="00A84C15">
      <w:pPr>
        <w:spacing w:before="240" w:after="360"/>
        <w:jc w:val="both"/>
      </w:pPr>
      <w:r>
        <w:t xml:space="preserve">During incident response, both CSPs and agencies are responsible for coordinating incident handling activities together with US-CERT. A team-based approach to incident handling ensures that all parties are informed and enables incidents to be closed as quickly as possible.  </w:t>
      </w:r>
    </w:p>
    <w:p w14:paraId="52762933" w14:textId="77777777" w:rsidR="0062692A" w:rsidRPr="00E87331" w:rsidRDefault="0062692A" w:rsidP="00D3494B">
      <w:pPr>
        <w:pStyle w:val="Heading2"/>
        <w:widowControl/>
        <w:numPr>
          <w:ilvl w:val="1"/>
          <w:numId w:val="6"/>
        </w:numPr>
        <w:ind w:left="576" w:hanging="576"/>
        <w:rPr>
          <w:rFonts w:eastAsiaTheme="majorEastAsia" w:cstheme="majorBidi"/>
          <w:caps/>
          <w:smallCaps w:val="0"/>
          <w:szCs w:val="26"/>
          <w:lang w:eastAsia="zh-TW"/>
        </w:rPr>
      </w:pPr>
      <w:bookmarkStart w:id="29" w:name="_26in1rg" w:colFirst="0" w:colLast="0"/>
      <w:bookmarkStart w:id="30" w:name="_Toc474238745"/>
      <w:bookmarkStart w:id="31" w:name="_Toc490669235"/>
      <w:bookmarkEnd w:id="29"/>
      <w:r w:rsidRPr="00E87331">
        <w:rPr>
          <w:rFonts w:eastAsiaTheme="majorEastAsia" w:cstheme="majorBidi"/>
          <w:caps/>
          <w:smallCaps w:val="0"/>
          <w:szCs w:val="26"/>
          <w:lang w:eastAsia="zh-TW"/>
        </w:rPr>
        <w:t>FedRAMP PMO</w:t>
      </w:r>
      <w:bookmarkEnd w:id="30"/>
      <w:bookmarkEnd w:id="31"/>
      <w:r w:rsidRPr="00E87331">
        <w:rPr>
          <w:rFonts w:eastAsiaTheme="majorEastAsia" w:cstheme="majorBidi"/>
          <w:caps/>
          <w:smallCaps w:val="0"/>
          <w:szCs w:val="26"/>
          <w:lang w:eastAsia="zh-TW"/>
        </w:rPr>
        <w:t xml:space="preserve"> </w:t>
      </w:r>
    </w:p>
    <w:p w14:paraId="1A177E45" w14:textId="189BB1AB" w:rsidR="0062692A" w:rsidRDefault="0062692A" w:rsidP="00A84C15">
      <w:pPr>
        <w:spacing w:before="240" w:after="360"/>
        <w:jc w:val="both"/>
      </w:pPr>
      <w:r>
        <w:t xml:space="preserve">The FedRAMP Program Management Office (PMO) acts as the liaison for the Joint Authorization Board (JAB) for ensuring that CSPs with a FedRAMP JAB Provisional Authorization (P-ATO) strictly adhere to their established </w:t>
      </w:r>
      <w:r w:rsidR="00006DCD">
        <w:t>ConMon</w:t>
      </w:r>
      <w:r>
        <w:t xml:space="preserve"> </w:t>
      </w:r>
      <w:r w:rsidR="00EF6B4E">
        <w:t>p</w:t>
      </w:r>
      <w:r>
        <w:t xml:space="preserve">lan. The JAB and FedRAMP PMO only perform </w:t>
      </w:r>
      <w:r w:rsidR="00006DCD">
        <w:t>ConMon</w:t>
      </w:r>
      <w:r>
        <w:t xml:space="preserve"> activities for those CSPs that have a JAB P-ATO. The JAB and FedRAMP PMO provide this guidance to </w:t>
      </w:r>
      <w:r w:rsidR="00EF6B4E">
        <w:t>a</w:t>
      </w:r>
      <w:r>
        <w:t xml:space="preserve">gencies and CSPs in support of FedRAMP </w:t>
      </w:r>
      <w:r>
        <w:rPr>
          <w:i/>
        </w:rPr>
        <w:t>Tailored</w:t>
      </w:r>
      <w:r>
        <w:t xml:space="preserve"> LI-SaaS authorizations issued by </w:t>
      </w:r>
      <w:r w:rsidR="00EF6B4E">
        <w:t>a</w:t>
      </w:r>
      <w:r>
        <w:t xml:space="preserve">gency AOs.   </w:t>
      </w:r>
    </w:p>
    <w:p w14:paraId="1253D065" w14:textId="77777777" w:rsidR="0062692A" w:rsidRPr="00E87331" w:rsidRDefault="0062692A" w:rsidP="00D3494B">
      <w:pPr>
        <w:pStyle w:val="Heading2"/>
        <w:widowControl/>
        <w:numPr>
          <w:ilvl w:val="1"/>
          <w:numId w:val="6"/>
        </w:numPr>
        <w:ind w:left="576" w:hanging="576"/>
        <w:rPr>
          <w:rFonts w:eastAsiaTheme="majorEastAsia" w:cstheme="majorBidi"/>
          <w:caps/>
          <w:smallCaps w:val="0"/>
          <w:szCs w:val="26"/>
          <w:lang w:eastAsia="zh-TW"/>
        </w:rPr>
      </w:pPr>
      <w:bookmarkStart w:id="32" w:name="_lnxbz9" w:colFirst="0" w:colLast="0"/>
      <w:bookmarkStart w:id="33" w:name="_Toc474238746"/>
      <w:bookmarkStart w:id="34" w:name="_Toc490669236"/>
      <w:bookmarkEnd w:id="32"/>
      <w:r w:rsidRPr="00E87331">
        <w:rPr>
          <w:rFonts w:eastAsiaTheme="majorEastAsia" w:cstheme="majorBidi"/>
          <w:caps/>
          <w:smallCaps w:val="0"/>
          <w:szCs w:val="26"/>
          <w:lang w:eastAsia="zh-TW"/>
        </w:rPr>
        <w:t>Department of homeland security (DHS)</w:t>
      </w:r>
      <w:bookmarkEnd w:id="33"/>
      <w:bookmarkEnd w:id="34"/>
      <w:r w:rsidRPr="00E87331">
        <w:rPr>
          <w:rFonts w:eastAsiaTheme="majorEastAsia" w:cstheme="majorBidi"/>
          <w:caps/>
          <w:smallCaps w:val="0"/>
          <w:szCs w:val="26"/>
          <w:lang w:eastAsia="zh-TW"/>
        </w:rPr>
        <w:t xml:space="preserve"> </w:t>
      </w:r>
    </w:p>
    <w:p w14:paraId="346E766D" w14:textId="77777777" w:rsidR="0062692A" w:rsidRDefault="0062692A" w:rsidP="00A84C15">
      <w:pPr>
        <w:keepNext/>
        <w:jc w:val="both"/>
      </w:pPr>
      <w:r>
        <w:t>The FedRAMP Policy Memorandum released by OMB on December 8, 2011, defines the DHS FedRAMP responsibilities to include:</w:t>
      </w:r>
    </w:p>
    <w:p w14:paraId="0CC2153C" w14:textId="27FBA17F" w:rsidR="0062692A" w:rsidRDefault="0062692A" w:rsidP="00D3494B">
      <w:pPr>
        <w:widowControl/>
        <w:numPr>
          <w:ilvl w:val="0"/>
          <w:numId w:val="3"/>
        </w:numPr>
        <w:spacing w:after="60"/>
        <w:ind w:hanging="360"/>
        <w:jc w:val="both"/>
      </w:pPr>
      <w:r>
        <w:t xml:space="preserve">Assisting Government-wide and </w:t>
      </w:r>
      <w:r w:rsidR="00EF6B4E">
        <w:t>a</w:t>
      </w:r>
      <w:r>
        <w:t>gency-specific efforts to provide adequate, risk-based and cost-effective cybersecurity</w:t>
      </w:r>
      <w:r w:rsidR="007F2A2A">
        <w:t>.</w:t>
      </w:r>
    </w:p>
    <w:p w14:paraId="0CB545EA" w14:textId="7E0B75DA" w:rsidR="0062692A" w:rsidRDefault="0062692A" w:rsidP="00D3494B">
      <w:pPr>
        <w:widowControl/>
        <w:numPr>
          <w:ilvl w:val="0"/>
          <w:numId w:val="3"/>
        </w:numPr>
        <w:spacing w:after="60"/>
        <w:ind w:hanging="360"/>
        <w:jc w:val="both"/>
      </w:pPr>
      <w:r>
        <w:t>Coordinating cybersecurity operations and incident response and providing appropriate assistance</w:t>
      </w:r>
      <w:r w:rsidR="007F2A2A">
        <w:t>.</w:t>
      </w:r>
    </w:p>
    <w:p w14:paraId="2147CE71" w14:textId="7A6A90B0" w:rsidR="0062692A" w:rsidRDefault="0062692A" w:rsidP="00D3494B">
      <w:pPr>
        <w:widowControl/>
        <w:numPr>
          <w:ilvl w:val="0"/>
          <w:numId w:val="3"/>
        </w:numPr>
        <w:spacing w:after="60"/>
        <w:ind w:hanging="360"/>
        <w:jc w:val="both"/>
      </w:pPr>
      <w:r>
        <w:t xml:space="preserve">Developing </w:t>
      </w:r>
      <w:r w:rsidR="00006DCD">
        <w:t>ConMon</w:t>
      </w:r>
      <w:r>
        <w:t xml:space="preserve"> standards for ongoing cybersecurity of Federal information systems to include real-time monitoring and continuously verified operating configurations</w:t>
      </w:r>
      <w:r w:rsidR="007F2A2A">
        <w:t>.</w:t>
      </w:r>
    </w:p>
    <w:p w14:paraId="5AC793E0" w14:textId="77777777" w:rsidR="0062692A" w:rsidRDefault="0062692A" w:rsidP="00D3494B">
      <w:pPr>
        <w:widowControl/>
        <w:numPr>
          <w:ilvl w:val="0"/>
          <w:numId w:val="3"/>
        </w:numPr>
        <w:ind w:hanging="360"/>
        <w:contextualSpacing/>
        <w:jc w:val="both"/>
      </w:pPr>
      <w:r>
        <w:t xml:space="preserve">Developing guidance on agency implementation of the Trusted Internet Connection (TIC) program for cloud services.  </w:t>
      </w:r>
    </w:p>
    <w:p w14:paraId="3580D583" w14:textId="77777777" w:rsidR="0062692A" w:rsidRDefault="0062692A" w:rsidP="00A84C15">
      <w:pPr>
        <w:spacing w:before="240"/>
        <w:jc w:val="both"/>
      </w:pPr>
      <w:r>
        <w:t xml:space="preserve">The FedRAMP PMO works with DHS to incorporate DHS guidance into the FedRAMP program guidance and documents.  </w:t>
      </w:r>
    </w:p>
    <w:p w14:paraId="2A8BD3F7" w14:textId="77777777" w:rsidR="0062692A" w:rsidRPr="00E87331" w:rsidRDefault="0062692A" w:rsidP="00D3494B">
      <w:pPr>
        <w:pStyle w:val="Heading2"/>
        <w:widowControl/>
        <w:numPr>
          <w:ilvl w:val="1"/>
          <w:numId w:val="6"/>
        </w:numPr>
        <w:ind w:left="576" w:hanging="576"/>
        <w:rPr>
          <w:rFonts w:eastAsiaTheme="majorEastAsia" w:cstheme="majorBidi"/>
          <w:caps/>
          <w:smallCaps w:val="0"/>
          <w:szCs w:val="26"/>
          <w:lang w:eastAsia="zh-TW"/>
        </w:rPr>
      </w:pPr>
      <w:bookmarkStart w:id="35" w:name="_35nkun2" w:colFirst="0" w:colLast="0"/>
      <w:bookmarkStart w:id="36" w:name="_Toc474238747"/>
      <w:bookmarkStart w:id="37" w:name="_Toc490669237"/>
      <w:bookmarkEnd w:id="35"/>
      <w:r w:rsidRPr="00E87331">
        <w:rPr>
          <w:rFonts w:eastAsiaTheme="majorEastAsia" w:cstheme="majorBidi"/>
          <w:caps/>
          <w:smallCaps w:val="0"/>
          <w:szCs w:val="26"/>
          <w:lang w:eastAsia="zh-TW"/>
        </w:rPr>
        <w:lastRenderedPageBreak/>
        <w:t>Independent Security Assessment</w:t>
      </w:r>
      <w:bookmarkEnd w:id="36"/>
      <w:bookmarkEnd w:id="37"/>
    </w:p>
    <w:p w14:paraId="514F683F" w14:textId="098CF2FC" w:rsidR="0062692A" w:rsidRDefault="0062692A" w:rsidP="00A84C15">
      <w:pPr>
        <w:jc w:val="both"/>
      </w:pPr>
      <w:r>
        <w:t xml:space="preserve">Independent assessment organizations are responsible for verifying and validating the control implementations are in place and operating as intended for FedRAMP </w:t>
      </w:r>
      <w:r>
        <w:rPr>
          <w:i/>
        </w:rPr>
        <w:t xml:space="preserve">Tailored </w:t>
      </w:r>
      <w:r>
        <w:t xml:space="preserve">LI-SaaS CSPs in the </w:t>
      </w:r>
      <w:r w:rsidR="00006DCD">
        <w:t>ConMon</w:t>
      </w:r>
      <w:r>
        <w:t xml:space="preserve"> phase of the FedRAMP process.</w:t>
      </w:r>
      <w:r>
        <w:rPr>
          <w:vertAlign w:val="superscript"/>
        </w:rPr>
        <w:footnoteReference w:id="2"/>
      </w:r>
      <w:r>
        <w:t xml:space="preserve">  Specifically, the independent assessors are responsible for:</w:t>
      </w:r>
    </w:p>
    <w:p w14:paraId="6E5F1798" w14:textId="77922C86" w:rsidR="0062692A" w:rsidRPr="00141212" w:rsidRDefault="0062692A" w:rsidP="00D3494B">
      <w:pPr>
        <w:widowControl/>
        <w:numPr>
          <w:ilvl w:val="0"/>
          <w:numId w:val="9"/>
        </w:numPr>
        <w:spacing w:after="60"/>
        <w:ind w:hanging="360"/>
        <w:jc w:val="both"/>
        <w:rPr>
          <w:spacing w:val="-3"/>
        </w:rPr>
      </w:pPr>
      <w:r w:rsidRPr="00141212">
        <w:rPr>
          <w:spacing w:val="-3"/>
        </w:rPr>
        <w:t xml:space="preserve">Assessing all of the FedRAMP </w:t>
      </w:r>
      <w:r w:rsidRPr="00141212">
        <w:rPr>
          <w:i/>
          <w:spacing w:val="-3"/>
        </w:rPr>
        <w:t xml:space="preserve">Tailored </w:t>
      </w:r>
      <w:r w:rsidRPr="00141212">
        <w:rPr>
          <w:spacing w:val="-3"/>
        </w:rPr>
        <w:t>LI-SaaS required and conditional controls annually</w:t>
      </w:r>
      <w:r w:rsidR="007F2A2A" w:rsidRPr="00141212">
        <w:rPr>
          <w:spacing w:val="-3"/>
        </w:rPr>
        <w:t>.</w:t>
      </w:r>
      <w:r w:rsidRPr="00141212">
        <w:rPr>
          <w:spacing w:val="-3"/>
        </w:rPr>
        <w:t xml:space="preserve">  </w:t>
      </w:r>
    </w:p>
    <w:p w14:paraId="511912D6" w14:textId="3DC31933" w:rsidR="0062692A" w:rsidRDefault="0062692A" w:rsidP="00D3494B">
      <w:pPr>
        <w:widowControl/>
        <w:numPr>
          <w:ilvl w:val="0"/>
          <w:numId w:val="9"/>
        </w:numPr>
        <w:spacing w:after="60"/>
        <w:ind w:hanging="360"/>
        <w:jc w:val="both"/>
      </w:pPr>
      <w:r>
        <w:t>Submitting the assessment report to the AO one year after the CSP’s authorization date and each year thereafter</w:t>
      </w:r>
      <w:r w:rsidR="007F2A2A">
        <w:t>.</w:t>
      </w:r>
    </w:p>
    <w:p w14:paraId="49F475E1" w14:textId="00AA9193" w:rsidR="0062692A" w:rsidRDefault="0062692A" w:rsidP="00D3494B">
      <w:pPr>
        <w:widowControl/>
        <w:numPr>
          <w:ilvl w:val="0"/>
          <w:numId w:val="9"/>
        </w:numPr>
        <w:spacing w:after="60"/>
        <w:ind w:hanging="360"/>
        <w:jc w:val="both"/>
      </w:pPr>
      <w:r>
        <w:t>Performing annual scans of web applications, databases, and operating systems, as applicable</w:t>
      </w:r>
      <w:r w:rsidR="007F2A2A">
        <w:t>.</w:t>
      </w:r>
    </w:p>
    <w:p w14:paraId="425B2649" w14:textId="77777777" w:rsidR="0062692A" w:rsidRDefault="0062692A" w:rsidP="00D3494B">
      <w:pPr>
        <w:widowControl/>
        <w:numPr>
          <w:ilvl w:val="0"/>
          <w:numId w:val="9"/>
        </w:numPr>
        <w:spacing w:after="240"/>
        <w:ind w:hanging="360"/>
        <w:jc w:val="both"/>
      </w:pPr>
      <w:r>
        <w:t xml:space="preserve">Assessing changed controls on an </w:t>
      </w:r>
      <w:r w:rsidRPr="00BC4E32">
        <w:rPr>
          <w:i/>
        </w:rPr>
        <w:t>ad hoc</w:t>
      </w:r>
      <w:r>
        <w:t xml:space="preserve"> basis as requested by the AOs for any changes made to the system by the CSP.</w:t>
      </w:r>
    </w:p>
    <w:p w14:paraId="3DD8876D" w14:textId="75D01DA9" w:rsidR="0062692A" w:rsidRDefault="0062692A" w:rsidP="00A84C15">
      <w:pPr>
        <w:spacing w:before="240"/>
        <w:jc w:val="both"/>
      </w:pPr>
      <w:r>
        <w:t>In order to be effective in this role, independent assessors are responsible for ensuring that the chain of custody is maintained for any authored documentation. The assessor must also be able to vouch for the veracity and integrity of data provided by the CSP for inclusion in the authored documentation. As an example:</w:t>
      </w:r>
    </w:p>
    <w:p w14:paraId="36D03052" w14:textId="77777777" w:rsidR="0062692A" w:rsidRDefault="0062692A" w:rsidP="00D3494B">
      <w:pPr>
        <w:widowControl/>
        <w:numPr>
          <w:ilvl w:val="0"/>
          <w:numId w:val="10"/>
        </w:numPr>
        <w:spacing w:after="60"/>
        <w:ind w:hanging="360"/>
        <w:jc w:val="both"/>
      </w:pPr>
      <w:r>
        <w:t>If scans are performed by the CSP, the independent assessor must either be on site and observe the CSP performing the scans, or be able to monitor or verify the results of the scans through other means documented and approved by the AO.</w:t>
      </w:r>
    </w:p>
    <w:p w14:paraId="6BDA9DD1" w14:textId="77777777" w:rsidR="0062692A" w:rsidRDefault="0062692A" w:rsidP="00D3494B">
      <w:pPr>
        <w:widowControl/>
        <w:numPr>
          <w:ilvl w:val="0"/>
          <w:numId w:val="10"/>
        </w:numPr>
        <w:spacing w:after="360"/>
        <w:ind w:hanging="360"/>
        <w:jc w:val="both"/>
      </w:pPr>
      <w:r>
        <w:t>Documentation provided to the CSP must be placed in a format that allows the assessor to verify the integrity of the document.</w:t>
      </w:r>
    </w:p>
    <w:p w14:paraId="3CE54793" w14:textId="77777777" w:rsidR="0062692A" w:rsidRPr="00E87331" w:rsidRDefault="0062692A" w:rsidP="00D3494B">
      <w:pPr>
        <w:pStyle w:val="Heading2"/>
        <w:widowControl/>
        <w:numPr>
          <w:ilvl w:val="1"/>
          <w:numId w:val="6"/>
        </w:numPr>
        <w:ind w:left="576" w:hanging="576"/>
        <w:rPr>
          <w:rFonts w:eastAsiaTheme="majorEastAsia" w:cstheme="majorBidi"/>
          <w:caps/>
          <w:smallCaps w:val="0"/>
          <w:szCs w:val="26"/>
          <w:lang w:eastAsia="zh-TW"/>
        </w:rPr>
      </w:pPr>
      <w:bookmarkStart w:id="38" w:name="_1ksv4uv" w:colFirst="0" w:colLast="0"/>
      <w:bookmarkStart w:id="39" w:name="_Toc474238748"/>
      <w:bookmarkStart w:id="40" w:name="_Toc490669238"/>
      <w:bookmarkEnd w:id="38"/>
      <w:r w:rsidRPr="00E87331">
        <w:rPr>
          <w:rFonts w:eastAsiaTheme="majorEastAsia" w:cstheme="majorBidi"/>
          <w:caps/>
          <w:smallCaps w:val="0"/>
          <w:szCs w:val="26"/>
          <w:lang w:eastAsia="zh-TW"/>
        </w:rPr>
        <w:t xml:space="preserve">FedRAMP Tailored </w:t>
      </w:r>
      <w:r>
        <w:rPr>
          <w:rFonts w:eastAsiaTheme="majorEastAsia" w:cstheme="majorBidi"/>
          <w:caps/>
          <w:smallCaps w:val="0"/>
          <w:szCs w:val="26"/>
          <w:lang w:eastAsia="zh-TW"/>
        </w:rPr>
        <w:t>LI-SaaS</w:t>
      </w:r>
      <w:r w:rsidRPr="00E87331">
        <w:rPr>
          <w:rFonts w:eastAsiaTheme="majorEastAsia" w:cstheme="majorBidi"/>
          <w:caps/>
          <w:smallCaps w:val="0"/>
          <w:szCs w:val="26"/>
          <w:lang w:eastAsia="zh-TW"/>
        </w:rPr>
        <w:t xml:space="preserve"> CSP</w:t>
      </w:r>
      <w:bookmarkEnd w:id="39"/>
      <w:bookmarkEnd w:id="40"/>
    </w:p>
    <w:p w14:paraId="42F79490" w14:textId="77777777" w:rsidR="0062692A" w:rsidRDefault="0062692A" w:rsidP="00141212">
      <w:pPr>
        <w:jc w:val="both"/>
      </w:pPr>
      <w:r>
        <w:t xml:space="preserve">CSPs must coordinate with their AOs and assessors to provide security control artifacts, at a minimum monthly and annually, to demonstrate the ongoing security posture of the system. The submission of these deliverables allows AOs to evaluate the risk posture of the CSP and to make risk-based decisions on whether to continue the authorization. </w:t>
      </w:r>
    </w:p>
    <w:p w14:paraId="2F0B4110" w14:textId="1B9BBC3D" w:rsidR="00B24300" w:rsidRDefault="00B24300">
      <w:r>
        <w:br w:type="page"/>
      </w:r>
    </w:p>
    <w:p w14:paraId="5DCBDA1A" w14:textId="562AA501" w:rsidR="0062692A" w:rsidRPr="00E87331" w:rsidRDefault="0062692A" w:rsidP="00D3494B">
      <w:pPr>
        <w:pStyle w:val="Heading1"/>
        <w:numPr>
          <w:ilvl w:val="0"/>
          <w:numId w:val="6"/>
        </w:numPr>
        <w:suppressAutoHyphens/>
        <w:ind w:left="432" w:hanging="432"/>
        <w:rPr>
          <w:rFonts w:eastAsiaTheme="majorEastAsia" w:cstheme="majorBidi"/>
          <w:caps/>
          <w:smallCaps w:val="0"/>
          <w:lang w:eastAsia="zh-TW"/>
        </w:rPr>
      </w:pPr>
      <w:bookmarkStart w:id="41" w:name="_44sinio" w:colFirst="0" w:colLast="0"/>
      <w:bookmarkStart w:id="42" w:name="_Toc474238749"/>
      <w:bookmarkStart w:id="43" w:name="_Toc490669239"/>
      <w:bookmarkEnd w:id="41"/>
      <w:r w:rsidRPr="00E87331">
        <w:rPr>
          <w:rFonts w:eastAsiaTheme="majorEastAsia" w:cstheme="majorBidi"/>
          <w:caps/>
          <w:smallCaps w:val="0"/>
          <w:lang w:eastAsia="zh-TW"/>
        </w:rPr>
        <w:lastRenderedPageBreak/>
        <w:t>Continuous Monitoring Process</w:t>
      </w:r>
      <w:bookmarkEnd w:id="42"/>
      <w:bookmarkEnd w:id="43"/>
      <w:r w:rsidRPr="00E87331">
        <w:rPr>
          <w:rFonts w:eastAsiaTheme="majorEastAsia" w:cstheme="majorBidi"/>
          <w:caps/>
          <w:smallCaps w:val="0"/>
          <w:lang w:eastAsia="zh-TW"/>
        </w:rPr>
        <w:t xml:space="preserve"> </w:t>
      </w:r>
    </w:p>
    <w:p w14:paraId="707B08BC" w14:textId="77777777" w:rsidR="0062692A" w:rsidRPr="00E87331" w:rsidRDefault="0062692A" w:rsidP="00D3494B">
      <w:pPr>
        <w:pStyle w:val="Heading2"/>
        <w:widowControl/>
        <w:numPr>
          <w:ilvl w:val="1"/>
          <w:numId w:val="6"/>
        </w:numPr>
        <w:ind w:left="576" w:hanging="576"/>
        <w:rPr>
          <w:rFonts w:eastAsiaTheme="majorEastAsia" w:cstheme="majorBidi"/>
          <w:caps/>
          <w:smallCaps w:val="0"/>
          <w:szCs w:val="26"/>
          <w:lang w:eastAsia="zh-TW"/>
        </w:rPr>
      </w:pPr>
      <w:bookmarkStart w:id="44" w:name="_2jxsxqh" w:colFirst="0" w:colLast="0"/>
      <w:bookmarkStart w:id="45" w:name="_Toc474238750"/>
      <w:bookmarkStart w:id="46" w:name="_Toc490669240"/>
      <w:bookmarkEnd w:id="44"/>
      <w:r w:rsidRPr="00E87331">
        <w:rPr>
          <w:rFonts w:eastAsiaTheme="majorEastAsia" w:cstheme="majorBidi"/>
          <w:caps/>
          <w:smallCaps w:val="0"/>
          <w:szCs w:val="26"/>
          <w:lang w:eastAsia="zh-TW"/>
        </w:rPr>
        <w:t>Operational Visibility</w:t>
      </w:r>
      <w:bookmarkEnd w:id="45"/>
      <w:bookmarkEnd w:id="46"/>
    </w:p>
    <w:p w14:paraId="3B0B06B7" w14:textId="17EAC323" w:rsidR="0062692A" w:rsidRDefault="0062692A" w:rsidP="00B6236C">
      <w:pPr>
        <w:spacing w:after="240"/>
        <w:jc w:val="both"/>
      </w:pPr>
      <w:r>
        <w:t xml:space="preserve">An important aspect of a CSP’s </w:t>
      </w:r>
      <w:r w:rsidR="00006DCD">
        <w:t>ConMon</w:t>
      </w:r>
      <w:r>
        <w:t xml:space="preserve"> program is to provide evidence that demonstrates the efficacy of its program. CSPs and the independent assessors are required to provide evidentiary information to AOs monthly and annually, at a minimum, as well as on an as-needed frequency after authorization is granted.  </w:t>
      </w:r>
    </w:p>
    <w:p w14:paraId="310D5C0B" w14:textId="65B89A0A" w:rsidR="0062692A" w:rsidRDefault="0062692A" w:rsidP="00B6236C">
      <w:pPr>
        <w:spacing w:after="240"/>
        <w:jc w:val="both"/>
      </w:pPr>
      <w:r>
        <w:t>Table A-1</w:t>
      </w:r>
      <w:r w:rsidR="009021A1">
        <w:t xml:space="preserve"> in Appendix A,</w:t>
      </w:r>
      <w:r>
        <w:t xml:space="preserve"> notes which deliverables are required as part of </w:t>
      </w:r>
      <w:r w:rsidR="00006DCD">
        <w:t>ConMon</w:t>
      </w:r>
      <w:r>
        <w:t xml:space="preserve"> activities. These deliverables include providing evidence, such as monthly vulnerability scans of CSP operating systems, databases, and web applications, as applicable.</w:t>
      </w:r>
    </w:p>
    <w:p w14:paraId="6890E95C" w14:textId="1CE614DF" w:rsidR="0062692A" w:rsidRDefault="0062692A" w:rsidP="00D3494B">
      <w:pPr>
        <w:pStyle w:val="Heading2"/>
        <w:widowControl/>
        <w:numPr>
          <w:ilvl w:val="1"/>
          <w:numId w:val="6"/>
        </w:numPr>
        <w:ind w:left="576" w:hanging="576"/>
      </w:pPr>
      <w:bookmarkStart w:id="47" w:name="_z337ya" w:colFirst="0" w:colLast="0"/>
      <w:bookmarkStart w:id="48" w:name="_Toc474238751"/>
      <w:bookmarkStart w:id="49" w:name="_Toc490669241"/>
      <w:bookmarkEnd w:id="47"/>
      <w:r w:rsidRPr="00E87331">
        <w:rPr>
          <w:rFonts w:eastAsiaTheme="majorEastAsia" w:cstheme="majorBidi"/>
          <w:caps/>
          <w:smallCaps w:val="0"/>
          <w:szCs w:val="26"/>
          <w:lang w:eastAsia="zh-TW"/>
        </w:rPr>
        <w:t>Ongoing Continuous Monitoring Requirements</w:t>
      </w:r>
      <w:bookmarkEnd w:id="48"/>
      <w:bookmarkEnd w:id="49"/>
    </w:p>
    <w:p w14:paraId="1A5566AF" w14:textId="1E8D0E5D" w:rsidR="0062692A" w:rsidRDefault="0062692A" w:rsidP="00B6236C">
      <w:pPr>
        <w:spacing w:after="240"/>
        <w:jc w:val="both"/>
      </w:pPr>
      <w:r>
        <w:t xml:space="preserve">As part of the </w:t>
      </w:r>
      <w:r w:rsidR="00006DCD">
        <w:t>ConMon</w:t>
      </w:r>
      <w:r>
        <w:t xml:space="preserve"> process, FedRAMP </w:t>
      </w:r>
      <w:r>
        <w:rPr>
          <w:i/>
        </w:rPr>
        <w:t xml:space="preserve">Tailored </w:t>
      </w:r>
      <w:r>
        <w:t>LI-SaaS CSPs are required to perform the following activities:</w:t>
      </w:r>
    </w:p>
    <w:p w14:paraId="59510F81" w14:textId="77777777" w:rsidR="0062692A" w:rsidRDefault="0062692A" w:rsidP="00D3494B">
      <w:pPr>
        <w:widowControl/>
        <w:numPr>
          <w:ilvl w:val="0"/>
          <w:numId w:val="11"/>
        </w:numPr>
        <w:spacing w:after="40"/>
        <w:ind w:hanging="360"/>
        <w:jc w:val="both"/>
      </w:pPr>
      <w:r>
        <w:t>Test software and firmware updates related to flaw remediation for effectiveness and potential side effects before installation.</w:t>
      </w:r>
    </w:p>
    <w:p w14:paraId="15CCB017" w14:textId="60CC7EB7" w:rsidR="0062692A" w:rsidRDefault="0062692A" w:rsidP="00D3494B">
      <w:pPr>
        <w:widowControl/>
        <w:numPr>
          <w:ilvl w:val="0"/>
          <w:numId w:val="11"/>
        </w:numPr>
        <w:spacing w:after="40"/>
        <w:ind w:hanging="360"/>
        <w:jc w:val="both"/>
      </w:pPr>
      <w:r>
        <w:t>Install security-relevant software and firmware upda</w:t>
      </w:r>
      <w:r w:rsidR="00B6236C">
        <w:t>tes within thirty (30) days of</w:t>
      </w:r>
      <w:r>
        <w:t xml:space="preserve"> release of the updates.</w:t>
      </w:r>
    </w:p>
    <w:p w14:paraId="688C2F3B" w14:textId="77777777" w:rsidR="0062692A" w:rsidRDefault="0062692A" w:rsidP="00D3494B">
      <w:pPr>
        <w:widowControl/>
        <w:numPr>
          <w:ilvl w:val="0"/>
          <w:numId w:val="11"/>
        </w:numPr>
        <w:spacing w:after="40"/>
        <w:ind w:hanging="360"/>
        <w:jc w:val="both"/>
      </w:pPr>
      <w:r>
        <w:t>Incorporate flaw remediation into the organizational configuration management process.</w:t>
      </w:r>
    </w:p>
    <w:p w14:paraId="64FCD235" w14:textId="77777777" w:rsidR="0062692A" w:rsidRDefault="0062692A" w:rsidP="00D3494B">
      <w:pPr>
        <w:widowControl/>
        <w:numPr>
          <w:ilvl w:val="0"/>
          <w:numId w:val="11"/>
        </w:numPr>
        <w:spacing w:after="0"/>
        <w:ind w:hanging="360"/>
        <w:contextualSpacing/>
        <w:jc w:val="both"/>
      </w:pPr>
      <w:r>
        <w:t xml:space="preserve">Scan monthly for vulnerabilities in the FedRAMP </w:t>
      </w:r>
      <w:r>
        <w:rPr>
          <w:i/>
        </w:rPr>
        <w:t xml:space="preserve">Tailored </w:t>
      </w:r>
      <w:r>
        <w:t>LI-SaaS system operating system, web application(s), and database(s), as applicable, and when new vulnerabilities potentially affecting the system/applications are identified and reported.</w:t>
      </w:r>
    </w:p>
    <w:p w14:paraId="7A3AF1CC" w14:textId="425B12F3" w:rsidR="001845D1" w:rsidRDefault="001845D1" w:rsidP="00D3494B">
      <w:pPr>
        <w:widowControl/>
        <w:numPr>
          <w:ilvl w:val="0"/>
          <w:numId w:val="7"/>
        </w:numPr>
        <w:spacing w:after="40"/>
        <w:ind w:left="1080" w:hanging="360"/>
        <w:jc w:val="both"/>
      </w:pPr>
      <w:r>
        <w:t>Ensure scanning tools have the latest vendor updates before performing monthly scans.</w:t>
      </w:r>
    </w:p>
    <w:p w14:paraId="52192B0C" w14:textId="77777777" w:rsidR="0062692A" w:rsidRDefault="0062692A" w:rsidP="00D3494B">
      <w:pPr>
        <w:widowControl/>
        <w:numPr>
          <w:ilvl w:val="0"/>
          <w:numId w:val="4"/>
        </w:numPr>
        <w:spacing w:after="0"/>
        <w:ind w:hanging="360"/>
        <w:contextualSpacing/>
        <w:jc w:val="both"/>
      </w:pPr>
      <w:r>
        <w:t>Employ vulnerability scanning tools and techniques that promote interoperability among tools and automate parts of the vulnerability management process by using standards for:</w:t>
      </w:r>
    </w:p>
    <w:p w14:paraId="2A954580" w14:textId="77777777" w:rsidR="0062692A" w:rsidRDefault="0062692A" w:rsidP="00D3494B">
      <w:pPr>
        <w:widowControl/>
        <w:numPr>
          <w:ilvl w:val="0"/>
          <w:numId w:val="7"/>
        </w:numPr>
        <w:spacing w:after="0"/>
        <w:ind w:left="1080" w:hanging="360"/>
        <w:contextualSpacing/>
        <w:jc w:val="both"/>
      </w:pPr>
      <w:r>
        <w:t>Enumerating platforms, software flaws, and improper configurations;</w:t>
      </w:r>
    </w:p>
    <w:p w14:paraId="3B9806AF" w14:textId="7DBDA6E7" w:rsidR="0062692A" w:rsidRDefault="0062692A" w:rsidP="00D3494B">
      <w:pPr>
        <w:widowControl/>
        <w:numPr>
          <w:ilvl w:val="0"/>
          <w:numId w:val="7"/>
        </w:numPr>
        <w:spacing w:after="0"/>
        <w:ind w:left="1080" w:hanging="360"/>
        <w:contextualSpacing/>
        <w:jc w:val="both"/>
      </w:pPr>
      <w:r>
        <w:t>Formatting and making transparent checklists and test procedures; and</w:t>
      </w:r>
    </w:p>
    <w:p w14:paraId="5245307B" w14:textId="77777777" w:rsidR="0062692A" w:rsidRDefault="0062692A" w:rsidP="00D3494B">
      <w:pPr>
        <w:widowControl/>
        <w:numPr>
          <w:ilvl w:val="0"/>
          <w:numId w:val="7"/>
        </w:numPr>
        <w:spacing w:after="40"/>
        <w:ind w:left="1080" w:hanging="360"/>
        <w:jc w:val="both"/>
      </w:pPr>
      <w:r>
        <w:t>Measuring vulnerability impact.</w:t>
      </w:r>
    </w:p>
    <w:p w14:paraId="4361AE68" w14:textId="77777777" w:rsidR="0062692A" w:rsidRDefault="0062692A" w:rsidP="00D3494B">
      <w:pPr>
        <w:widowControl/>
        <w:numPr>
          <w:ilvl w:val="0"/>
          <w:numId w:val="4"/>
        </w:numPr>
        <w:spacing w:after="40"/>
        <w:ind w:hanging="360"/>
        <w:jc w:val="both"/>
      </w:pPr>
      <w:r>
        <w:t>Analyze vulnerability scan reports and results from security control assessments.</w:t>
      </w:r>
    </w:p>
    <w:p w14:paraId="156CAFD0" w14:textId="1F99B27B" w:rsidR="0062692A" w:rsidRDefault="0062692A" w:rsidP="00D3494B">
      <w:pPr>
        <w:widowControl/>
        <w:numPr>
          <w:ilvl w:val="0"/>
          <w:numId w:val="4"/>
        </w:numPr>
        <w:spacing w:after="40"/>
        <w:ind w:hanging="360"/>
        <w:jc w:val="both"/>
      </w:pPr>
      <w:r>
        <w:t xml:space="preserve">Remediate </w:t>
      </w:r>
      <w:r w:rsidR="00F50A98">
        <w:t>H</w:t>
      </w:r>
      <w:r>
        <w:t xml:space="preserve">igh-risk vulnerabilities within thirty (30) days from date of discovery and </w:t>
      </w:r>
      <w:r w:rsidR="00F50A98">
        <w:t>M</w:t>
      </w:r>
      <w:r>
        <w:t>oderate</w:t>
      </w:r>
      <w:r w:rsidR="00F50A98">
        <w:t>-</w:t>
      </w:r>
      <w:r>
        <w:t>risk vulnerabilities within ninety (90) days from date of discovery, in accordance with an organizational assessment of risk.</w:t>
      </w:r>
    </w:p>
    <w:p w14:paraId="05A184D9" w14:textId="77777777" w:rsidR="0062692A" w:rsidRDefault="0062692A" w:rsidP="00D3494B">
      <w:pPr>
        <w:widowControl/>
        <w:numPr>
          <w:ilvl w:val="0"/>
          <w:numId w:val="4"/>
        </w:numPr>
        <w:spacing w:after="40"/>
        <w:ind w:hanging="360"/>
        <w:jc w:val="both"/>
      </w:pPr>
      <w:r>
        <w:t>Report monthly on the status of all identified vulnerabilities and weaknesses to the AO, including a summary report of the overall risk posture and requests for deviation (e.g., risk impact level adjustment, false positive, operational requirement).</w:t>
      </w:r>
    </w:p>
    <w:p w14:paraId="20723AD9" w14:textId="77777777" w:rsidR="0062692A" w:rsidRDefault="0062692A" w:rsidP="00D3494B">
      <w:pPr>
        <w:widowControl/>
        <w:numPr>
          <w:ilvl w:val="0"/>
          <w:numId w:val="4"/>
        </w:numPr>
        <w:ind w:hanging="360"/>
        <w:contextualSpacing/>
        <w:jc w:val="both"/>
      </w:pPr>
      <w:r>
        <w:t xml:space="preserve">Share information obtained from the vulnerability scanning process and security control assessments within the FedRAMP </w:t>
      </w:r>
      <w:r>
        <w:rPr>
          <w:i/>
        </w:rPr>
        <w:t xml:space="preserve">Tailored </w:t>
      </w:r>
      <w:r>
        <w:t>LI-SaaS CSP organization, the AO, and independent assessors to help eliminate similar vulnerabilities in other information systems (i.e., systemic weaknesses or deficiencies).</w:t>
      </w:r>
    </w:p>
    <w:p w14:paraId="59484B48" w14:textId="5158B20F" w:rsidR="0062692A" w:rsidRPr="00E87331" w:rsidRDefault="0062692A" w:rsidP="00D3494B">
      <w:pPr>
        <w:pStyle w:val="Heading2"/>
        <w:widowControl/>
        <w:numPr>
          <w:ilvl w:val="1"/>
          <w:numId w:val="6"/>
        </w:numPr>
        <w:ind w:left="576" w:hanging="576"/>
        <w:rPr>
          <w:rFonts w:eastAsiaTheme="majorEastAsia" w:cstheme="majorBidi"/>
          <w:caps/>
          <w:smallCaps w:val="0"/>
          <w:szCs w:val="26"/>
          <w:lang w:eastAsia="zh-TW"/>
        </w:rPr>
      </w:pPr>
      <w:bookmarkStart w:id="50" w:name="_3j2qqm3" w:colFirst="0" w:colLast="0"/>
      <w:bookmarkStart w:id="51" w:name="_Toc474238752"/>
      <w:bookmarkStart w:id="52" w:name="_Toc490669242"/>
      <w:bookmarkEnd w:id="50"/>
      <w:r w:rsidRPr="00E87331">
        <w:rPr>
          <w:rFonts w:eastAsiaTheme="majorEastAsia" w:cstheme="majorBidi"/>
          <w:caps/>
          <w:smallCaps w:val="0"/>
          <w:szCs w:val="26"/>
          <w:lang w:eastAsia="zh-TW"/>
        </w:rPr>
        <w:lastRenderedPageBreak/>
        <w:t>Annual Continuous Monitoring Requirements</w:t>
      </w:r>
      <w:bookmarkEnd w:id="51"/>
      <w:bookmarkEnd w:id="52"/>
    </w:p>
    <w:p w14:paraId="457CE8B1" w14:textId="7C9B7386" w:rsidR="0062692A" w:rsidRDefault="0062692A" w:rsidP="00B6236C">
      <w:pPr>
        <w:spacing w:after="240"/>
        <w:jc w:val="both"/>
      </w:pPr>
      <w:r>
        <w:t xml:space="preserve">As part of the </w:t>
      </w:r>
      <w:r w:rsidR="00006DCD">
        <w:t>ConMon</w:t>
      </w:r>
      <w:r>
        <w:t xml:space="preserve"> process FedRAMP </w:t>
      </w:r>
      <w:r>
        <w:rPr>
          <w:i/>
        </w:rPr>
        <w:t xml:space="preserve">Tailored </w:t>
      </w:r>
      <w:r>
        <w:t>LI-SaaS CSPs are required to have an independent assessor perform the following on an annual basis:</w:t>
      </w:r>
    </w:p>
    <w:p w14:paraId="63F7987A" w14:textId="77777777" w:rsidR="0062692A" w:rsidRDefault="0062692A" w:rsidP="00D3494B">
      <w:pPr>
        <w:widowControl/>
        <w:numPr>
          <w:ilvl w:val="0"/>
          <w:numId w:val="4"/>
        </w:numPr>
        <w:spacing w:after="60"/>
        <w:ind w:hanging="360"/>
        <w:jc w:val="both"/>
      </w:pPr>
      <w:r>
        <w:t xml:space="preserve">Validate all FedRAMP </w:t>
      </w:r>
      <w:r>
        <w:rPr>
          <w:i/>
        </w:rPr>
        <w:t xml:space="preserve">Tailored </w:t>
      </w:r>
      <w:r>
        <w:t xml:space="preserve">LI-SaaS “required” and applicable “conditional” controls implemented on the system continue to operate as intended.  </w:t>
      </w:r>
    </w:p>
    <w:p w14:paraId="2CA179C8" w14:textId="77777777" w:rsidR="0062692A" w:rsidRDefault="0062692A" w:rsidP="00D3494B">
      <w:pPr>
        <w:widowControl/>
        <w:numPr>
          <w:ilvl w:val="0"/>
          <w:numId w:val="4"/>
        </w:numPr>
        <w:spacing w:after="60"/>
        <w:ind w:hanging="360"/>
        <w:jc w:val="both"/>
      </w:pPr>
      <w:r>
        <w:t xml:space="preserve">Validate applicable changes to the FedRAMP </w:t>
      </w:r>
      <w:r>
        <w:rPr>
          <w:i/>
        </w:rPr>
        <w:t xml:space="preserve">Tailored </w:t>
      </w:r>
      <w:r>
        <w:t>LI-SaaS CSP system to ensure risk posture is maintained at an acceptable level.</w:t>
      </w:r>
    </w:p>
    <w:p w14:paraId="49C9B1FE" w14:textId="77777777" w:rsidR="0062692A" w:rsidRDefault="0062692A" w:rsidP="00D3494B">
      <w:pPr>
        <w:widowControl/>
        <w:numPr>
          <w:ilvl w:val="0"/>
          <w:numId w:val="4"/>
        </w:numPr>
        <w:spacing w:after="60"/>
        <w:ind w:hanging="360"/>
        <w:jc w:val="both"/>
      </w:pPr>
      <w:r>
        <w:t xml:space="preserve">Confirm controls “inherited” from the underlying IaaS/PaaS have not changed or assess the impact of changes to inherited controls.  </w:t>
      </w:r>
    </w:p>
    <w:p w14:paraId="59BE29ED" w14:textId="77777777" w:rsidR="0062692A" w:rsidRDefault="0062692A" w:rsidP="00D3494B">
      <w:pPr>
        <w:widowControl/>
        <w:numPr>
          <w:ilvl w:val="0"/>
          <w:numId w:val="4"/>
        </w:numPr>
        <w:spacing w:after="60"/>
        <w:ind w:hanging="360"/>
        <w:jc w:val="both"/>
      </w:pPr>
      <w:r>
        <w:t xml:space="preserve">Validate vulnerability scanning of applicable web applications, databases, and operating systems performed by the FedRAMP </w:t>
      </w:r>
      <w:r>
        <w:rPr>
          <w:i/>
        </w:rPr>
        <w:t xml:space="preserve">Tailored </w:t>
      </w:r>
      <w:r>
        <w:t>LI-SaaS CSP.</w:t>
      </w:r>
    </w:p>
    <w:p w14:paraId="6F5B3BF7" w14:textId="4339A037" w:rsidR="0062692A" w:rsidRDefault="0062692A" w:rsidP="00D3494B">
      <w:pPr>
        <w:widowControl/>
        <w:numPr>
          <w:ilvl w:val="0"/>
          <w:numId w:val="4"/>
        </w:numPr>
        <w:ind w:hanging="360"/>
        <w:contextualSpacing/>
        <w:jc w:val="both"/>
      </w:pPr>
      <w:r>
        <w:t xml:space="preserve">Validate FedRAMP </w:t>
      </w:r>
      <w:r>
        <w:rPr>
          <w:i/>
        </w:rPr>
        <w:t xml:space="preserve">Tailored </w:t>
      </w:r>
      <w:r>
        <w:t xml:space="preserve">LI-SaaS CSP has completed other </w:t>
      </w:r>
      <w:r w:rsidR="00006DCD">
        <w:t>ConMon</w:t>
      </w:r>
      <w:r>
        <w:t xml:space="preserve"> activities on a periodic basis.</w:t>
      </w:r>
    </w:p>
    <w:p w14:paraId="1A186EE4" w14:textId="77777777" w:rsidR="0062692A" w:rsidRDefault="0062692A" w:rsidP="0062692A">
      <w:pPr>
        <w:ind w:left="360"/>
        <w:contextualSpacing/>
      </w:pPr>
    </w:p>
    <w:p w14:paraId="3662D38E" w14:textId="77777777" w:rsidR="0062692A" w:rsidRDefault="0062692A" w:rsidP="0062692A"/>
    <w:p w14:paraId="085AC74E" w14:textId="77777777" w:rsidR="0062692A" w:rsidRDefault="0062692A" w:rsidP="0062692A">
      <w:r>
        <w:br w:type="page"/>
      </w:r>
    </w:p>
    <w:p w14:paraId="1D9CB136" w14:textId="77777777" w:rsidR="0062692A" w:rsidRDefault="0062692A" w:rsidP="0062692A">
      <w:r>
        <w:lastRenderedPageBreak/>
        <w:t>The AO may request additional testing based on the criteria in Table 3-1, below.</w:t>
      </w:r>
    </w:p>
    <w:p w14:paraId="6C79CDAF" w14:textId="77777777" w:rsidR="009021A1" w:rsidRPr="00C91D93" w:rsidRDefault="009021A1" w:rsidP="00AC14D4">
      <w:pPr>
        <w:pStyle w:val="Caption"/>
        <w:jc w:val="center"/>
        <w:rPr>
          <w:sz w:val="20"/>
        </w:rPr>
      </w:pPr>
      <w:bookmarkStart w:id="53" w:name="_Toc485205471"/>
      <w:bookmarkStart w:id="54" w:name="_Toc490665532"/>
      <w:r w:rsidRPr="00C91D93">
        <w:rPr>
          <w:sz w:val="20"/>
        </w:rPr>
        <w:t>Table 3-1 – Criteria for AO Selection of Additional Testing</w:t>
      </w:r>
      <w:bookmarkEnd w:id="53"/>
      <w:bookmarkEnd w:id="54"/>
    </w:p>
    <w:tbl>
      <w:tblPr>
        <w:tblW w:w="9443" w:type="dxa"/>
        <w:tblInd w:w="18" w:type="dxa"/>
        <w:tblBorders>
          <w:top w:val="single" w:sz="12" w:space="0" w:color="0F243E" w:themeColor="text2" w:themeShade="80"/>
          <w:left w:val="single" w:sz="12" w:space="0" w:color="0F243E" w:themeColor="text2" w:themeShade="80"/>
          <w:bottom w:val="single" w:sz="12" w:space="0" w:color="0F243E" w:themeColor="text2" w:themeShade="80"/>
          <w:right w:val="single" w:sz="12" w:space="0" w:color="0F243E" w:themeColor="text2" w:themeShade="80"/>
          <w:insideH w:val="single" w:sz="6" w:space="0" w:color="548DD4" w:themeColor="text2" w:themeTint="99"/>
          <w:insideV w:val="single" w:sz="6" w:space="0" w:color="548DD4" w:themeColor="text2" w:themeTint="99"/>
        </w:tblBorders>
        <w:tblLayout w:type="fixed"/>
        <w:tblLook w:val="0400" w:firstRow="0" w:lastRow="0" w:firstColumn="0" w:lastColumn="0" w:noHBand="0" w:noVBand="1"/>
      </w:tblPr>
      <w:tblGrid>
        <w:gridCol w:w="450"/>
        <w:gridCol w:w="2250"/>
        <w:gridCol w:w="6743"/>
      </w:tblGrid>
      <w:tr w:rsidR="0062692A" w:rsidRPr="00F50A98" w14:paraId="11C92C28" w14:textId="77777777" w:rsidTr="00E26306">
        <w:trPr>
          <w:tblHeader/>
        </w:trPr>
        <w:tc>
          <w:tcPr>
            <w:tcW w:w="2700" w:type="dxa"/>
            <w:gridSpan w:val="2"/>
            <w:shd w:val="clear" w:color="auto" w:fill="1F497D"/>
          </w:tcPr>
          <w:p w14:paraId="1F472F19" w14:textId="77777777" w:rsidR="0062692A" w:rsidRPr="00F50A98" w:rsidRDefault="0062692A" w:rsidP="00F50A98">
            <w:pPr>
              <w:spacing w:before="40" w:after="40"/>
              <w:rPr>
                <w:rFonts w:asciiTheme="minorHAnsi" w:hAnsiTheme="minorHAnsi"/>
                <w:color w:val="FFFFFF" w:themeColor="background1"/>
                <w:sz w:val="22"/>
                <w:szCs w:val="22"/>
              </w:rPr>
            </w:pPr>
            <w:r w:rsidRPr="00F50A98">
              <w:rPr>
                <w:rFonts w:asciiTheme="minorHAnsi" w:hAnsiTheme="minorHAnsi"/>
                <w:b/>
                <w:color w:val="FFFFFF" w:themeColor="background1"/>
                <w:sz w:val="22"/>
                <w:szCs w:val="22"/>
              </w:rPr>
              <w:t>Criteria</w:t>
            </w:r>
          </w:p>
        </w:tc>
        <w:tc>
          <w:tcPr>
            <w:tcW w:w="6743" w:type="dxa"/>
            <w:shd w:val="clear" w:color="auto" w:fill="1F497D"/>
          </w:tcPr>
          <w:p w14:paraId="08E69AB1" w14:textId="77777777" w:rsidR="0062692A" w:rsidRPr="00F50A98" w:rsidRDefault="0062692A" w:rsidP="00F50A98">
            <w:pPr>
              <w:spacing w:before="40" w:after="40"/>
              <w:rPr>
                <w:rFonts w:asciiTheme="minorHAnsi" w:hAnsiTheme="minorHAnsi"/>
                <w:color w:val="FFFFFF" w:themeColor="background1"/>
                <w:sz w:val="22"/>
                <w:szCs w:val="22"/>
              </w:rPr>
            </w:pPr>
            <w:r w:rsidRPr="00F50A98">
              <w:rPr>
                <w:rFonts w:asciiTheme="minorHAnsi" w:hAnsiTheme="minorHAnsi"/>
                <w:b/>
                <w:color w:val="FFFFFF" w:themeColor="background1"/>
                <w:sz w:val="22"/>
                <w:szCs w:val="22"/>
              </w:rPr>
              <w:t>Description</w:t>
            </w:r>
          </w:p>
        </w:tc>
      </w:tr>
      <w:tr w:rsidR="0062692A" w:rsidRPr="00F50A98" w14:paraId="3BB811C0" w14:textId="77777777" w:rsidTr="00E26306">
        <w:trPr>
          <w:trHeight w:val="1060"/>
          <w:tblHeader/>
        </w:trPr>
        <w:tc>
          <w:tcPr>
            <w:tcW w:w="450" w:type="dxa"/>
          </w:tcPr>
          <w:p w14:paraId="6DAFA251" w14:textId="77777777" w:rsidR="0062692A" w:rsidRPr="00F50A98" w:rsidRDefault="0062692A" w:rsidP="00F50A98">
            <w:pPr>
              <w:spacing w:before="40" w:after="40"/>
              <w:rPr>
                <w:rFonts w:asciiTheme="minorHAnsi" w:hAnsiTheme="minorHAnsi"/>
                <w:sz w:val="22"/>
                <w:szCs w:val="22"/>
              </w:rPr>
            </w:pPr>
            <w:r w:rsidRPr="00F50A98">
              <w:rPr>
                <w:rFonts w:asciiTheme="minorHAnsi" w:hAnsiTheme="minorHAnsi"/>
                <w:sz w:val="22"/>
                <w:szCs w:val="22"/>
              </w:rPr>
              <w:t>1.</w:t>
            </w:r>
          </w:p>
        </w:tc>
        <w:tc>
          <w:tcPr>
            <w:tcW w:w="2250" w:type="dxa"/>
          </w:tcPr>
          <w:p w14:paraId="05F2E894" w14:textId="77777777" w:rsidR="0062692A" w:rsidRPr="00F50A98" w:rsidRDefault="0062692A" w:rsidP="00F50A98">
            <w:pPr>
              <w:spacing w:before="40" w:after="40"/>
              <w:rPr>
                <w:rFonts w:asciiTheme="minorHAnsi" w:hAnsiTheme="minorHAnsi"/>
                <w:sz w:val="22"/>
                <w:szCs w:val="22"/>
              </w:rPr>
            </w:pPr>
            <w:r w:rsidRPr="00F50A98">
              <w:rPr>
                <w:rFonts w:asciiTheme="minorHAnsi" w:hAnsiTheme="minorHAnsi"/>
                <w:sz w:val="22"/>
                <w:szCs w:val="22"/>
              </w:rPr>
              <w:t>Condition of previous assessment</w:t>
            </w:r>
          </w:p>
        </w:tc>
        <w:tc>
          <w:tcPr>
            <w:tcW w:w="6743" w:type="dxa"/>
          </w:tcPr>
          <w:p w14:paraId="52D11FA6" w14:textId="44D46D19" w:rsidR="0062692A" w:rsidRPr="00F50A98" w:rsidRDefault="0062692A" w:rsidP="00F50A98">
            <w:pPr>
              <w:spacing w:before="40" w:after="40"/>
              <w:rPr>
                <w:rFonts w:asciiTheme="minorHAnsi" w:hAnsiTheme="minorHAnsi"/>
                <w:sz w:val="22"/>
                <w:szCs w:val="22"/>
              </w:rPr>
            </w:pPr>
            <w:r w:rsidRPr="00F50A98">
              <w:rPr>
                <w:rFonts w:asciiTheme="minorHAnsi" w:hAnsiTheme="minorHAnsi"/>
                <w:sz w:val="22"/>
                <w:szCs w:val="22"/>
              </w:rPr>
              <w:t>Any conditions made by the AO in the authorization letter or during a previous assessment</w:t>
            </w:r>
            <w:r w:rsidR="007945C7" w:rsidRPr="00F50A98">
              <w:rPr>
                <w:rFonts w:asciiTheme="minorHAnsi" w:hAnsiTheme="minorHAnsi"/>
                <w:sz w:val="22"/>
                <w:szCs w:val="22"/>
              </w:rPr>
              <w:t>.</w:t>
            </w:r>
            <w:r w:rsidRPr="00F50A98">
              <w:rPr>
                <w:rFonts w:asciiTheme="minorHAnsi" w:hAnsiTheme="minorHAnsi"/>
                <w:sz w:val="22"/>
                <w:szCs w:val="22"/>
              </w:rPr>
              <w:t xml:space="preserve"> This would include the resolution of vulnerabilities within certain timeframes, implementation of new capabilities, etc.</w:t>
            </w:r>
          </w:p>
        </w:tc>
      </w:tr>
      <w:tr w:rsidR="0062692A" w:rsidRPr="00F50A98" w14:paraId="364B3761" w14:textId="77777777" w:rsidTr="00E26306">
        <w:tc>
          <w:tcPr>
            <w:tcW w:w="450" w:type="dxa"/>
          </w:tcPr>
          <w:p w14:paraId="1F8DC28D" w14:textId="77777777" w:rsidR="0062692A" w:rsidRPr="00F50A98" w:rsidRDefault="0062692A" w:rsidP="00F50A98">
            <w:pPr>
              <w:spacing w:before="40" w:after="40"/>
              <w:rPr>
                <w:rFonts w:asciiTheme="minorHAnsi" w:hAnsiTheme="minorHAnsi"/>
                <w:sz w:val="22"/>
                <w:szCs w:val="22"/>
              </w:rPr>
            </w:pPr>
            <w:r w:rsidRPr="00F50A98">
              <w:rPr>
                <w:rFonts w:asciiTheme="minorHAnsi" w:hAnsiTheme="minorHAnsi"/>
                <w:sz w:val="22"/>
                <w:szCs w:val="22"/>
              </w:rPr>
              <w:t>2.</w:t>
            </w:r>
          </w:p>
        </w:tc>
        <w:tc>
          <w:tcPr>
            <w:tcW w:w="2250" w:type="dxa"/>
          </w:tcPr>
          <w:p w14:paraId="1C6D5FDC" w14:textId="77777777" w:rsidR="0062692A" w:rsidRPr="00F50A98" w:rsidRDefault="0062692A" w:rsidP="00F50A98">
            <w:pPr>
              <w:spacing w:before="40" w:after="40"/>
              <w:rPr>
                <w:rFonts w:asciiTheme="minorHAnsi" w:hAnsiTheme="minorHAnsi"/>
                <w:sz w:val="22"/>
                <w:szCs w:val="22"/>
              </w:rPr>
            </w:pPr>
            <w:r w:rsidRPr="00F50A98">
              <w:rPr>
                <w:rFonts w:asciiTheme="minorHAnsi" w:hAnsiTheme="minorHAnsi"/>
                <w:sz w:val="22"/>
                <w:szCs w:val="22"/>
              </w:rPr>
              <w:t>Weakness identified since the last assessment</w:t>
            </w:r>
          </w:p>
        </w:tc>
        <w:tc>
          <w:tcPr>
            <w:tcW w:w="6743" w:type="dxa"/>
          </w:tcPr>
          <w:p w14:paraId="2B033D16" w14:textId="45605215" w:rsidR="0062692A" w:rsidRPr="00F50A98" w:rsidRDefault="0062692A" w:rsidP="00F50A98">
            <w:pPr>
              <w:spacing w:before="40" w:after="40"/>
              <w:rPr>
                <w:rFonts w:asciiTheme="minorHAnsi" w:hAnsiTheme="minorHAnsi"/>
                <w:sz w:val="22"/>
                <w:szCs w:val="22"/>
              </w:rPr>
            </w:pPr>
            <w:r w:rsidRPr="00F50A98">
              <w:rPr>
                <w:rFonts w:asciiTheme="minorHAnsi" w:hAnsiTheme="minorHAnsi"/>
                <w:sz w:val="22"/>
                <w:szCs w:val="22"/>
              </w:rPr>
              <w:t xml:space="preserve">Any areas in which a cloud system has had known vulnerabilities or enhanced risk related to specific controls. Examples might include actual or suspected intrusion, compromise, malware event, loss of data, or </w:t>
            </w:r>
            <w:r w:rsidR="007945C7" w:rsidRPr="00F50A98">
              <w:rPr>
                <w:rFonts w:asciiTheme="minorHAnsi" w:hAnsiTheme="minorHAnsi"/>
                <w:sz w:val="22"/>
                <w:szCs w:val="22"/>
              </w:rPr>
              <w:t>Department of State (</w:t>
            </w:r>
            <w:r w:rsidRPr="00F50A98">
              <w:rPr>
                <w:rFonts w:asciiTheme="minorHAnsi" w:hAnsiTheme="minorHAnsi"/>
                <w:sz w:val="22"/>
                <w:szCs w:val="22"/>
              </w:rPr>
              <w:t>DoS</w:t>
            </w:r>
            <w:r w:rsidR="007945C7" w:rsidRPr="00F50A98">
              <w:rPr>
                <w:rFonts w:asciiTheme="minorHAnsi" w:hAnsiTheme="minorHAnsi"/>
                <w:sz w:val="22"/>
                <w:szCs w:val="22"/>
              </w:rPr>
              <w:t>)</w:t>
            </w:r>
            <w:r w:rsidRPr="00F50A98">
              <w:rPr>
                <w:rFonts w:asciiTheme="minorHAnsi" w:hAnsiTheme="minorHAnsi"/>
                <w:sz w:val="22"/>
                <w:szCs w:val="22"/>
              </w:rPr>
              <w:t>/</w:t>
            </w:r>
            <w:r w:rsidR="007945C7" w:rsidRPr="00F50A98">
              <w:rPr>
                <w:rFonts w:asciiTheme="minorHAnsi" w:hAnsiTheme="minorHAnsi"/>
                <w:sz w:val="22"/>
                <w:szCs w:val="22"/>
              </w:rPr>
              <w:t>Distributed Denial of Service (</w:t>
            </w:r>
            <w:r w:rsidRPr="00F50A98">
              <w:rPr>
                <w:rFonts w:asciiTheme="minorHAnsi" w:hAnsiTheme="minorHAnsi"/>
                <w:sz w:val="22"/>
                <w:szCs w:val="22"/>
              </w:rPr>
              <w:t>DDoS</w:t>
            </w:r>
            <w:r w:rsidR="007945C7" w:rsidRPr="00F50A98">
              <w:rPr>
                <w:rFonts w:asciiTheme="minorHAnsi" w:hAnsiTheme="minorHAnsi"/>
                <w:sz w:val="22"/>
                <w:szCs w:val="22"/>
              </w:rPr>
              <w:t>)</w:t>
            </w:r>
            <w:r w:rsidRPr="00F50A98">
              <w:rPr>
                <w:rFonts w:asciiTheme="minorHAnsi" w:hAnsiTheme="minorHAnsi"/>
                <w:sz w:val="22"/>
                <w:szCs w:val="22"/>
              </w:rPr>
              <w:t xml:space="preserve"> attack</w:t>
            </w:r>
            <w:r w:rsidR="007945C7" w:rsidRPr="00F50A98">
              <w:rPr>
                <w:rFonts w:asciiTheme="minorHAnsi" w:hAnsiTheme="minorHAnsi"/>
                <w:sz w:val="22"/>
                <w:szCs w:val="22"/>
              </w:rPr>
              <w:t>s.</w:t>
            </w:r>
          </w:p>
        </w:tc>
      </w:tr>
      <w:tr w:rsidR="0062692A" w:rsidRPr="00F50A98" w14:paraId="63000B18" w14:textId="77777777" w:rsidTr="00E26306">
        <w:tc>
          <w:tcPr>
            <w:tcW w:w="450" w:type="dxa"/>
          </w:tcPr>
          <w:p w14:paraId="7E985B87" w14:textId="77777777" w:rsidR="0062692A" w:rsidRPr="00F50A98" w:rsidRDefault="0062692A" w:rsidP="00F50A98">
            <w:pPr>
              <w:spacing w:before="40" w:after="40"/>
              <w:rPr>
                <w:rFonts w:asciiTheme="minorHAnsi" w:eastAsia="Calibri" w:hAnsiTheme="minorHAnsi"/>
                <w:sz w:val="22"/>
                <w:szCs w:val="22"/>
              </w:rPr>
            </w:pPr>
            <w:r w:rsidRPr="00F50A98">
              <w:rPr>
                <w:rFonts w:asciiTheme="minorHAnsi" w:eastAsia="Calibri" w:hAnsiTheme="minorHAnsi"/>
                <w:sz w:val="22"/>
                <w:szCs w:val="22"/>
              </w:rPr>
              <w:t>3.</w:t>
            </w:r>
            <w:r w:rsidRPr="00F50A98">
              <w:rPr>
                <w:rFonts w:asciiTheme="minorHAnsi" w:hAnsiTheme="minorHAnsi"/>
                <w:sz w:val="22"/>
                <w:szCs w:val="22"/>
              </w:rPr>
              <w:t xml:space="preserve"> </w:t>
            </w:r>
          </w:p>
        </w:tc>
        <w:tc>
          <w:tcPr>
            <w:tcW w:w="2250" w:type="dxa"/>
          </w:tcPr>
          <w:p w14:paraId="35FC3B56" w14:textId="19CA93BE" w:rsidR="0062692A" w:rsidRPr="00F50A98" w:rsidRDefault="0062692A" w:rsidP="00F50A98">
            <w:pPr>
              <w:spacing w:before="40" w:after="40"/>
              <w:rPr>
                <w:rFonts w:asciiTheme="minorHAnsi" w:hAnsiTheme="minorHAnsi"/>
                <w:sz w:val="22"/>
                <w:szCs w:val="22"/>
              </w:rPr>
            </w:pPr>
            <w:r w:rsidRPr="00F50A98">
              <w:rPr>
                <w:rFonts w:asciiTheme="minorHAnsi" w:hAnsiTheme="minorHAnsi"/>
                <w:sz w:val="22"/>
                <w:szCs w:val="22"/>
              </w:rPr>
              <w:t>Known or suspected testing/</w:t>
            </w:r>
            <w:r w:rsidR="00006DCD" w:rsidRPr="00F50A98">
              <w:rPr>
                <w:rFonts w:asciiTheme="minorHAnsi" w:hAnsiTheme="minorHAnsi"/>
                <w:sz w:val="22"/>
                <w:szCs w:val="22"/>
              </w:rPr>
              <w:t>ConMon</w:t>
            </w:r>
            <w:r w:rsidRPr="00F50A98">
              <w:rPr>
                <w:rFonts w:asciiTheme="minorHAnsi" w:hAnsiTheme="minorHAnsi"/>
                <w:sz w:val="22"/>
                <w:szCs w:val="22"/>
              </w:rPr>
              <w:t xml:space="preserve"> failure</w:t>
            </w:r>
          </w:p>
        </w:tc>
        <w:tc>
          <w:tcPr>
            <w:tcW w:w="6743" w:type="dxa"/>
          </w:tcPr>
          <w:p w14:paraId="287D1E4C" w14:textId="15BD92CC" w:rsidR="0062692A" w:rsidRPr="00F50A98" w:rsidRDefault="0062692A" w:rsidP="00F50A98">
            <w:pPr>
              <w:spacing w:before="40" w:after="40"/>
              <w:rPr>
                <w:rFonts w:asciiTheme="minorHAnsi" w:hAnsiTheme="minorHAnsi"/>
                <w:sz w:val="22"/>
                <w:szCs w:val="22"/>
              </w:rPr>
            </w:pPr>
            <w:r w:rsidRPr="00F50A98">
              <w:rPr>
                <w:rFonts w:asciiTheme="minorHAnsi" w:hAnsiTheme="minorHAnsi"/>
                <w:sz w:val="22"/>
                <w:szCs w:val="22"/>
              </w:rPr>
              <w:t xml:space="preserve">Any areas where the cloud system has demonstrated a weakness or vulnerability in </w:t>
            </w:r>
            <w:r w:rsidR="00006DCD" w:rsidRPr="00F50A98">
              <w:rPr>
                <w:rFonts w:asciiTheme="minorHAnsi" w:hAnsiTheme="minorHAnsi"/>
                <w:sz w:val="22"/>
                <w:szCs w:val="22"/>
              </w:rPr>
              <w:t>ConMon</w:t>
            </w:r>
            <w:r w:rsidRPr="00F50A98">
              <w:rPr>
                <w:rFonts w:asciiTheme="minorHAnsi" w:hAnsiTheme="minorHAnsi"/>
                <w:sz w:val="22"/>
                <w:szCs w:val="22"/>
              </w:rPr>
              <w:t xml:space="preserve"> and testing related to specific security controls. Examples might include those controls related to patch management, configuration management, or vulnerability scanning.</w:t>
            </w:r>
          </w:p>
        </w:tc>
      </w:tr>
      <w:tr w:rsidR="0062692A" w:rsidRPr="00F50A98" w14:paraId="076319AA" w14:textId="77777777" w:rsidTr="00E26306">
        <w:tc>
          <w:tcPr>
            <w:tcW w:w="450" w:type="dxa"/>
          </w:tcPr>
          <w:p w14:paraId="13B68E7C" w14:textId="77777777" w:rsidR="0062692A" w:rsidRPr="00F50A98" w:rsidRDefault="0062692A" w:rsidP="00F50A98">
            <w:pPr>
              <w:spacing w:before="40" w:after="40"/>
              <w:rPr>
                <w:rFonts w:asciiTheme="minorHAnsi" w:hAnsiTheme="minorHAnsi"/>
                <w:sz w:val="22"/>
                <w:szCs w:val="22"/>
              </w:rPr>
            </w:pPr>
            <w:r w:rsidRPr="00F50A98">
              <w:rPr>
                <w:rFonts w:asciiTheme="minorHAnsi" w:hAnsiTheme="minorHAnsi"/>
                <w:sz w:val="22"/>
                <w:szCs w:val="22"/>
              </w:rPr>
              <w:t>4.</w:t>
            </w:r>
          </w:p>
        </w:tc>
        <w:tc>
          <w:tcPr>
            <w:tcW w:w="2250" w:type="dxa"/>
          </w:tcPr>
          <w:p w14:paraId="5D84DAB3" w14:textId="77777777" w:rsidR="0062692A" w:rsidRPr="00F50A98" w:rsidRDefault="0062692A" w:rsidP="00F50A98">
            <w:pPr>
              <w:spacing w:before="40" w:after="40"/>
              <w:rPr>
                <w:rFonts w:asciiTheme="minorHAnsi" w:hAnsiTheme="minorHAnsi"/>
                <w:sz w:val="22"/>
                <w:szCs w:val="22"/>
              </w:rPr>
            </w:pPr>
            <w:r w:rsidRPr="00F50A98">
              <w:rPr>
                <w:rFonts w:asciiTheme="minorHAnsi" w:hAnsiTheme="minorHAnsi"/>
                <w:sz w:val="22"/>
                <w:szCs w:val="22"/>
              </w:rPr>
              <w:t>Control implementation that has changed since last assessment</w:t>
            </w:r>
          </w:p>
        </w:tc>
        <w:tc>
          <w:tcPr>
            <w:tcW w:w="6743" w:type="dxa"/>
          </w:tcPr>
          <w:p w14:paraId="4CC6F2F2" w14:textId="24B56218" w:rsidR="0062692A" w:rsidRPr="00F50A98" w:rsidRDefault="0062692A" w:rsidP="00F50A98">
            <w:pPr>
              <w:spacing w:before="40" w:after="40"/>
              <w:rPr>
                <w:rFonts w:asciiTheme="minorHAnsi" w:hAnsiTheme="minorHAnsi"/>
                <w:sz w:val="22"/>
                <w:szCs w:val="22"/>
              </w:rPr>
            </w:pPr>
            <w:r w:rsidRPr="00F50A98">
              <w:rPr>
                <w:rFonts w:asciiTheme="minorHAnsi" w:hAnsiTheme="minorHAnsi"/>
                <w:sz w:val="22"/>
                <w:szCs w:val="22"/>
              </w:rPr>
              <w:t>Any control implementations that have changed since the last assessment. These changes might not reach the level of a significant change but due to their change in implementation status would require an independent assessment of that implementation.</w:t>
            </w:r>
          </w:p>
        </w:tc>
      </w:tr>
      <w:tr w:rsidR="0062692A" w:rsidRPr="00F50A98" w14:paraId="21155B75" w14:textId="77777777" w:rsidTr="00E26306">
        <w:tc>
          <w:tcPr>
            <w:tcW w:w="450" w:type="dxa"/>
          </w:tcPr>
          <w:p w14:paraId="7FDC49DF" w14:textId="77777777" w:rsidR="0062692A" w:rsidRPr="00F50A98" w:rsidRDefault="0062692A" w:rsidP="00F50A98">
            <w:pPr>
              <w:spacing w:before="40" w:after="40"/>
              <w:rPr>
                <w:rFonts w:asciiTheme="minorHAnsi" w:hAnsiTheme="minorHAnsi"/>
                <w:sz w:val="22"/>
                <w:szCs w:val="22"/>
              </w:rPr>
            </w:pPr>
            <w:r w:rsidRPr="00F50A98">
              <w:rPr>
                <w:rFonts w:asciiTheme="minorHAnsi" w:hAnsiTheme="minorHAnsi"/>
                <w:sz w:val="22"/>
                <w:szCs w:val="22"/>
              </w:rPr>
              <w:t>5.</w:t>
            </w:r>
          </w:p>
        </w:tc>
        <w:tc>
          <w:tcPr>
            <w:tcW w:w="2250" w:type="dxa"/>
          </w:tcPr>
          <w:p w14:paraId="410AFC47" w14:textId="77777777" w:rsidR="0062692A" w:rsidRPr="00F50A98" w:rsidRDefault="0062692A" w:rsidP="00F50A98">
            <w:pPr>
              <w:spacing w:before="40" w:after="40"/>
              <w:rPr>
                <w:rFonts w:asciiTheme="minorHAnsi" w:hAnsiTheme="minorHAnsi"/>
                <w:sz w:val="22"/>
                <w:szCs w:val="22"/>
              </w:rPr>
            </w:pPr>
            <w:r w:rsidRPr="00F50A98">
              <w:rPr>
                <w:rFonts w:asciiTheme="minorHAnsi" w:hAnsiTheme="minorHAnsi"/>
                <w:sz w:val="22"/>
                <w:szCs w:val="22"/>
              </w:rPr>
              <w:t>Newly discovered vulnerability, zero-day attack, or exploit</w:t>
            </w:r>
          </w:p>
        </w:tc>
        <w:tc>
          <w:tcPr>
            <w:tcW w:w="6743" w:type="dxa"/>
          </w:tcPr>
          <w:p w14:paraId="5D7D0AD4" w14:textId="7B3B81DB" w:rsidR="0062692A" w:rsidRPr="00F50A98" w:rsidRDefault="0062692A" w:rsidP="00F50A98">
            <w:pPr>
              <w:spacing w:before="40" w:after="40"/>
              <w:rPr>
                <w:rFonts w:asciiTheme="minorHAnsi" w:hAnsiTheme="minorHAnsi"/>
                <w:sz w:val="22"/>
                <w:szCs w:val="22"/>
              </w:rPr>
            </w:pPr>
            <w:r w:rsidRPr="00F50A98">
              <w:rPr>
                <w:rFonts w:asciiTheme="minorHAnsi" w:hAnsiTheme="minorHAnsi"/>
                <w:sz w:val="22"/>
                <w:szCs w:val="22"/>
              </w:rPr>
              <w:t xml:space="preserve">Select additional controls for testing when the system is affected by newly discovered vulnerabilities or zero-day exploits. Examples would include the </w:t>
            </w:r>
            <w:r w:rsidR="007945C7" w:rsidRPr="00F50A98">
              <w:rPr>
                <w:rFonts w:asciiTheme="minorHAnsi" w:hAnsiTheme="minorHAnsi"/>
                <w:sz w:val="22"/>
                <w:szCs w:val="22"/>
              </w:rPr>
              <w:t>“</w:t>
            </w:r>
            <w:r w:rsidRPr="00F50A98">
              <w:rPr>
                <w:rFonts w:asciiTheme="minorHAnsi" w:hAnsiTheme="minorHAnsi"/>
                <w:sz w:val="22"/>
                <w:szCs w:val="22"/>
              </w:rPr>
              <w:t>Heartbleed</w:t>
            </w:r>
            <w:r w:rsidR="007945C7" w:rsidRPr="00F50A98">
              <w:rPr>
                <w:rFonts w:asciiTheme="minorHAnsi" w:hAnsiTheme="minorHAnsi"/>
                <w:sz w:val="22"/>
                <w:szCs w:val="22"/>
              </w:rPr>
              <w:t>”</w:t>
            </w:r>
            <w:r w:rsidRPr="00F50A98">
              <w:rPr>
                <w:rFonts w:asciiTheme="minorHAnsi" w:hAnsiTheme="minorHAnsi"/>
                <w:sz w:val="22"/>
                <w:szCs w:val="22"/>
              </w:rPr>
              <w:t xml:space="preserve"> vulnerability.</w:t>
            </w:r>
          </w:p>
        </w:tc>
      </w:tr>
      <w:tr w:rsidR="0062692A" w:rsidRPr="00F50A98" w14:paraId="71B1067B" w14:textId="77777777" w:rsidTr="00E26306">
        <w:tc>
          <w:tcPr>
            <w:tcW w:w="450" w:type="dxa"/>
          </w:tcPr>
          <w:p w14:paraId="4B625552" w14:textId="77777777" w:rsidR="0062692A" w:rsidRPr="00F50A98" w:rsidRDefault="0062692A" w:rsidP="00F50A98">
            <w:pPr>
              <w:spacing w:before="40" w:after="40"/>
              <w:rPr>
                <w:rFonts w:asciiTheme="minorHAnsi" w:hAnsiTheme="minorHAnsi"/>
                <w:sz w:val="22"/>
                <w:szCs w:val="22"/>
              </w:rPr>
            </w:pPr>
            <w:r w:rsidRPr="00F50A98">
              <w:rPr>
                <w:rFonts w:asciiTheme="minorHAnsi" w:hAnsiTheme="minorHAnsi"/>
                <w:sz w:val="22"/>
                <w:szCs w:val="22"/>
              </w:rPr>
              <w:t>6.</w:t>
            </w:r>
          </w:p>
        </w:tc>
        <w:tc>
          <w:tcPr>
            <w:tcW w:w="2250" w:type="dxa"/>
          </w:tcPr>
          <w:p w14:paraId="166FFF03" w14:textId="38CBF2A4" w:rsidR="0062692A" w:rsidRPr="00F50A98" w:rsidRDefault="0062692A" w:rsidP="00F50A98">
            <w:pPr>
              <w:spacing w:before="40" w:after="40"/>
              <w:rPr>
                <w:rFonts w:asciiTheme="minorHAnsi" w:hAnsiTheme="minorHAnsi"/>
                <w:sz w:val="22"/>
                <w:szCs w:val="22"/>
              </w:rPr>
            </w:pPr>
            <w:r w:rsidRPr="00F50A98">
              <w:rPr>
                <w:rFonts w:asciiTheme="minorHAnsi" w:hAnsiTheme="minorHAnsi"/>
                <w:sz w:val="22"/>
                <w:szCs w:val="22"/>
              </w:rPr>
              <w:t xml:space="preserve">Recommendation of </w:t>
            </w:r>
            <w:r w:rsidR="0007642E" w:rsidRPr="00F50A98">
              <w:rPr>
                <w:rFonts w:asciiTheme="minorHAnsi" w:hAnsiTheme="minorHAnsi"/>
                <w:sz w:val="22"/>
                <w:szCs w:val="22"/>
              </w:rPr>
              <w:t>AO</w:t>
            </w:r>
            <w:r w:rsidRPr="00F50A98">
              <w:rPr>
                <w:rFonts w:asciiTheme="minorHAnsi" w:hAnsiTheme="minorHAnsi"/>
                <w:sz w:val="22"/>
                <w:szCs w:val="22"/>
              </w:rPr>
              <w:t xml:space="preserve"> or Organization </w:t>
            </w:r>
          </w:p>
        </w:tc>
        <w:tc>
          <w:tcPr>
            <w:tcW w:w="6743" w:type="dxa"/>
          </w:tcPr>
          <w:p w14:paraId="6196CFDC" w14:textId="03285B9E" w:rsidR="0062692A" w:rsidRPr="00F50A98" w:rsidRDefault="0062692A" w:rsidP="00F50A98">
            <w:pPr>
              <w:spacing w:before="40" w:after="40"/>
              <w:rPr>
                <w:rFonts w:asciiTheme="minorHAnsi" w:hAnsiTheme="minorHAnsi"/>
                <w:sz w:val="22"/>
                <w:szCs w:val="22"/>
              </w:rPr>
            </w:pPr>
            <w:r w:rsidRPr="00F50A98">
              <w:rPr>
                <w:rFonts w:asciiTheme="minorHAnsi" w:hAnsiTheme="minorHAnsi"/>
                <w:sz w:val="22"/>
                <w:szCs w:val="22"/>
              </w:rPr>
              <w:t xml:space="preserve">Based on direct knowledge and use of a cloud system, </w:t>
            </w:r>
            <w:r w:rsidR="00EA6EAE" w:rsidRPr="00F50A98">
              <w:rPr>
                <w:rFonts w:asciiTheme="minorHAnsi" w:hAnsiTheme="minorHAnsi"/>
                <w:sz w:val="22"/>
                <w:szCs w:val="22"/>
              </w:rPr>
              <w:t>AOs</w:t>
            </w:r>
            <w:r w:rsidRPr="00F50A98">
              <w:rPr>
                <w:rFonts w:asciiTheme="minorHAnsi" w:hAnsiTheme="minorHAnsi"/>
                <w:sz w:val="22"/>
                <w:szCs w:val="22"/>
              </w:rPr>
              <w:t xml:space="preserve"> or organizations can require the CSP to test additional controls based on unique mission concerns or based on the CSP’s performance since their last assessment.</w:t>
            </w:r>
          </w:p>
        </w:tc>
      </w:tr>
    </w:tbl>
    <w:p w14:paraId="2F529B8A" w14:textId="77777777" w:rsidR="0062692A" w:rsidRPr="00E87331" w:rsidRDefault="0062692A" w:rsidP="0062692A">
      <w:pPr>
        <w:rPr>
          <w:sz w:val="2"/>
          <w:szCs w:val="2"/>
        </w:rPr>
      </w:pPr>
    </w:p>
    <w:p w14:paraId="36F1BFF2" w14:textId="5250AB1B" w:rsidR="0062692A" w:rsidRDefault="0062692A" w:rsidP="00C91D93">
      <w:pPr>
        <w:spacing w:before="240" w:after="240"/>
        <w:jc w:val="both"/>
      </w:pPr>
      <w:bookmarkStart w:id="55" w:name="_1y810tw" w:colFirst="0" w:colLast="0"/>
      <w:bookmarkEnd w:id="55"/>
      <w:r>
        <w:t xml:space="preserve">The results of the annual assessments may be provided to the AO as an addendum to the </w:t>
      </w:r>
      <w:r w:rsidR="00C91D93">
        <w:t>System Security Plan (</w:t>
      </w:r>
      <w:r>
        <w:t>SSP</w:t>
      </w:r>
      <w:r w:rsidR="00C91D93">
        <w:t>)</w:t>
      </w:r>
      <w:r>
        <w:t>/</w:t>
      </w:r>
      <w:r w:rsidR="00C91D93">
        <w:t xml:space="preserve"> </w:t>
      </w:r>
      <w:r w:rsidR="00C91D93">
        <w:t>Security Assessment Plan (</w:t>
      </w:r>
      <w:r>
        <w:t>SAP</w:t>
      </w:r>
      <w:r w:rsidR="00C91D93">
        <w:t>)</w:t>
      </w:r>
      <w:r>
        <w:t>/</w:t>
      </w:r>
      <w:r w:rsidR="00C91D93">
        <w:t xml:space="preserve"> </w:t>
      </w:r>
      <w:r w:rsidR="00C91D93">
        <w:t>Security Assessment Report (</w:t>
      </w:r>
      <w:r>
        <w:t>SAR</w:t>
      </w:r>
      <w:r w:rsidR="00C91D93">
        <w:t>)</w:t>
      </w:r>
      <w:r>
        <w:t xml:space="preserve"> document approved at the time of initial ATO.</w:t>
      </w:r>
    </w:p>
    <w:p w14:paraId="735D6A46" w14:textId="2D7DC1BC" w:rsidR="0062692A" w:rsidRPr="00C91D93" w:rsidRDefault="0062692A" w:rsidP="00C91D93">
      <w:pPr>
        <w:jc w:val="both"/>
        <w:rPr>
          <w:spacing w:val="-2"/>
        </w:rPr>
      </w:pPr>
      <w:r w:rsidRPr="00C91D93">
        <w:rPr>
          <w:spacing w:val="-2"/>
        </w:rPr>
        <w:t xml:space="preserve">As part of the </w:t>
      </w:r>
      <w:r w:rsidR="00006DCD" w:rsidRPr="00C91D93">
        <w:rPr>
          <w:spacing w:val="-2"/>
        </w:rPr>
        <w:t>ConMon</w:t>
      </w:r>
      <w:r w:rsidRPr="00C91D93">
        <w:rPr>
          <w:spacing w:val="-2"/>
        </w:rPr>
        <w:t xml:space="preserve"> process</w:t>
      </w:r>
      <w:r w:rsidR="00E26306">
        <w:rPr>
          <w:spacing w:val="-2"/>
        </w:rPr>
        <w:t>,</w:t>
      </w:r>
      <w:r w:rsidRPr="00C91D93">
        <w:rPr>
          <w:spacing w:val="-2"/>
        </w:rPr>
        <w:t xml:space="preserve"> FedRAMP </w:t>
      </w:r>
      <w:r w:rsidRPr="00C91D93">
        <w:rPr>
          <w:i/>
          <w:spacing w:val="-2"/>
        </w:rPr>
        <w:t xml:space="preserve">Tailored </w:t>
      </w:r>
      <w:r w:rsidRPr="00C91D93">
        <w:rPr>
          <w:spacing w:val="-2"/>
        </w:rPr>
        <w:t xml:space="preserve">LI-SaaS CSPs are required to submit an updated Attestation documenting the CSP’s continued implementation of security controls and requirements included in the FedRAMP </w:t>
      </w:r>
      <w:r w:rsidRPr="00C91D93">
        <w:rPr>
          <w:i/>
          <w:spacing w:val="-2"/>
        </w:rPr>
        <w:t xml:space="preserve">Tailored </w:t>
      </w:r>
      <w:r w:rsidRPr="00C91D93">
        <w:rPr>
          <w:spacing w:val="-2"/>
        </w:rPr>
        <w:t>LI-SaaS Baseline that have not been designated as “Required”</w:t>
      </w:r>
      <w:r w:rsidRPr="00C91D93">
        <w:rPr>
          <w:i/>
          <w:spacing w:val="-2"/>
        </w:rPr>
        <w:t xml:space="preserve"> </w:t>
      </w:r>
      <w:r w:rsidRPr="00C91D93">
        <w:rPr>
          <w:spacing w:val="-2"/>
        </w:rPr>
        <w:t xml:space="preserve"> or “Required, Conditional” and any additional controls required by the </w:t>
      </w:r>
      <w:r w:rsidR="00EF6B4E" w:rsidRPr="00C91D93">
        <w:rPr>
          <w:spacing w:val="-2"/>
        </w:rPr>
        <w:t>a</w:t>
      </w:r>
      <w:r w:rsidRPr="00C91D93">
        <w:rPr>
          <w:spacing w:val="-2"/>
        </w:rPr>
        <w:t>gency AO.</w:t>
      </w:r>
    </w:p>
    <w:p w14:paraId="61C2E495" w14:textId="77777777" w:rsidR="0062692A" w:rsidRPr="00E87331" w:rsidRDefault="0062692A" w:rsidP="00D3494B">
      <w:pPr>
        <w:pStyle w:val="Heading2"/>
        <w:widowControl/>
        <w:numPr>
          <w:ilvl w:val="1"/>
          <w:numId w:val="6"/>
        </w:numPr>
        <w:ind w:left="576" w:hanging="576"/>
        <w:rPr>
          <w:rFonts w:eastAsiaTheme="majorEastAsia" w:cstheme="majorBidi"/>
          <w:caps/>
          <w:smallCaps w:val="0"/>
          <w:szCs w:val="26"/>
          <w:lang w:eastAsia="zh-TW"/>
        </w:rPr>
      </w:pPr>
      <w:bookmarkStart w:id="56" w:name="_4i7ojhp" w:colFirst="0" w:colLast="0"/>
      <w:bookmarkStart w:id="57" w:name="_Toc474238753"/>
      <w:bookmarkStart w:id="58" w:name="_Toc490669243"/>
      <w:bookmarkEnd w:id="56"/>
      <w:r w:rsidRPr="00E87331">
        <w:rPr>
          <w:rFonts w:eastAsiaTheme="majorEastAsia" w:cstheme="majorBidi"/>
          <w:caps/>
          <w:smallCaps w:val="0"/>
          <w:szCs w:val="26"/>
          <w:lang w:eastAsia="zh-TW"/>
        </w:rPr>
        <w:t>Change Control</w:t>
      </w:r>
      <w:bookmarkEnd w:id="57"/>
      <w:bookmarkEnd w:id="58"/>
    </w:p>
    <w:p w14:paraId="71424A47" w14:textId="6EB98E88" w:rsidR="0062692A" w:rsidRDefault="0062692A" w:rsidP="00C91D93">
      <w:pPr>
        <w:jc w:val="both"/>
      </w:pPr>
      <w:r>
        <w:t xml:space="preserve">Systems are dynamic, and FedRAMP anticipates that all systems are in a constant state of change.  </w:t>
      </w:r>
      <w:r w:rsidR="00006DCD">
        <w:t>ConMon</w:t>
      </w:r>
      <w:r>
        <w:t xml:space="preserve"> and change control processes help maintain a secure baseline configuration of the CSP’s system. Routine</w:t>
      </w:r>
      <w:r w:rsidR="00D674D2">
        <w:t>,</w:t>
      </w:r>
      <w:r>
        <w:t xml:space="preserve"> day-to-day changes are managed through the CSP’s change management process.</w:t>
      </w:r>
      <w:r w:rsidR="00D674D2">
        <w:t xml:space="preserve"> </w:t>
      </w:r>
      <w:r>
        <w:t>However, before a planned significant change takes place, CSPs must perform a Security Impact Analysis</w:t>
      </w:r>
      <w:r w:rsidR="00D674D2">
        <w:t xml:space="preserve"> (SIA)</w:t>
      </w:r>
      <w:r>
        <w:t xml:space="preserve"> to determine if the change will adversely affect the security of the system. The S</w:t>
      </w:r>
      <w:r w:rsidR="00D674D2">
        <w:t>IA</w:t>
      </w:r>
      <w:r>
        <w:t xml:space="preserve"> is a standard part of a CSP’s change control process. </w:t>
      </w:r>
    </w:p>
    <w:p w14:paraId="1728845A" w14:textId="3AB00E47" w:rsidR="0062692A" w:rsidRDefault="0062692A" w:rsidP="00E26306">
      <w:pPr>
        <w:spacing w:after="240"/>
        <w:jc w:val="both"/>
      </w:pPr>
      <w:r>
        <w:lastRenderedPageBreak/>
        <w:t xml:space="preserve">CSPs must notify their AO within a minimum of </w:t>
      </w:r>
      <w:r w:rsidR="00D674D2">
        <w:t>thirty (</w:t>
      </w:r>
      <w:r>
        <w:t>30</w:t>
      </w:r>
      <w:r w:rsidR="00D674D2">
        <w:t>)</w:t>
      </w:r>
      <w:r>
        <w:t xml:space="preserve"> days before implementing any planned major significant changes. The AOs might require more time, based on the severity of the change being implemented, so CSPs must work close</w:t>
      </w:r>
      <w:r w:rsidR="00D674D2">
        <w:t>ly</w:t>
      </w:r>
      <w:r>
        <w:t xml:space="preserve"> with the</w:t>
      </w:r>
      <w:r w:rsidR="00D674D2">
        <w:t>ir</w:t>
      </w:r>
      <w:r>
        <w:t xml:space="preserve"> AOs to understand how much time is needed in advance of major </w:t>
      </w:r>
      <w:r w:rsidR="00D674D2">
        <w:t xml:space="preserve">system </w:t>
      </w:r>
      <w:r w:rsidR="00E26306">
        <w:t xml:space="preserve">changes. All plans for </w:t>
      </w:r>
      <w:r>
        <w:t>significant changes must include the rationale for making the change, and a plan for testing the change prior to</w:t>
      </w:r>
      <w:r w:rsidR="00E26306">
        <w:t>,</w:t>
      </w:r>
      <w:r>
        <w:t xml:space="preserve"> and following implementation in the production system.  </w:t>
      </w:r>
    </w:p>
    <w:p w14:paraId="086A1C3B" w14:textId="4C3A590F" w:rsidR="0062692A" w:rsidRDefault="0062692A" w:rsidP="00E26306">
      <w:pPr>
        <w:spacing w:after="240"/>
        <w:jc w:val="both"/>
      </w:pPr>
      <w:r>
        <w:t xml:space="preserve">If any anticipated change adds residual risk, or creates other risk exposure that the AO finds unacceptable, the ATO could be revoked if the change is made without prior notification. The goal is for CSPs to make planned changes in a controlled manner so that the security </w:t>
      </w:r>
      <w:r w:rsidR="00D674D2">
        <w:t xml:space="preserve">integrity </w:t>
      </w:r>
      <w:r>
        <w:t xml:space="preserve">of the system remains at an acceptable level.  </w:t>
      </w:r>
    </w:p>
    <w:p w14:paraId="69C9CB5D" w14:textId="77777777" w:rsidR="0062692A" w:rsidRDefault="0062692A" w:rsidP="00E26306">
      <w:pPr>
        <w:spacing w:after="240"/>
        <w:jc w:val="both"/>
      </w:pPr>
      <w:r>
        <w:t xml:space="preserve">An AO may require an independent assessment of the change prior to implementation. At a minimum, the FedRAMP </w:t>
      </w:r>
      <w:r>
        <w:rPr>
          <w:i/>
        </w:rPr>
        <w:t xml:space="preserve">Tailored </w:t>
      </w:r>
      <w:r>
        <w:t xml:space="preserve">LI-SaaS CSP must include the change as part of the scope of the independent annual assessment.  </w:t>
      </w:r>
    </w:p>
    <w:p w14:paraId="7D8B9702" w14:textId="77777777" w:rsidR="0062692A" w:rsidRPr="00E87331" w:rsidRDefault="0062692A" w:rsidP="00D3494B">
      <w:pPr>
        <w:pStyle w:val="Heading2"/>
        <w:widowControl/>
        <w:numPr>
          <w:ilvl w:val="1"/>
          <w:numId w:val="6"/>
        </w:numPr>
        <w:ind w:left="576" w:hanging="576"/>
        <w:rPr>
          <w:rFonts w:eastAsiaTheme="majorEastAsia" w:cstheme="majorBidi"/>
          <w:caps/>
          <w:smallCaps w:val="0"/>
          <w:szCs w:val="26"/>
          <w:lang w:eastAsia="zh-TW"/>
        </w:rPr>
      </w:pPr>
      <w:bookmarkStart w:id="59" w:name="_2xcytpi" w:colFirst="0" w:colLast="0"/>
      <w:bookmarkStart w:id="60" w:name="_Toc474238754"/>
      <w:bookmarkStart w:id="61" w:name="_Toc490669244"/>
      <w:bookmarkEnd w:id="59"/>
      <w:r w:rsidRPr="00E87331">
        <w:rPr>
          <w:rFonts w:eastAsiaTheme="majorEastAsia" w:cstheme="majorBidi"/>
          <w:caps/>
          <w:smallCaps w:val="0"/>
          <w:szCs w:val="26"/>
          <w:lang w:eastAsia="zh-TW"/>
        </w:rPr>
        <w:t>Incident Response</w:t>
      </w:r>
      <w:bookmarkEnd w:id="60"/>
      <w:bookmarkEnd w:id="61"/>
    </w:p>
    <w:p w14:paraId="6F2D1AF7" w14:textId="4B41BAD9" w:rsidR="0062692A" w:rsidRDefault="0062692A" w:rsidP="00E26306">
      <w:pPr>
        <w:spacing w:after="240"/>
        <w:jc w:val="both"/>
      </w:pPr>
      <w:r>
        <w:t>FedRAMP requires that CSPs demonstrate that they are able to adequately respond to security incidents. As part of the FedRAMP requirements, CSPs are required to implement a process for addressing, monitoring</w:t>
      </w:r>
      <w:r w:rsidR="00156F34">
        <w:t>,</w:t>
      </w:r>
      <w:r>
        <w:t xml:space="preserve"> and reporting incidents to the AO and other customers as applicable.  FedRAMP </w:t>
      </w:r>
      <w:r>
        <w:rPr>
          <w:i/>
        </w:rPr>
        <w:t xml:space="preserve">Tailored </w:t>
      </w:r>
      <w:r>
        <w:t xml:space="preserve">LI-SaaS CSPs are also required to follow the incident response and reporting guidance contained in the </w:t>
      </w:r>
      <w:r>
        <w:rPr>
          <w:i/>
        </w:rPr>
        <w:t>FedRAMP Incident Communications Procedure</w:t>
      </w:r>
      <w:r w:rsidR="00156F34">
        <w:rPr>
          <w:i/>
        </w:rPr>
        <w:t xml:space="preserve"> </w:t>
      </w:r>
      <w:r w:rsidR="00156F34">
        <w:t>guidelines</w:t>
      </w:r>
      <w:r>
        <w:t>.</w:t>
      </w:r>
    </w:p>
    <w:p w14:paraId="3A9C6DAF" w14:textId="77777777" w:rsidR="00E26306" w:rsidRDefault="00E26306">
      <w:pPr>
        <w:rPr>
          <w:rFonts w:eastAsiaTheme="majorEastAsia" w:cstheme="majorBidi"/>
          <w:b/>
          <w:caps/>
          <w:color w:val="244061"/>
          <w:sz w:val="28"/>
          <w:szCs w:val="28"/>
          <w:lang w:eastAsia="zh-TW"/>
        </w:rPr>
      </w:pPr>
      <w:bookmarkStart w:id="62" w:name="_Toc474236572"/>
      <w:bookmarkStart w:id="63" w:name="_Toc474236644"/>
      <w:bookmarkStart w:id="64" w:name="_Toc474237156"/>
      <w:bookmarkStart w:id="65" w:name="_Toc474238482"/>
      <w:bookmarkStart w:id="66" w:name="_Toc474238501"/>
      <w:bookmarkStart w:id="67" w:name="_Toc474238520"/>
      <w:bookmarkStart w:id="68" w:name="_Toc474238575"/>
      <w:bookmarkStart w:id="69" w:name="_Toc474238755"/>
      <w:bookmarkEnd w:id="62"/>
      <w:bookmarkEnd w:id="63"/>
      <w:bookmarkEnd w:id="64"/>
      <w:bookmarkEnd w:id="65"/>
      <w:bookmarkEnd w:id="66"/>
      <w:bookmarkEnd w:id="67"/>
      <w:bookmarkEnd w:id="68"/>
      <w:r>
        <w:rPr>
          <w:rFonts w:eastAsiaTheme="majorEastAsia" w:cstheme="majorBidi"/>
          <w:caps/>
          <w:smallCaps/>
          <w:lang w:eastAsia="zh-TW"/>
        </w:rPr>
        <w:br w:type="page"/>
      </w:r>
    </w:p>
    <w:p w14:paraId="30705DA8" w14:textId="61DEC79B" w:rsidR="0062692A" w:rsidRPr="00E87331" w:rsidRDefault="0062692A" w:rsidP="00D3494B">
      <w:pPr>
        <w:pStyle w:val="Heading1"/>
        <w:numPr>
          <w:ilvl w:val="0"/>
          <w:numId w:val="6"/>
        </w:numPr>
        <w:suppressAutoHyphens/>
        <w:ind w:left="432" w:hanging="432"/>
        <w:rPr>
          <w:rFonts w:eastAsiaTheme="majorEastAsia" w:cstheme="majorBidi"/>
          <w:caps/>
          <w:smallCaps w:val="0"/>
          <w:lang w:eastAsia="zh-TW"/>
        </w:rPr>
      </w:pPr>
      <w:bookmarkStart w:id="70" w:name="_Toc490669245"/>
      <w:r w:rsidRPr="00E87331">
        <w:rPr>
          <w:rFonts w:eastAsiaTheme="majorEastAsia" w:cstheme="majorBidi"/>
          <w:caps/>
          <w:smallCaps w:val="0"/>
          <w:lang w:eastAsia="zh-TW"/>
        </w:rPr>
        <w:lastRenderedPageBreak/>
        <w:t>Authorizing Official (AO) Continuous Monitoring Analysis Process</w:t>
      </w:r>
      <w:bookmarkEnd w:id="69"/>
      <w:bookmarkEnd w:id="70"/>
    </w:p>
    <w:p w14:paraId="61C5CD79" w14:textId="3F69846B" w:rsidR="0062692A" w:rsidRDefault="0062692A" w:rsidP="00E26306">
      <w:pPr>
        <w:spacing w:before="240"/>
        <w:jc w:val="both"/>
      </w:pPr>
      <w:bookmarkStart w:id="71" w:name="_r9ra476a5u49" w:colFirst="0" w:colLast="0"/>
      <w:bookmarkEnd w:id="71"/>
      <w:r>
        <w:t xml:space="preserve">AOs will be monitoring the risk posture of the FedRAMP </w:t>
      </w:r>
      <w:r>
        <w:rPr>
          <w:i/>
        </w:rPr>
        <w:t xml:space="preserve">Tailored </w:t>
      </w:r>
      <w:r>
        <w:t>LI-SaaS CSPs on a monthly basis to ensure that the CSP maintains an appropriate risk posture</w:t>
      </w:r>
      <w:r w:rsidR="00B24300">
        <w:t xml:space="preserve">. This </w:t>
      </w:r>
      <w:r>
        <w:t xml:space="preserve">typically means the risk </w:t>
      </w:r>
      <w:r w:rsidR="00B24300">
        <w:t xml:space="preserve">level remains </w:t>
      </w:r>
      <w:r>
        <w:t xml:space="preserve">at </w:t>
      </w:r>
      <w:r w:rsidR="00206E64">
        <w:t xml:space="preserve">or better </w:t>
      </w:r>
      <w:r w:rsidR="00B24300">
        <w:t>than at the</w:t>
      </w:r>
      <w:r>
        <w:t xml:space="preserve"> time of authorization</w:t>
      </w:r>
      <w:r w:rsidR="00B24300">
        <w:t>.</w:t>
      </w:r>
      <w:r>
        <w:t xml:space="preserve">  </w:t>
      </w:r>
    </w:p>
    <w:p w14:paraId="7C6873D2" w14:textId="6EDED0EB" w:rsidR="0062692A" w:rsidRDefault="0062692A" w:rsidP="00E26306">
      <w:pPr>
        <w:spacing w:before="240"/>
        <w:jc w:val="both"/>
      </w:pPr>
      <w:bookmarkStart w:id="72" w:name="_pt3ntwyioakj" w:colFirst="0" w:colLast="0"/>
      <w:bookmarkEnd w:id="72"/>
      <w:r>
        <w:t xml:space="preserve">This monthly analysis and review of the CSP risk posture </w:t>
      </w:r>
      <w:r w:rsidR="00E26306">
        <w:t>allows the AO to make</w:t>
      </w:r>
      <w:r>
        <w:t xml:space="preserve"> authorization decision</w:t>
      </w:r>
      <w:r w:rsidR="00B24300">
        <w:t>s</w:t>
      </w:r>
      <w:r>
        <w:t xml:space="preserve"> every month.  </w:t>
      </w:r>
    </w:p>
    <w:p w14:paraId="28B37C8B" w14:textId="13781679" w:rsidR="0062692A" w:rsidRDefault="0062692A" w:rsidP="00E26306">
      <w:pPr>
        <w:spacing w:before="240"/>
        <w:jc w:val="both"/>
      </w:pPr>
      <w:bookmarkStart w:id="73" w:name="_lxyfy3hc94g6" w:colFirst="0" w:colLast="0"/>
      <w:bookmarkEnd w:id="73"/>
      <w:r>
        <w:t xml:space="preserve">FedRAMP </w:t>
      </w:r>
      <w:r>
        <w:rPr>
          <w:i/>
        </w:rPr>
        <w:t xml:space="preserve">Tailored </w:t>
      </w:r>
      <w:r>
        <w:t xml:space="preserve">LI-SaaS CSPs will provide summary information to assist in the analysis of monthly reporting, including explanations for late remediation of high and moderate risks. It is normal to request deviation for adjustment of risk, false positives, and for risks that cannot be corrected because </w:t>
      </w:r>
      <w:r w:rsidR="0080441A">
        <w:t xml:space="preserve">it could </w:t>
      </w:r>
      <w:r>
        <w:t>negative</w:t>
      </w:r>
      <w:r w:rsidR="0080441A">
        <w:t>ly</w:t>
      </w:r>
      <w:r>
        <w:t xml:space="preserve"> impact the operation of the system.  These </w:t>
      </w:r>
      <w:r w:rsidR="0080441A">
        <w:t xml:space="preserve">deviations must </w:t>
      </w:r>
      <w:r>
        <w:t xml:space="preserve">be defined in the summary report.  </w:t>
      </w:r>
      <w:bookmarkStart w:id="74" w:name="_zbc4wu5ylyyk" w:colFirst="0" w:colLast="0"/>
      <w:bookmarkEnd w:id="74"/>
      <w:r>
        <w:t>However, a repeated history of late remediation of risks may indicate to the AO there is a misalignment with business processes and operations and negatively impact the risk posture of the system.</w:t>
      </w:r>
    </w:p>
    <w:p w14:paraId="08BDB0D3" w14:textId="77777777" w:rsidR="0062692A" w:rsidRDefault="0062692A" w:rsidP="0062692A">
      <w:pPr>
        <w:rPr>
          <w:b/>
          <w:smallCaps/>
          <w:color w:val="002060"/>
          <w:sz w:val="32"/>
          <w:szCs w:val="32"/>
        </w:rPr>
      </w:pPr>
      <w:bookmarkStart w:id="75" w:name="_q1l3rxjxi911" w:colFirst="0" w:colLast="0"/>
      <w:bookmarkEnd w:id="75"/>
      <w:r>
        <w:rPr>
          <w:b/>
          <w:smallCaps/>
          <w:color w:val="002060"/>
          <w:sz w:val="32"/>
          <w:szCs w:val="32"/>
        </w:rPr>
        <w:br w:type="page"/>
      </w:r>
    </w:p>
    <w:p w14:paraId="70353756" w14:textId="77777777" w:rsidR="0062692A" w:rsidRPr="00E87331" w:rsidRDefault="0062692A" w:rsidP="00D3494B">
      <w:pPr>
        <w:pStyle w:val="Heading1"/>
        <w:numPr>
          <w:ilvl w:val="0"/>
          <w:numId w:val="6"/>
        </w:numPr>
        <w:suppressAutoHyphens/>
        <w:ind w:left="432" w:hanging="432"/>
        <w:rPr>
          <w:rFonts w:eastAsiaTheme="majorEastAsia" w:cstheme="majorBidi"/>
          <w:caps/>
          <w:smallCaps w:val="0"/>
          <w:lang w:eastAsia="zh-TW"/>
        </w:rPr>
      </w:pPr>
      <w:bookmarkStart w:id="76" w:name="_Toc474238756"/>
      <w:bookmarkStart w:id="77" w:name="_Toc490669246"/>
      <w:r w:rsidRPr="00E87331">
        <w:rPr>
          <w:rFonts w:eastAsiaTheme="majorEastAsia" w:cstheme="majorBidi"/>
          <w:caps/>
          <w:smallCaps w:val="0"/>
          <w:lang w:eastAsia="zh-TW"/>
        </w:rPr>
        <w:lastRenderedPageBreak/>
        <w:t>Appendix A - Control Frequencies</w:t>
      </w:r>
      <w:bookmarkEnd w:id="76"/>
      <w:bookmarkEnd w:id="77"/>
      <w:r w:rsidRPr="00E87331">
        <w:rPr>
          <w:rFonts w:eastAsiaTheme="majorEastAsia" w:cstheme="majorBidi"/>
          <w:caps/>
          <w:smallCaps w:val="0"/>
          <w:lang w:eastAsia="zh-TW"/>
        </w:rPr>
        <w:t xml:space="preserve"> </w:t>
      </w:r>
    </w:p>
    <w:p w14:paraId="4498D048" w14:textId="6B1CEEAC" w:rsidR="0062692A" w:rsidRDefault="0062692A" w:rsidP="002A1AF6">
      <w:pPr>
        <w:spacing w:after="240"/>
        <w:jc w:val="both"/>
      </w:pPr>
      <w:r>
        <w:t xml:space="preserve">Security controls have different frequencies for performance and review, and some require review more often than others. Table A-1 </w:t>
      </w:r>
      <w:r w:rsidR="000E2B0F">
        <w:t xml:space="preserve">below </w:t>
      </w:r>
      <w:r w:rsidR="00206E64">
        <w:t>summarizes the</w:t>
      </w:r>
      <w:r>
        <w:t xml:space="preserve"> required </w:t>
      </w:r>
      <w:r w:rsidR="00006DCD">
        <w:t>ConMon</w:t>
      </w:r>
      <w:r>
        <w:t xml:space="preserve"> activities. Some </w:t>
      </w:r>
      <w:r w:rsidR="00006DCD">
        <w:t>ConMon</w:t>
      </w:r>
      <w:r>
        <w:t xml:space="preserve"> activities require that the FedRAMP </w:t>
      </w:r>
      <w:r>
        <w:rPr>
          <w:i/>
        </w:rPr>
        <w:t xml:space="preserve">Tailored </w:t>
      </w:r>
      <w:r>
        <w:t xml:space="preserve">LI-SaaS CSP submit a deliverable to their AO. Note that CSPs are required to submit the deliverables listed in Table A-1 if they have full or shared responsibility for the listed control. However, inherited controls do not require the submission of a deliverable.  </w:t>
      </w:r>
    </w:p>
    <w:p w14:paraId="357B45AE" w14:textId="44271477" w:rsidR="0062692A" w:rsidRDefault="001178DF" w:rsidP="002A1AF6">
      <w:pPr>
        <w:spacing w:after="240"/>
        <w:jc w:val="both"/>
      </w:pPr>
      <w:r>
        <w:t>Some</w:t>
      </w:r>
      <w:r w:rsidR="007945C7">
        <w:t xml:space="preserve"> </w:t>
      </w:r>
      <w:r w:rsidR="00006DCD">
        <w:t>ConMon</w:t>
      </w:r>
      <w:r w:rsidR="0062692A">
        <w:t xml:space="preserve"> activities do not require a deliverable, and will be reviewed by the independent assessor during security assessments. CSPs must be able to demonstrate to the independent assessor that ongoing </w:t>
      </w:r>
      <w:r w:rsidR="00006DCD">
        <w:t>ConMon</w:t>
      </w:r>
      <w:r w:rsidR="0062692A">
        <w:t xml:space="preserve"> activities are in place, and have been occurring as required. For example, if a CSP has indicated in the control implementation description that it monitors unsuccessful login attempts on an ongoing basis, the independent assessor may ask to see log files, along with the CSP analysis of the log files. </w:t>
      </w:r>
    </w:p>
    <w:p w14:paraId="552CF0C9" w14:textId="77777777" w:rsidR="0062692A" w:rsidRDefault="0062692A" w:rsidP="002A1AF6">
      <w:pPr>
        <w:spacing w:after="240"/>
        <w:jc w:val="both"/>
      </w:pPr>
      <w:r>
        <w:t xml:space="preserve">In Table A-1, refer to the “Description” column for information about what is required and when it is required to be submitted. A checkmark in either the “CSP Responsibility” column or “Independent Assessor Responsibility” column of Table A-1 indicates which entity is responsible for meeting the requirement. </w:t>
      </w:r>
    </w:p>
    <w:p w14:paraId="381E4149" w14:textId="4FB02ABA" w:rsidR="0062692A" w:rsidRDefault="0062692A" w:rsidP="002A1AF6">
      <w:pPr>
        <w:spacing w:after="240"/>
        <w:jc w:val="both"/>
      </w:pPr>
      <w:r>
        <w:t>AOs may ask for a security artifact at any point in time</w:t>
      </w:r>
      <w:r w:rsidR="001178DF">
        <w:t xml:space="preserve"> especially if concerns arise about the security posture of the FedRAMP </w:t>
      </w:r>
      <w:r w:rsidR="001178DF">
        <w:rPr>
          <w:i/>
        </w:rPr>
        <w:t xml:space="preserve">Tailored </w:t>
      </w:r>
      <w:r w:rsidR="001178DF">
        <w:t>LI-SaaS CSP system</w:t>
      </w:r>
      <w:r>
        <w:t xml:space="preserve">. CSPs should anticipate that, aside from scheduled </w:t>
      </w:r>
      <w:r w:rsidR="00006DCD">
        <w:t>ConMon</w:t>
      </w:r>
      <w:r>
        <w:t xml:space="preserve"> deliverables, and testing performed by the independent assessor, AOs may request certain system artifacts on an </w:t>
      </w:r>
      <w:r w:rsidRPr="00006DCD">
        <w:t>ad hoc</w:t>
      </w:r>
      <w:r>
        <w:t xml:space="preserve"> basis if there are concerns. </w:t>
      </w:r>
    </w:p>
    <w:p w14:paraId="7BBB676E" w14:textId="455F5E25" w:rsidR="0062692A" w:rsidRDefault="0062692A" w:rsidP="002A1AF6">
      <w:pPr>
        <w:spacing w:after="240"/>
        <w:jc w:val="both"/>
      </w:pPr>
      <w:r>
        <w:t xml:space="preserve">FedRAMP </w:t>
      </w:r>
      <w:r>
        <w:rPr>
          <w:i/>
        </w:rPr>
        <w:t xml:space="preserve">Tailored </w:t>
      </w:r>
      <w:r>
        <w:t xml:space="preserve">LI-SaaS CSPs are required to submit a schedule of activities within </w:t>
      </w:r>
      <w:r w:rsidR="001178DF">
        <w:t>fifteen (</w:t>
      </w:r>
      <w:r>
        <w:t>15</w:t>
      </w:r>
      <w:r w:rsidR="001178DF">
        <w:t>)</w:t>
      </w:r>
      <w:r>
        <w:t xml:space="preserve"> days </w:t>
      </w:r>
      <w:r w:rsidR="001178DF">
        <w:t xml:space="preserve">of </w:t>
      </w:r>
      <w:r>
        <w:t xml:space="preserve">the date of their authorization to their AOs, and annually thereafter. This schedule assists AOs in monitoring </w:t>
      </w:r>
      <w:r w:rsidR="00006DCD">
        <w:t>ConMon</w:t>
      </w:r>
      <w:r>
        <w:t xml:space="preserve"> activities.</w:t>
      </w:r>
    </w:p>
    <w:p w14:paraId="5F7BE5F6" w14:textId="77777777" w:rsidR="0062692A" w:rsidRDefault="0062692A" w:rsidP="0062692A"/>
    <w:p w14:paraId="2F320A13" w14:textId="77777777" w:rsidR="0062692A" w:rsidRDefault="0062692A" w:rsidP="0062692A">
      <w:r>
        <w:br w:type="page"/>
      </w:r>
    </w:p>
    <w:p w14:paraId="3950F611" w14:textId="77777777" w:rsidR="0062692A" w:rsidRDefault="0062692A" w:rsidP="004F18E5">
      <w:pPr>
        <w:spacing w:after="240"/>
        <w:jc w:val="both"/>
      </w:pPr>
      <w:r w:rsidRPr="00006DCD">
        <w:rPr>
          <w:b/>
          <w:i/>
        </w:rPr>
        <w:lastRenderedPageBreak/>
        <w:t>Note:</w:t>
      </w:r>
      <w:r>
        <w:t xml:space="preserve"> For controls that do not have a check in either the “CSP Responsibility” or “Independent Assessor Responsibility” columns in Table A-1, FedRAMP </w:t>
      </w:r>
      <w:r>
        <w:rPr>
          <w:i/>
        </w:rPr>
        <w:t xml:space="preserve">Tailored </w:t>
      </w:r>
      <w:r>
        <w:t>LI-SaaS CSPs is required to provide evidence of compliance, minimally during annual assessment and upon request.</w:t>
      </w:r>
    </w:p>
    <w:p w14:paraId="244010C6" w14:textId="1A975777" w:rsidR="009021A1" w:rsidRPr="004F18E5" w:rsidRDefault="009021A1" w:rsidP="00006DCD">
      <w:pPr>
        <w:pStyle w:val="Caption"/>
        <w:jc w:val="center"/>
        <w:rPr>
          <w:sz w:val="20"/>
        </w:rPr>
      </w:pPr>
      <w:bookmarkStart w:id="78" w:name="_Toc474238149"/>
      <w:bookmarkStart w:id="79" w:name="_Toc474238275"/>
      <w:bookmarkStart w:id="80" w:name="_Toc485205472"/>
      <w:bookmarkStart w:id="81" w:name="_Toc490665533"/>
      <w:r w:rsidRPr="004F18E5">
        <w:rPr>
          <w:sz w:val="20"/>
        </w:rPr>
        <w:t xml:space="preserve">Table A-1 – Summary of FedRAMP Tailored LI-SaaS </w:t>
      </w:r>
      <w:r w:rsidR="00006DCD" w:rsidRPr="004F18E5">
        <w:rPr>
          <w:sz w:val="20"/>
        </w:rPr>
        <w:t>ConMon</w:t>
      </w:r>
      <w:r w:rsidRPr="004F18E5">
        <w:rPr>
          <w:sz w:val="20"/>
        </w:rPr>
        <w:t xml:space="preserve"> Activities and Deliverables</w:t>
      </w:r>
      <w:bookmarkEnd w:id="78"/>
      <w:bookmarkEnd w:id="79"/>
      <w:bookmarkEnd w:id="80"/>
      <w:bookmarkEnd w:id="81"/>
    </w:p>
    <w:tbl>
      <w:tblPr>
        <w:tblW w:w="10300" w:type="dxa"/>
        <w:jc w:val="center"/>
        <w:tblBorders>
          <w:top w:val="single" w:sz="12" w:space="0" w:color="0F243E" w:themeColor="text2" w:themeShade="80"/>
          <w:left w:val="single" w:sz="12" w:space="0" w:color="0F243E" w:themeColor="text2" w:themeShade="80"/>
          <w:bottom w:val="single" w:sz="12" w:space="0" w:color="0F243E" w:themeColor="text2" w:themeShade="80"/>
          <w:right w:val="single" w:sz="12" w:space="0" w:color="0F243E" w:themeColor="text2" w:themeShade="80"/>
          <w:insideH w:val="single" w:sz="4" w:space="0" w:color="4F81BD"/>
          <w:insideV w:val="single" w:sz="4" w:space="0" w:color="4F81BD"/>
        </w:tblBorders>
        <w:tblLayout w:type="fixed"/>
        <w:tblLook w:val="0600" w:firstRow="0" w:lastRow="0" w:firstColumn="0" w:lastColumn="0" w:noHBand="1" w:noVBand="1"/>
      </w:tblPr>
      <w:tblGrid>
        <w:gridCol w:w="670"/>
        <w:gridCol w:w="830"/>
        <w:gridCol w:w="1260"/>
        <w:gridCol w:w="3020"/>
        <w:gridCol w:w="1440"/>
        <w:gridCol w:w="1440"/>
        <w:gridCol w:w="1640"/>
      </w:tblGrid>
      <w:tr w:rsidR="004F18E5" w:rsidRPr="004F18E5" w14:paraId="590D4142" w14:textId="77777777" w:rsidTr="004F18E5">
        <w:trPr>
          <w:cantSplit/>
          <w:tblHeader/>
          <w:jc w:val="center"/>
        </w:trPr>
        <w:tc>
          <w:tcPr>
            <w:tcW w:w="670" w:type="dxa"/>
            <w:shd w:val="clear" w:color="auto" w:fill="17365D"/>
            <w:tcMar>
              <w:top w:w="100" w:type="dxa"/>
              <w:left w:w="100" w:type="dxa"/>
              <w:bottom w:w="100" w:type="dxa"/>
              <w:right w:w="100" w:type="dxa"/>
            </w:tcMar>
            <w:vAlign w:val="center"/>
          </w:tcPr>
          <w:p w14:paraId="71FCC848" w14:textId="77777777" w:rsidR="0062692A" w:rsidRPr="004F18E5" w:rsidRDefault="0062692A" w:rsidP="004F18E5">
            <w:pPr>
              <w:spacing w:after="0"/>
              <w:jc w:val="center"/>
              <w:rPr>
                <w:rFonts w:asciiTheme="minorHAnsi" w:hAnsiTheme="minorHAnsi"/>
                <w:sz w:val="20"/>
              </w:rPr>
            </w:pPr>
            <w:bookmarkStart w:id="82" w:name="_g6ge67dont6u" w:colFirst="0" w:colLast="0"/>
            <w:bookmarkEnd w:id="82"/>
            <w:r w:rsidRPr="004F18E5">
              <w:rPr>
                <w:rFonts w:asciiTheme="minorHAnsi" w:eastAsia="Verdana" w:hAnsiTheme="minorHAnsi" w:cs="Verdana"/>
                <w:b/>
                <w:color w:val="FFFFFF"/>
                <w:sz w:val="20"/>
                <w:szCs w:val="20"/>
                <w:shd w:val="clear" w:color="auto" w:fill="17365D"/>
              </w:rPr>
              <w:t>Row #</w:t>
            </w:r>
          </w:p>
        </w:tc>
        <w:tc>
          <w:tcPr>
            <w:tcW w:w="830" w:type="dxa"/>
            <w:shd w:val="clear" w:color="auto" w:fill="17365D"/>
            <w:tcMar>
              <w:top w:w="100" w:type="dxa"/>
              <w:left w:w="100" w:type="dxa"/>
              <w:bottom w:w="100" w:type="dxa"/>
              <w:right w:w="100" w:type="dxa"/>
            </w:tcMar>
            <w:vAlign w:val="center"/>
          </w:tcPr>
          <w:p w14:paraId="099C77C2" w14:textId="77777777" w:rsidR="0062692A" w:rsidRPr="004F18E5" w:rsidRDefault="0062692A" w:rsidP="004F18E5">
            <w:pPr>
              <w:spacing w:after="0"/>
              <w:jc w:val="center"/>
              <w:rPr>
                <w:rFonts w:asciiTheme="minorHAnsi" w:hAnsiTheme="minorHAnsi"/>
                <w:sz w:val="20"/>
              </w:rPr>
            </w:pPr>
            <w:r w:rsidRPr="004F18E5">
              <w:rPr>
                <w:rFonts w:asciiTheme="minorHAnsi" w:eastAsia="Verdana" w:hAnsiTheme="minorHAnsi" w:cs="Verdana"/>
                <w:b/>
                <w:color w:val="FFFFFF"/>
                <w:sz w:val="20"/>
                <w:szCs w:val="20"/>
                <w:shd w:val="clear" w:color="auto" w:fill="17365D"/>
              </w:rPr>
              <w:t>Control ID</w:t>
            </w:r>
          </w:p>
        </w:tc>
        <w:tc>
          <w:tcPr>
            <w:tcW w:w="1260" w:type="dxa"/>
            <w:shd w:val="clear" w:color="auto" w:fill="17365D"/>
            <w:tcMar>
              <w:top w:w="100" w:type="dxa"/>
              <w:left w:w="100" w:type="dxa"/>
              <w:bottom w:w="100" w:type="dxa"/>
              <w:right w:w="100" w:type="dxa"/>
            </w:tcMar>
            <w:vAlign w:val="center"/>
          </w:tcPr>
          <w:p w14:paraId="52AAFBDB" w14:textId="77777777" w:rsidR="0062692A" w:rsidRPr="004F18E5" w:rsidRDefault="0062692A" w:rsidP="004F18E5">
            <w:pPr>
              <w:spacing w:after="0"/>
              <w:jc w:val="center"/>
              <w:rPr>
                <w:rFonts w:asciiTheme="minorHAnsi" w:hAnsiTheme="minorHAnsi"/>
                <w:sz w:val="20"/>
              </w:rPr>
            </w:pPr>
            <w:r w:rsidRPr="004F18E5">
              <w:rPr>
                <w:rFonts w:asciiTheme="minorHAnsi" w:eastAsia="Verdana" w:hAnsiTheme="minorHAnsi" w:cs="Verdana"/>
                <w:b/>
                <w:color w:val="FFFFFF"/>
                <w:sz w:val="20"/>
                <w:szCs w:val="20"/>
                <w:shd w:val="clear" w:color="auto" w:fill="17365D"/>
              </w:rPr>
              <w:t>Control Name</w:t>
            </w:r>
          </w:p>
        </w:tc>
        <w:tc>
          <w:tcPr>
            <w:tcW w:w="3020" w:type="dxa"/>
            <w:shd w:val="clear" w:color="auto" w:fill="17365D"/>
            <w:tcMar>
              <w:top w:w="100" w:type="dxa"/>
              <w:left w:w="100" w:type="dxa"/>
              <w:bottom w:w="100" w:type="dxa"/>
              <w:right w:w="100" w:type="dxa"/>
            </w:tcMar>
            <w:vAlign w:val="center"/>
          </w:tcPr>
          <w:p w14:paraId="048CEB1C" w14:textId="51BC33D3" w:rsidR="0062692A" w:rsidRPr="004F18E5" w:rsidRDefault="0062692A" w:rsidP="004F18E5">
            <w:pPr>
              <w:spacing w:after="0"/>
              <w:jc w:val="center"/>
              <w:rPr>
                <w:rFonts w:asciiTheme="minorHAnsi" w:hAnsiTheme="minorHAnsi"/>
                <w:sz w:val="20"/>
              </w:rPr>
            </w:pPr>
            <w:r w:rsidRPr="004F18E5">
              <w:rPr>
                <w:rFonts w:asciiTheme="minorHAnsi" w:eastAsia="Verdana" w:hAnsiTheme="minorHAnsi" w:cs="Verdana"/>
                <w:b/>
                <w:color w:val="FFFFFF"/>
                <w:sz w:val="20"/>
                <w:szCs w:val="20"/>
                <w:shd w:val="clear" w:color="auto" w:fill="17365D"/>
              </w:rPr>
              <w:t>Continuous Monitoring Activity</w:t>
            </w:r>
          </w:p>
        </w:tc>
        <w:tc>
          <w:tcPr>
            <w:tcW w:w="1440" w:type="dxa"/>
            <w:shd w:val="clear" w:color="auto" w:fill="17365D"/>
            <w:tcMar>
              <w:top w:w="100" w:type="dxa"/>
              <w:left w:w="100" w:type="dxa"/>
              <w:bottom w:w="100" w:type="dxa"/>
              <w:right w:w="100" w:type="dxa"/>
            </w:tcMar>
            <w:vAlign w:val="center"/>
          </w:tcPr>
          <w:p w14:paraId="2D244FE3" w14:textId="77777777" w:rsidR="0062692A" w:rsidRPr="004F18E5" w:rsidRDefault="0062692A" w:rsidP="004F18E5">
            <w:pPr>
              <w:spacing w:after="0"/>
              <w:jc w:val="center"/>
              <w:rPr>
                <w:rFonts w:asciiTheme="minorHAnsi" w:hAnsiTheme="minorHAnsi"/>
                <w:sz w:val="20"/>
              </w:rPr>
            </w:pPr>
            <w:r w:rsidRPr="004F18E5">
              <w:rPr>
                <w:rFonts w:asciiTheme="minorHAnsi" w:eastAsia="Verdana" w:hAnsiTheme="minorHAnsi" w:cs="Verdana"/>
                <w:b/>
                <w:color w:val="FFFFFF"/>
                <w:sz w:val="20"/>
                <w:szCs w:val="20"/>
                <w:shd w:val="clear" w:color="auto" w:fill="17365D"/>
              </w:rPr>
              <w:t>CSP Responsibility</w:t>
            </w:r>
          </w:p>
        </w:tc>
        <w:tc>
          <w:tcPr>
            <w:tcW w:w="1440" w:type="dxa"/>
            <w:shd w:val="clear" w:color="auto" w:fill="17365D"/>
            <w:tcMar>
              <w:top w:w="100" w:type="dxa"/>
              <w:left w:w="100" w:type="dxa"/>
              <w:bottom w:w="100" w:type="dxa"/>
              <w:right w:w="100" w:type="dxa"/>
            </w:tcMar>
            <w:vAlign w:val="center"/>
          </w:tcPr>
          <w:p w14:paraId="65199293" w14:textId="77777777" w:rsidR="0062692A" w:rsidRPr="004F18E5" w:rsidRDefault="0062692A" w:rsidP="004F18E5">
            <w:pPr>
              <w:spacing w:after="0"/>
              <w:jc w:val="center"/>
              <w:rPr>
                <w:rFonts w:asciiTheme="minorHAnsi" w:hAnsiTheme="minorHAnsi"/>
                <w:sz w:val="20"/>
              </w:rPr>
            </w:pPr>
            <w:r w:rsidRPr="004F18E5">
              <w:rPr>
                <w:rFonts w:asciiTheme="minorHAnsi" w:eastAsia="Verdana" w:hAnsiTheme="minorHAnsi" w:cs="Verdana"/>
                <w:b/>
                <w:color w:val="FFFFFF"/>
                <w:sz w:val="20"/>
                <w:szCs w:val="20"/>
                <w:shd w:val="clear" w:color="auto" w:fill="17365D"/>
              </w:rPr>
              <w:t>Independent Assessor Responsibility</w:t>
            </w:r>
          </w:p>
        </w:tc>
        <w:tc>
          <w:tcPr>
            <w:tcW w:w="1640" w:type="dxa"/>
            <w:shd w:val="clear" w:color="auto" w:fill="17365D"/>
            <w:tcMar>
              <w:top w:w="100" w:type="dxa"/>
              <w:left w:w="100" w:type="dxa"/>
              <w:bottom w:w="100" w:type="dxa"/>
              <w:right w:w="100" w:type="dxa"/>
            </w:tcMar>
            <w:vAlign w:val="center"/>
          </w:tcPr>
          <w:p w14:paraId="21190CD0" w14:textId="77777777" w:rsidR="0062692A" w:rsidRPr="004F18E5" w:rsidRDefault="0062692A" w:rsidP="004F18E5">
            <w:pPr>
              <w:spacing w:after="0"/>
              <w:jc w:val="center"/>
              <w:rPr>
                <w:rFonts w:asciiTheme="minorHAnsi" w:hAnsiTheme="minorHAnsi"/>
                <w:sz w:val="20"/>
              </w:rPr>
            </w:pPr>
            <w:r w:rsidRPr="004F18E5">
              <w:rPr>
                <w:rFonts w:asciiTheme="minorHAnsi" w:eastAsia="Verdana" w:hAnsiTheme="minorHAnsi" w:cs="Verdana"/>
                <w:b/>
                <w:color w:val="FFFFFF"/>
                <w:sz w:val="20"/>
                <w:szCs w:val="20"/>
                <w:shd w:val="clear" w:color="auto" w:fill="17365D"/>
              </w:rPr>
              <w:t>Notes</w:t>
            </w:r>
          </w:p>
        </w:tc>
      </w:tr>
      <w:tr w:rsidR="002A1AF6" w:rsidRPr="002A1AF6" w14:paraId="1C8C1833" w14:textId="77777777" w:rsidTr="004F18E5">
        <w:trPr>
          <w:cantSplit/>
          <w:jc w:val="center"/>
        </w:trPr>
        <w:tc>
          <w:tcPr>
            <w:tcW w:w="10300" w:type="dxa"/>
            <w:gridSpan w:val="7"/>
            <w:shd w:val="clear" w:color="auto" w:fill="ABC3DF"/>
            <w:tcMar>
              <w:top w:w="100" w:type="dxa"/>
              <w:left w:w="100" w:type="dxa"/>
              <w:bottom w:w="100" w:type="dxa"/>
              <w:right w:w="100" w:type="dxa"/>
            </w:tcMar>
          </w:tcPr>
          <w:p w14:paraId="516EA3BB" w14:textId="346D70E7" w:rsidR="002A1AF6" w:rsidRPr="002A1AF6" w:rsidRDefault="002A1AF6" w:rsidP="004F18E5">
            <w:pPr>
              <w:spacing w:after="0"/>
              <w:rPr>
                <w:rFonts w:asciiTheme="minorHAnsi" w:eastAsia="Verdana" w:hAnsiTheme="minorHAnsi" w:cs="Verdana"/>
                <w:b/>
                <w:sz w:val="22"/>
                <w:szCs w:val="20"/>
              </w:rPr>
            </w:pPr>
            <w:r w:rsidRPr="002A1AF6">
              <w:rPr>
                <w:rFonts w:asciiTheme="minorHAnsi" w:eastAsia="Verdana" w:hAnsiTheme="minorHAnsi" w:cs="Verdana"/>
                <w:b/>
                <w:sz w:val="22"/>
                <w:szCs w:val="20"/>
              </w:rPr>
              <w:t>Ongoing</w:t>
            </w:r>
          </w:p>
        </w:tc>
      </w:tr>
      <w:tr w:rsidR="004F18E5" w:rsidRPr="001B4E0B" w14:paraId="5BB0DB72" w14:textId="77777777" w:rsidTr="004F18E5">
        <w:trPr>
          <w:cantSplit/>
          <w:jc w:val="center"/>
        </w:trPr>
        <w:tc>
          <w:tcPr>
            <w:tcW w:w="670" w:type="dxa"/>
            <w:tcMar>
              <w:top w:w="100" w:type="dxa"/>
              <w:left w:w="100" w:type="dxa"/>
              <w:bottom w:w="100" w:type="dxa"/>
              <w:right w:w="100" w:type="dxa"/>
            </w:tcMar>
          </w:tcPr>
          <w:p w14:paraId="1C8B33A1" w14:textId="77777777" w:rsidR="0062692A" w:rsidRPr="001B4E0B" w:rsidRDefault="0062692A" w:rsidP="004F18E5">
            <w:pPr>
              <w:spacing w:after="0"/>
              <w:jc w:val="center"/>
              <w:rPr>
                <w:rFonts w:asciiTheme="minorHAnsi" w:hAnsiTheme="minorHAnsi"/>
                <w:sz w:val="20"/>
                <w:szCs w:val="20"/>
              </w:rPr>
            </w:pPr>
            <w:r w:rsidRPr="001B4E0B">
              <w:rPr>
                <w:rFonts w:asciiTheme="minorHAnsi" w:eastAsia="Arial" w:hAnsiTheme="minorHAnsi" w:cs="Arial"/>
                <w:b/>
                <w:sz w:val="20"/>
                <w:szCs w:val="20"/>
              </w:rPr>
              <w:t>1</w:t>
            </w:r>
          </w:p>
        </w:tc>
        <w:tc>
          <w:tcPr>
            <w:tcW w:w="830" w:type="dxa"/>
            <w:tcMar>
              <w:top w:w="100" w:type="dxa"/>
              <w:left w:w="100" w:type="dxa"/>
              <w:bottom w:w="100" w:type="dxa"/>
              <w:right w:w="100" w:type="dxa"/>
            </w:tcMar>
          </w:tcPr>
          <w:p w14:paraId="23485B7E" w14:textId="77777777" w:rsidR="0062692A" w:rsidRPr="001B4E0B" w:rsidRDefault="0062692A" w:rsidP="004F18E5">
            <w:pPr>
              <w:spacing w:after="0"/>
              <w:rPr>
                <w:rFonts w:asciiTheme="minorHAnsi" w:hAnsiTheme="minorHAnsi"/>
                <w:sz w:val="20"/>
                <w:szCs w:val="20"/>
              </w:rPr>
            </w:pPr>
            <w:r w:rsidRPr="001B4E0B">
              <w:rPr>
                <w:rFonts w:asciiTheme="minorHAnsi" w:eastAsia="Arial" w:hAnsiTheme="minorHAnsi" w:cs="Arial"/>
                <w:sz w:val="20"/>
                <w:szCs w:val="20"/>
              </w:rPr>
              <w:t>CP-9</w:t>
            </w:r>
          </w:p>
        </w:tc>
        <w:tc>
          <w:tcPr>
            <w:tcW w:w="1260" w:type="dxa"/>
            <w:tcMar>
              <w:top w:w="100" w:type="dxa"/>
              <w:left w:w="100" w:type="dxa"/>
              <w:bottom w:w="100" w:type="dxa"/>
              <w:right w:w="100" w:type="dxa"/>
            </w:tcMar>
          </w:tcPr>
          <w:p w14:paraId="29EAA680" w14:textId="77777777" w:rsidR="0062692A" w:rsidRPr="001B4E0B" w:rsidRDefault="0062692A" w:rsidP="004F18E5">
            <w:pPr>
              <w:spacing w:after="0"/>
              <w:rPr>
                <w:rFonts w:asciiTheme="minorHAnsi" w:hAnsiTheme="minorHAnsi"/>
                <w:sz w:val="20"/>
                <w:szCs w:val="20"/>
              </w:rPr>
            </w:pPr>
            <w:r w:rsidRPr="001B4E0B">
              <w:rPr>
                <w:rFonts w:asciiTheme="minorHAnsi" w:eastAsia="Arial" w:hAnsiTheme="minorHAnsi" w:cs="Arial"/>
                <w:sz w:val="20"/>
                <w:szCs w:val="20"/>
              </w:rPr>
              <w:t>Information System Backup</w:t>
            </w:r>
          </w:p>
        </w:tc>
        <w:tc>
          <w:tcPr>
            <w:tcW w:w="3020" w:type="dxa"/>
            <w:tcMar>
              <w:top w:w="100" w:type="dxa"/>
              <w:left w:w="100" w:type="dxa"/>
              <w:bottom w:w="100" w:type="dxa"/>
              <w:right w:w="100" w:type="dxa"/>
            </w:tcMar>
          </w:tcPr>
          <w:p w14:paraId="2A02390B" w14:textId="5C768640" w:rsidR="0062692A" w:rsidRPr="001B4E0B" w:rsidRDefault="0062692A" w:rsidP="004F18E5">
            <w:pPr>
              <w:spacing w:after="0"/>
              <w:rPr>
                <w:rFonts w:asciiTheme="minorHAnsi" w:hAnsiTheme="minorHAnsi"/>
                <w:sz w:val="20"/>
                <w:szCs w:val="20"/>
              </w:rPr>
            </w:pPr>
            <w:r w:rsidRPr="001B4E0B">
              <w:rPr>
                <w:rFonts w:asciiTheme="minorHAnsi" w:hAnsiTheme="minorHAnsi"/>
                <w:sz w:val="20"/>
                <w:szCs w:val="20"/>
              </w:rPr>
              <w:t>CSP determines what elements of</w:t>
            </w:r>
            <w:r w:rsidR="001B4E0B" w:rsidRPr="001B4E0B">
              <w:rPr>
                <w:rFonts w:asciiTheme="minorHAnsi" w:hAnsiTheme="minorHAnsi"/>
                <w:sz w:val="20"/>
                <w:szCs w:val="20"/>
              </w:rPr>
              <w:t xml:space="preserve"> the cloud environment require </w:t>
            </w:r>
            <w:r w:rsidR="001C1FE1" w:rsidRPr="001B4E0B">
              <w:rPr>
                <w:rFonts w:asciiTheme="minorHAnsi" w:hAnsiTheme="minorHAnsi"/>
                <w:sz w:val="20"/>
                <w:szCs w:val="20"/>
              </w:rPr>
              <w:t>i</w:t>
            </w:r>
            <w:r w:rsidRPr="001B4E0B">
              <w:rPr>
                <w:rFonts w:asciiTheme="minorHAnsi" w:hAnsiTheme="minorHAnsi"/>
                <w:sz w:val="20"/>
                <w:szCs w:val="20"/>
              </w:rPr>
              <w:t xml:space="preserve">nformation </w:t>
            </w:r>
            <w:r w:rsidR="001C1FE1" w:rsidRPr="001B4E0B">
              <w:rPr>
                <w:rFonts w:asciiTheme="minorHAnsi" w:hAnsiTheme="minorHAnsi"/>
                <w:sz w:val="20"/>
                <w:szCs w:val="20"/>
              </w:rPr>
              <w:t>s</w:t>
            </w:r>
            <w:r w:rsidRPr="001B4E0B">
              <w:rPr>
                <w:rFonts w:asciiTheme="minorHAnsi" w:hAnsiTheme="minorHAnsi"/>
                <w:sz w:val="20"/>
                <w:szCs w:val="20"/>
              </w:rPr>
              <w:t xml:space="preserve">ystem </w:t>
            </w:r>
            <w:r w:rsidR="001C1FE1" w:rsidRPr="001B4E0B">
              <w:rPr>
                <w:rFonts w:asciiTheme="minorHAnsi" w:hAnsiTheme="minorHAnsi"/>
                <w:sz w:val="20"/>
                <w:szCs w:val="20"/>
              </w:rPr>
              <w:t>b</w:t>
            </w:r>
            <w:r w:rsidRPr="001B4E0B">
              <w:rPr>
                <w:rFonts w:asciiTheme="minorHAnsi" w:hAnsiTheme="minorHAnsi"/>
                <w:sz w:val="20"/>
                <w:szCs w:val="20"/>
              </w:rPr>
              <w:t>ackup control (e.g., user-level information, system-level information</w:t>
            </w:r>
            <w:r w:rsidR="001C1FE1" w:rsidRPr="001B4E0B">
              <w:rPr>
                <w:rFonts w:asciiTheme="minorHAnsi" w:hAnsiTheme="minorHAnsi"/>
                <w:sz w:val="20"/>
                <w:szCs w:val="20"/>
              </w:rPr>
              <w:t>).</w:t>
            </w:r>
            <w:r w:rsidRPr="001B4E0B">
              <w:rPr>
                <w:rFonts w:asciiTheme="minorHAnsi" w:hAnsiTheme="minorHAnsi"/>
                <w:sz w:val="20"/>
                <w:szCs w:val="20"/>
              </w:rPr>
              <w:t xml:space="preserve"> The service provider shall determine how </w:t>
            </w:r>
            <w:r w:rsidR="001C1FE1" w:rsidRPr="001B4E0B">
              <w:rPr>
                <w:rFonts w:asciiTheme="minorHAnsi" w:hAnsiTheme="minorHAnsi"/>
                <w:sz w:val="20"/>
                <w:szCs w:val="20"/>
              </w:rPr>
              <w:t>i</w:t>
            </w:r>
            <w:r w:rsidRPr="001B4E0B">
              <w:rPr>
                <w:rFonts w:asciiTheme="minorHAnsi" w:hAnsiTheme="minorHAnsi"/>
                <w:sz w:val="20"/>
                <w:szCs w:val="20"/>
              </w:rPr>
              <w:t xml:space="preserve">nformation </w:t>
            </w:r>
            <w:r w:rsidR="001C1FE1" w:rsidRPr="001B4E0B">
              <w:rPr>
                <w:rFonts w:asciiTheme="minorHAnsi" w:hAnsiTheme="minorHAnsi"/>
                <w:sz w:val="20"/>
                <w:szCs w:val="20"/>
              </w:rPr>
              <w:t>s</w:t>
            </w:r>
            <w:r w:rsidRPr="001B4E0B">
              <w:rPr>
                <w:rFonts w:asciiTheme="minorHAnsi" w:hAnsiTheme="minorHAnsi"/>
                <w:sz w:val="20"/>
                <w:szCs w:val="20"/>
              </w:rPr>
              <w:t xml:space="preserve">ystem </w:t>
            </w:r>
            <w:r w:rsidR="001C1FE1" w:rsidRPr="001B4E0B">
              <w:rPr>
                <w:rFonts w:asciiTheme="minorHAnsi" w:hAnsiTheme="minorHAnsi"/>
                <w:sz w:val="20"/>
                <w:szCs w:val="20"/>
              </w:rPr>
              <w:t>b</w:t>
            </w:r>
            <w:r w:rsidRPr="001B4E0B">
              <w:rPr>
                <w:rFonts w:asciiTheme="minorHAnsi" w:hAnsiTheme="minorHAnsi"/>
                <w:sz w:val="20"/>
                <w:szCs w:val="20"/>
              </w:rPr>
              <w:t>ackup is going to be verified and</w:t>
            </w:r>
            <w:r w:rsidR="001B4E0B" w:rsidRPr="001B4E0B">
              <w:rPr>
                <w:rFonts w:asciiTheme="minorHAnsi" w:hAnsiTheme="minorHAnsi"/>
                <w:sz w:val="20"/>
                <w:szCs w:val="20"/>
              </w:rPr>
              <w:t xml:space="preserve"> </w:t>
            </w:r>
            <w:r w:rsidRPr="001B4E0B">
              <w:rPr>
                <w:rFonts w:asciiTheme="minorHAnsi" w:hAnsiTheme="minorHAnsi"/>
                <w:sz w:val="20"/>
                <w:szCs w:val="20"/>
              </w:rPr>
              <w:t>periodic</w:t>
            </w:r>
            <w:r w:rsidR="001C1FE1" w:rsidRPr="001B4E0B">
              <w:rPr>
                <w:rFonts w:asciiTheme="minorHAnsi" w:hAnsiTheme="minorHAnsi"/>
                <w:sz w:val="20"/>
                <w:szCs w:val="20"/>
              </w:rPr>
              <w:t>ally</w:t>
            </w:r>
            <w:r w:rsidRPr="001B4E0B">
              <w:rPr>
                <w:rFonts w:asciiTheme="minorHAnsi" w:hAnsiTheme="minorHAnsi"/>
                <w:sz w:val="20"/>
                <w:szCs w:val="20"/>
              </w:rPr>
              <w:t xml:space="preserve"> check</w:t>
            </w:r>
            <w:r w:rsidR="001C1FE1" w:rsidRPr="001B4E0B">
              <w:rPr>
                <w:rFonts w:asciiTheme="minorHAnsi" w:hAnsiTheme="minorHAnsi"/>
                <w:sz w:val="20"/>
                <w:szCs w:val="20"/>
              </w:rPr>
              <w:t>ed</w:t>
            </w:r>
            <w:r w:rsidRPr="001B4E0B">
              <w:rPr>
                <w:rFonts w:asciiTheme="minorHAnsi" w:hAnsiTheme="minorHAnsi"/>
                <w:sz w:val="20"/>
                <w:szCs w:val="20"/>
              </w:rPr>
              <w:t xml:space="preserve"> (e.g., daily incremental; weekly full)</w:t>
            </w:r>
            <w:r w:rsidR="001C1FE1" w:rsidRPr="001B4E0B">
              <w:rPr>
                <w:rFonts w:asciiTheme="minorHAnsi" w:hAnsiTheme="minorHAnsi"/>
                <w:sz w:val="20"/>
                <w:szCs w:val="20"/>
              </w:rPr>
              <w:t>.</w:t>
            </w:r>
            <w:r w:rsidRPr="001B4E0B">
              <w:rPr>
                <w:rFonts w:asciiTheme="minorHAnsi" w:hAnsiTheme="minorHAnsi"/>
                <w:sz w:val="20"/>
                <w:szCs w:val="20"/>
              </w:rPr>
              <w:t xml:space="preserve">  CSP determines how backups are maintained (e.g., online, offline)</w:t>
            </w:r>
            <w:r w:rsidR="001C1FE1" w:rsidRPr="001B4E0B">
              <w:rPr>
                <w:rFonts w:asciiTheme="minorHAnsi" w:hAnsiTheme="minorHAnsi"/>
                <w:sz w:val="20"/>
                <w:szCs w:val="20"/>
              </w:rPr>
              <w:t>.</w:t>
            </w:r>
          </w:p>
        </w:tc>
        <w:tc>
          <w:tcPr>
            <w:tcW w:w="1440" w:type="dxa"/>
            <w:tcMar>
              <w:top w:w="100" w:type="dxa"/>
              <w:left w:w="100" w:type="dxa"/>
              <w:bottom w:w="100" w:type="dxa"/>
              <w:right w:w="100" w:type="dxa"/>
            </w:tcMar>
          </w:tcPr>
          <w:p w14:paraId="32532BD8" w14:textId="77777777" w:rsidR="0062692A" w:rsidRPr="001B4E0B" w:rsidRDefault="0062692A" w:rsidP="004F18E5">
            <w:pPr>
              <w:spacing w:after="0"/>
              <w:jc w:val="center"/>
              <w:rPr>
                <w:rFonts w:asciiTheme="minorHAnsi" w:hAnsiTheme="minorHAnsi"/>
                <w:sz w:val="20"/>
                <w:szCs w:val="20"/>
              </w:rPr>
            </w:pPr>
            <w:r w:rsidRPr="001B4E0B">
              <w:rPr>
                <w:rFonts w:asciiTheme="minorHAnsi" w:hAnsiTheme="minorHAnsi"/>
                <w:sz w:val="20"/>
                <w:szCs w:val="20"/>
              </w:rPr>
              <w:t>X</w:t>
            </w:r>
          </w:p>
        </w:tc>
        <w:tc>
          <w:tcPr>
            <w:tcW w:w="1440" w:type="dxa"/>
            <w:tcMar>
              <w:top w:w="100" w:type="dxa"/>
              <w:left w:w="100" w:type="dxa"/>
              <w:bottom w:w="100" w:type="dxa"/>
              <w:right w:w="100" w:type="dxa"/>
            </w:tcMar>
          </w:tcPr>
          <w:p w14:paraId="3BC5D6EF" w14:textId="77777777" w:rsidR="0062692A" w:rsidRPr="001B4E0B" w:rsidRDefault="0062692A" w:rsidP="004F18E5">
            <w:pPr>
              <w:spacing w:after="0"/>
              <w:rPr>
                <w:rFonts w:asciiTheme="minorHAnsi" w:hAnsiTheme="minorHAnsi"/>
                <w:sz w:val="20"/>
                <w:szCs w:val="20"/>
              </w:rPr>
            </w:pPr>
            <w:r w:rsidRPr="001B4E0B">
              <w:rPr>
                <w:rFonts w:asciiTheme="minorHAnsi" w:eastAsia="Verdana" w:hAnsiTheme="minorHAnsi" w:cs="Verdana"/>
                <w:sz w:val="20"/>
                <w:szCs w:val="20"/>
              </w:rPr>
              <w:t xml:space="preserve"> </w:t>
            </w:r>
          </w:p>
        </w:tc>
        <w:tc>
          <w:tcPr>
            <w:tcW w:w="1640" w:type="dxa"/>
            <w:tcMar>
              <w:top w:w="100" w:type="dxa"/>
              <w:left w:w="100" w:type="dxa"/>
              <w:bottom w:w="100" w:type="dxa"/>
              <w:right w:w="100" w:type="dxa"/>
            </w:tcMar>
          </w:tcPr>
          <w:p w14:paraId="2FD36405" w14:textId="77777777" w:rsidR="0062692A" w:rsidRPr="001B4E0B" w:rsidRDefault="0062692A" w:rsidP="004F18E5">
            <w:pPr>
              <w:spacing w:after="0"/>
              <w:rPr>
                <w:rFonts w:asciiTheme="minorHAnsi" w:hAnsiTheme="minorHAnsi"/>
                <w:sz w:val="20"/>
                <w:szCs w:val="20"/>
              </w:rPr>
            </w:pPr>
            <w:r w:rsidRPr="001B4E0B">
              <w:rPr>
                <w:rFonts w:asciiTheme="minorHAnsi" w:eastAsia="Verdana" w:hAnsiTheme="minorHAnsi" w:cs="Verdana"/>
                <w:sz w:val="20"/>
                <w:szCs w:val="20"/>
              </w:rPr>
              <w:t xml:space="preserve"> </w:t>
            </w:r>
          </w:p>
        </w:tc>
      </w:tr>
      <w:tr w:rsidR="004F18E5" w:rsidRPr="009F3FB8" w14:paraId="380FDA35" w14:textId="77777777" w:rsidTr="004F18E5">
        <w:trPr>
          <w:cantSplit/>
          <w:jc w:val="center"/>
        </w:trPr>
        <w:tc>
          <w:tcPr>
            <w:tcW w:w="670" w:type="dxa"/>
            <w:tcMar>
              <w:top w:w="100" w:type="dxa"/>
              <w:left w:w="100" w:type="dxa"/>
              <w:bottom w:w="100" w:type="dxa"/>
              <w:right w:w="100" w:type="dxa"/>
            </w:tcMar>
          </w:tcPr>
          <w:p w14:paraId="2ADF9722" w14:textId="77777777" w:rsidR="0062692A" w:rsidRPr="009F3FB8" w:rsidRDefault="0062692A" w:rsidP="004F18E5">
            <w:pPr>
              <w:spacing w:after="0"/>
              <w:jc w:val="center"/>
              <w:rPr>
                <w:rFonts w:asciiTheme="minorHAnsi" w:hAnsiTheme="minorHAnsi"/>
                <w:sz w:val="20"/>
                <w:szCs w:val="20"/>
              </w:rPr>
            </w:pPr>
            <w:r w:rsidRPr="009F3FB8">
              <w:rPr>
                <w:rFonts w:asciiTheme="minorHAnsi" w:eastAsia="Arial" w:hAnsiTheme="minorHAnsi" w:cs="Arial"/>
                <w:b/>
                <w:sz w:val="20"/>
                <w:szCs w:val="20"/>
              </w:rPr>
              <w:t>2</w:t>
            </w:r>
          </w:p>
        </w:tc>
        <w:tc>
          <w:tcPr>
            <w:tcW w:w="830" w:type="dxa"/>
            <w:tcMar>
              <w:top w:w="100" w:type="dxa"/>
              <w:left w:w="100" w:type="dxa"/>
              <w:bottom w:w="100" w:type="dxa"/>
              <w:right w:w="100" w:type="dxa"/>
            </w:tcMar>
          </w:tcPr>
          <w:p w14:paraId="5EB5AA59" w14:textId="77777777" w:rsidR="0062692A" w:rsidRPr="009F3FB8" w:rsidRDefault="0062692A" w:rsidP="004F18E5">
            <w:pPr>
              <w:spacing w:after="0"/>
              <w:rPr>
                <w:rFonts w:asciiTheme="minorHAnsi" w:hAnsiTheme="minorHAnsi"/>
                <w:sz w:val="20"/>
                <w:szCs w:val="20"/>
              </w:rPr>
            </w:pPr>
            <w:r w:rsidRPr="009F3FB8">
              <w:rPr>
                <w:rFonts w:asciiTheme="minorHAnsi" w:eastAsia="Arial" w:hAnsiTheme="minorHAnsi" w:cs="Arial"/>
                <w:sz w:val="20"/>
                <w:szCs w:val="20"/>
              </w:rPr>
              <w:t>SI-2</w:t>
            </w:r>
          </w:p>
        </w:tc>
        <w:tc>
          <w:tcPr>
            <w:tcW w:w="1260" w:type="dxa"/>
            <w:tcMar>
              <w:top w:w="100" w:type="dxa"/>
              <w:left w:w="100" w:type="dxa"/>
              <w:bottom w:w="100" w:type="dxa"/>
              <w:right w:w="100" w:type="dxa"/>
            </w:tcMar>
          </w:tcPr>
          <w:p w14:paraId="7A54FE9B" w14:textId="77777777" w:rsidR="0062692A" w:rsidRPr="009F3FB8" w:rsidRDefault="0062692A" w:rsidP="004F18E5">
            <w:pPr>
              <w:spacing w:after="0"/>
              <w:rPr>
                <w:rFonts w:asciiTheme="minorHAnsi" w:hAnsiTheme="minorHAnsi"/>
                <w:sz w:val="20"/>
                <w:szCs w:val="20"/>
              </w:rPr>
            </w:pPr>
            <w:r w:rsidRPr="009F3FB8">
              <w:rPr>
                <w:rFonts w:asciiTheme="minorHAnsi" w:eastAsia="Arial" w:hAnsiTheme="minorHAnsi" w:cs="Arial"/>
                <w:sz w:val="20"/>
                <w:szCs w:val="20"/>
              </w:rPr>
              <w:t>Flaw Remediation</w:t>
            </w:r>
          </w:p>
        </w:tc>
        <w:tc>
          <w:tcPr>
            <w:tcW w:w="3020" w:type="dxa"/>
            <w:tcMar>
              <w:top w:w="100" w:type="dxa"/>
              <w:left w:w="100" w:type="dxa"/>
              <w:bottom w:w="100" w:type="dxa"/>
              <w:right w:w="100" w:type="dxa"/>
            </w:tcMar>
          </w:tcPr>
          <w:p w14:paraId="29B87E31" w14:textId="70075134" w:rsidR="0062692A" w:rsidRPr="009F3FB8" w:rsidRDefault="0062692A" w:rsidP="004F18E5">
            <w:pPr>
              <w:spacing w:after="0"/>
              <w:rPr>
                <w:rFonts w:asciiTheme="minorHAnsi" w:hAnsiTheme="minorHAnsi"/>
                <w:sz w:val="20"/>
                <w:szCs w:val="20"/>
              </w:rPr>
            </w:pPr>
            <w:r w:rsidRPr="009F3FB8">
              <w:rPr>
                <w:rFonts w:asciiTheme="minorHAnsi" w:hAnsiTheme="minorHAnsi"/>
                <w:sz w:val="20"/>
                <w:szCs w:val="20"/>
              </w:rPr>
              <w:t>Installs security-relevant software and firmware updates within thirty (30) days of the release of the updates</w:t>
            </w:r>
            <w:r w:rsidR="001C1FE1" w:rsidRPr="009F3FB8">
              <w:rPr>
                <w:rFonts w:asciiTheme="minorHAnsi" w:hAnsiTheme="minorHAnsi"/>
                <w:sz w:val="20"/>
                <w:szCs w:val="20"/>
              </w:rPr>
              <w:t>.</w:t>
            </w:r>
          </w:p>
        </w:tc>
        <w:tc>
          <w:tcPr>
            <w:tcW w:w="1440" w:type="dxa"/>
            <w:tcMar>
              <w:top w:w="100" w:type="dxa"/>
              <w:left w:w="100" w:type="dxa"/>
              <w:bottom w:w="100" w:type="dxa"/>
              <w:right w:w="100" w:type="dxa"/>
            </w:tcMar>
          </w:tcPr>
          <w:p w14:paraId="25CDD746" w14:textId="77777777" w:rsidR="0062692A" w:rsidRPr="009F3FB8" w:rsidRDefault="0062692A" w:rsidP="004F18E5">
            <w:pPr>
              <w:spacing w:after="0"/>
              <w:jc w:val="center"/>
              <w:rPr>
                <w:rFonts w:asciiTheme="minorHAnsi" w:hAnsiTheme="minorHAnsi"/>
                <w:sz w:val="20"/>
                <w:szCs w:val="20"/>
              </w:rPr>
            </w:pPr>
            <w:r w:rsidRPr="009F3FB8">
              <w:rPr>
                <w:rFonts w:asciiTheme="minorHAnsi" w:hAnsiTheme="minorHAnsi"/>
                <w:sz w:val="20"/>
                <w:szCs w:val="20"/>
              </w:rPr>
              <w:t>X</w:t>
            </w:r>
          </w:p>
        </w:tc>
        <w:tc>
          <w:tcPr>
            <w:tcW w:w="1440" w:type="dxa"/>
            <w:tcMar>
              <w:top w:w="100" w:type="dxa"/>
              <w:left w:w="100" w:type="dxa"/>
              <w:bottom w:w="100" w:type="dxa"/>
              <w:right w:w="100" w:type="dxa"/>
            </w:tcMar>
          </w:tcPr>
          <w:p w14:paraId="64C8581E" w14:textId="77777777" w:rsidR="0062692A" w:rsidRPr="009F3FB8" w:rsidRDefault="0062692A" w:rsidP="004F18E5">
            <w:pPr>
              <w:spacing w:after="0"/>
              <w:rPr>
                <w:rFonts w:asciiTheme="minorHAnsi" w:hAnsiTheme="minorHAnsi"/>
                <w:sz w:val="20"/>
                <w:szCs w:val="20"/>
              </w:rPr>
            </w:pPr>
            <w:r w:rsidRPr="009F3FB8">
              <w:rPr>
                <w:rFonts w:asciiTheme="minorHAnsi" w:hAnsiTheme="minorHAnsi"/>
                <w:sz w:val="20"/>
                <w:szCs w:val="20"/>
              </w:rPr>
              <w:t xml:space="preserve"> </w:t>
            </w:r>
          </w:p>
        </w:tc>
        <w:tc>
          <w:tcPr>
            <w:tcW w:w="1640" w:type="dxa"/>
            <w:tcMar>
              <w:top w:w="100" w:type="dxa"/>
              <w:left w:w="100" w:type="dxa"/>
              <w:bottom w:w="100" w:type="dxa"/>
              <w:right w:w="100" w:type="dxa"/>
            </w:tcMar>
          </w:tcPr>
          <w:p w14:paraId="74E95FDF" w14:textId="77777777" w:rsidR="0062692A" w:rsidRPr="009F3FB8" w:rsidRDefault="0062692A" w:rsidP="004F18E5">
            <w:pPr>
              <w:spacing w:after="0"/>
              <w:rPr>
                <w:rFonts w:asciiTheme="minorHAnsi" w:hAnsiTheme="minorHAnsi"/>
                <w:sz w:val="20"/>
                <w:szCs w:val="20"/>
              </w:rPr>
            </w:pPr>
            <w:r w:rsidRPr="009F3FB8">
              <w:rPr>
                <w:rFonts w:asciiTheme="minorHAnsi" w:hAnsiTheme="minorHAnsi"/>
                <w:sz w:val="20"/>
                <w:szCs w:val="20"/>
              </w:rPr>
              <w:t xml:space="preserve"> </w:t>
            </w:r>
          </w:p>
        </w:tc>
      </w:tr>
      <w:tr w:rsidR="002A1AF6" w:rsidRPr="002A1AF6" w14:paraId="6B87E3F4" w14:textId="77777777" w:rsidTr="004F18E5">
        <w:trPr>
          <w:cantSplit/>
          <w:jc w:val="center"/>
        </w:trPr>
        <w:tc>
          <w:tcPr>
            <w:tcW w:w="10300" w:type="dxa"/>
            <w:gridSpan w:val="7"/>
            <w:shd w:val="clear" w:color="auto" w:fill="ABC3DF"/>
            <w:tcMar>
              <w:top w:w="100" w:type="dxa"/>
              <w:left w:w="100" w:type="dxa"/>
              <w:bottom w:w="100" w:type="dxa"/>
              <w:right w:w="100" w:type="dxa"/>
            </w:tcMar>
          </w:tcPr>
          <w:p w14:paraId="752A1C2D" w14:textId="5957B045" w:rsidR="002A1AF6" w:rsidRPr="002A1AF6" w:rsidRDefault="002A1AF6" w:rsidP="004F18E5">
            <w:pPr>
              <w:spacing w:after="0"/>
              <w:rPr>
                <w:rFonts w:asciiTheme="minorHAnsi" w:eastAsia="Verdana" w:hAnsiTheme="minorHAnsi" w:cs="Verdana"/>
                <w:b/>
                <w:sz w:val="22"/>
                <w:szCs w:val="20"/>
              </w:rPr>
            </w:pPr>
            <w:r>
              <w:rPr>
                <w:rFonts w:asciiTheme="minorHAnsi" w:eastAsia="Verdana" w:hAnsiTheme="minorHAnsi" w:cs="Verdana"/>
                <w:b/>
                <w:sz w:val="22"/>
                <w:szCs w:val="20"/>
              </w:rPr>
              <w:t>Weekly</w:t>
            </w:r>
          </w:p>
        </w:tc>
      </w:tr>
      <w:tr w:rsidR="004F18E5" w:rsidRPr="009F3FB8" w14:paraId="600816FE" w14:textId="77777777" w:rsidTr="004F18E5">
        <w:trPr>
          <w:cantSplit/>
          <w:jc w:val="center"/>
        </w:trPr>
        <w:tc>
          <w:tcPr>
            <w:tcW w:w="670" w:type="dxa"/>
            <w:tcMar>
              <w:top w:w="100" w:type="dxa"/>
              <w:left w:w="100" w:type="dxa"/>
              <w:bottom w:w="100" w:type="dxa"/>
              <w:right w:w="100" w:type="dxa"/>
            </w:tcMar>
          </w:tcPr>
          <w:p w14:paraId="5B553489" w14:textId="77777777" w:rsidR="0062692A" w:rsidRPr="009F3FB8" w:rsidRDefault="0062692A" w:rsidP="004F18E5">
            <w:pPr>
              <w:spacing w:after="0"/>
              <w:jc w:val="center"/>
              <w:rPr>
                <w:rFonts w:asciiTheme="minorHAnsi" w:hAnsiTheme="minorHAnsi"/>
                <w:sz w:val="20"/>
                <w:szCs w:val="20"/>
              </w:rPr>
            </w:pPr>
            <w:r w:rsidRPr="009F3FB8">
              <w:rPr>
                <w:rFonts w:asciiTheme="minorHAnsi" w:eastAsia="Arial" w:hAnsiTheme="minorHAnsi" w:cs="Arial"/>
                <w:b/>
                <w:sz w:val="20"/>
                <w:szCs w:val="20"/>
              </w:rPr>
              <w:t>3</w:t>
            </w:r>
          </w:p>
        </w:tc>
        <w:tc>
          <w:tcPr>
            <w:tcW w:w="830" w:type="dxa"/>
            <w:tcMar>
              <w:top w:w="100" w:type="dxa"/>
              <w:left w:w="100" w:type="dxa"/>
              <w:bottom w:w="100" w:type="dxa"/>
              <w:right w:w="100" w:type="dxa"/>
            </w:tcMar>
          </w:tcPr>
          <w:p w14:paraId="6ECD4B13" w14:textId="77777777" w:rsidR="0062692A" w:rsidRPr="009F3FB8" w:rsidRDefault="0062692A" w:rsidP="004F18E5">
            <w:pPr>
              <w:spacing w:after="0"/>
              <w:rPr>
                <w:rFonts w:asciiTheme="minorHAnsi" w:hAnsiTheme="minorHAnsi"/>
                <w:sz w:val="20"/>
                <w:szCs w:val="20"/>
              </w:rPr>
            </w:pPr>
            <w:r w:rsidRPr="009F3FB8">
              <w:rPr>
                <w:rFonts w:asciiTheme="minorHAnsi" w:eastAsia="Arial" w:hAnsiTheme="minorHAnsi" w:cs="Arial"/>
                <w:sz w:val="20"/>
                <w:szCs w:val="20"/>
              </w:rPr>
              <w:t>AU-6</w:t>
            </w:r>
          </w:p>
        </w:tc>
        <w:tc>
          <w:tcPr>
            <w:tcW w:w="1260" w:type="dxa"/>
            <w:tcMar>
              <w:top w:w="100" w:type="dxa"/>
              <w:left w:w="100" w:type="dxa"/>
              <w:bottom w:w="100" w:type="dxa"/>
              <w:right w:w="100" w:type="dxa"/>
            </w:tcMar>
          </w:tcPr>
          <w:p w14:paraId="54C619E7" w14:textId="77777777" w:rsidR="0062692A" w:rsidRPr="009F3FB8" w:rsidRDefault="0062692A" w:rsidP="004F18E5">
            <w:pPr>
              <w:spacing w:after="0"/>
              <w:rPr>
                <w:rFonts w:asciiTheme="minorHAnsi" w:hAnsiTheme="minorHAnsi"/>
                <w:sz w:val="20"/>
                <w:szCs w:val="20"/>
              </w:rPr>
            </w:pPr>
            <w:r w:rsidRPr="009F3FB8">
              <w:rPr>
                <w:rFonts w:asciiTheme="minorHAnsi" w:eastAsia="Arial" w:hAnsiTheme="minorHAnsi" w:cs="Arial"/>
                <w:sz w:val="20"/>
                <w:szCs w:val="20"/>
              </w:rPr>
              <w:t>Audit Review, Analysis, and Reporting</w:t>
            </w:r>
          </w:p>
        </w:tc>
        <w:tc>
          <w:tcPr>
            <w:tcW w:w="3020" w:type="dxa"/>
            <w:tcMar>
              <w:top w:w="100" w:type="dxa"/>
              <w:left w:w="100" w:type="dxa"/>
              <w:bottom w:w="100" w:type="dxa"/>
              <w:right w:w="100" w:type="dxa"/>
            </w:tcMar>
          </w:tcPr>
          <w:p w14:paraId="4EDC9273" w14:textId="15EBB375" w:rsidR="0062692A" w:rsidRPr="009F3FB8" w:rsidRDefault="0062692A" w:rsidP="004F18E5">
            <w:pPr>
              <w:spacing w:after="0"/>
              <w:rPr>
                <w:rFonts w:asciiTheme="minorHAnsi" w:hAnsiTheme="minorHAnsi"/>
                <w:sz w:val="20"/>
                <w:szCs w:val="20"/>
              </w:rPr>
            </w:pPr>
            <w:r w:rsidRPr="009F3FB8">
              <w:rPr>
                <w:rFonts w:asciiTheme="minorHAnsi" w:hAnsiTheme="minorHAnsi"/>
                <w:sz w:val="20"/>
                <w:szCs w:val="20"/>
              </w:rPr>
              <w:t>CSPs must review and analyze information system audit records for indications of inappropriate or unusual activity. Report</w:t>
            </w:r>
            <w:r w:rsidR="001C1FE1" w:rsidRPr="009F3FB8">
              <w:rPr>
                <w:rFonts w:asciiTheme="minorHAnsi" w:hAnsiTheme="minorHAnsi"/>
                <w:sz w:val="20"/>
                <w:szCs w:val="20"/>
              </w:rPr>
              <w:t>s</w:t>
            </w:r>
            <w:r w:rsidRPr="009F3FB8">
              <w:rPr>
                <w:rFonts w:asciiTheme="minorHAnsi" w:hAnsiTheme="minorHAnsi"/>
                <w:sz w:val="20"/>
                <w:szCs w:val="20"/>
              </w:rPr>
              <w:t xml:space="preserve"> findings of inappropriate or unusual activity to incident response team. </w:t>
            </w:r>
          </w:p>
        </w:tc>
        <w:tc>
          <w:tcPr>
            <w:tcW w:w="1440" w:type="dxa"/>
            <w:tcMar>
              <w:top w:w="100" w:type="dxa"/>
              <w:left w:w="100" w:type="dxa"/>
              <w:bottom w:w="100" w:type="dxa"/>
              <w:right w:w="100" w:type="dxa"/>
            </w:tcMar>
          </w:tcPr>
          <w:p w14:paraId="7EEB3651" w14:textId="77777777" w:rsidR="0062692A" w:rsidRPr="009F3FB8" w:rsidRDefault="0062692A" w:rsidP="004F18E5">
            <w:pPr>
              <w:spacing w:after="0"/>
              <w:jc w:val="center"/>
              <w:rPr>
                <w:rFonts w:asciiTheme="minorHAnsi" w:hAnsiTheme="minorHAnsi"/>
                <w:sz w:val="20"/>
                <w:szCs w:val="20"/>
              </w:rPr>
            </w:pPr>
            <w:r w:rsidRPr="009F3FB8">
              <w:rPr>
                <w:rFonts w:asciiTheme="minorHAnsi" w:hAnsiTheme="minorHAnsi"/>
                <w:sz w:val="20"/>
                <w:szCs w:val="20"/>
              </w:rPr>
              <w:t>X</w:t>
            </w:r>
          </w:p>
        </w:tc>
        <w:tc>
          <w:tcPr>
            <w:tcW w:w="1440" w:type="dxa"/>
            <w:tcMar>
              <w:top w:w="100" w:type="dxa"/>
              <w:left w:w="100" w:type="dxa"/>
              <w:bottom w:w="100" w:type="dxa"/>
              <w:right w:w="100" w:type="dxa"/>
            </w:tcMar>
          </w:tcPr>
          <w:p w14:paraId="208FBAE3" w14:textId="77777777" w:rsidR="0062692A" w:rsidRPr="009F3FB8" w:rsidRDefault="0062692A" w:rsidP="004F18E5">
            <w:pPr>
              <w:spacing w:after="0"/>
              <w:rPr>
                <w:rFonts w:asciiTheme="minorHAnsi" w:hAnsiTheme="minorHAnsi"/>
                <w:sz w:val="20"/>
                <w:szCs w:val="20"/>
              </w:rPr>
            </w:pPr>
            <w:r w:rsidRPr="009F3FB8">
              <w:rPr>
                <w:rFonts w:asciiTheme="minorHAnsi" w:eastAsia="Verdana" w:hAnsiTheme="minorHAnsi" w:cs="Verdana"/>
                <w:sz w:val="20"/>
                <w:szCs w:val="20"/>
              </w:rPr>
              <w:t xml:space="preserve"> </w:t>
            </w:r>
          </w:p>
        </w:tc>
        <w:tc>
          <w:tcPr>
            <w:tcW w:w="1640" w:type="dxa"/>
            <w:tcMar>
              <w:top w:w="100" w:type="dxa"/>
              <w:left w:w="100" w:type="dxa"/>
              <w:bottom w:w="100" w:type="dxa"/>
              <w:right w:w="100" w:type="dxa"/>
            </w:tcMar>
          </w:tcPr>
          <w:p w14:paraId="45015AE0" w14:textId="77777777" w:rsidR="0062692A" w:rsidRPr="009F3FB8" w:rsidRDefault="0062692A" w:rsidP="004F18E5">
            <w:pPr>
              <w:spacing w:after="0"/>
              <w:rPr>
                <w:rFonts w:asciiTheme="minorHAnsi" w:hAnsiTheme="minorHAnsi"/>
                <w:sz w:val="20"/>
                <w:szCs w:val="20"/>
              </w:rPr>
            </w:pPr>
            <w:r w:rsidRPr="009F3FB8">
              <w:rPr>
                <w:rFonts w:asciiTheme="minorHAnsi" w:eastAsia="Verdana" w:hAnsiTheme="minorHAnsi" w:cs="Verdana"/>
                <w:sz w:val="20"/>
                <w:szCs w:val="20"/>
              </w:rPr>
              <w:t xml:space="preserve"> </w:t>
            </w:r>
          </w:p>
        </w:tc>
      </w:tr>
      <w:tr w:rsidR="002A1AF6" w:rsidRPr="002A1AF6" w14:paraId="1A118D17" w14:textId="77777777" w:rsidTr="004F18E5">
        <w:trPr>
          <w:cantSplit/>
          <w:jc w:val="center"/>
        </w:trPr>
        <w:tc>
          <w:tcPr>
            <w:tcW w:w="10300" w:type="dxa"/>
            <w:gridSpan w:val="7"/>
            <w:shd w:val="clear" w:color="auto" w:fill="ABC3DF"/>
            <w:tcMar>
              <w:top w:w="100" w:type="dxa"/>
              <w:left w:w="100" w:type="dxa"/>
              <w:bottom w:w="100" w:type="dxa"/>
              <w:right w:w="100" w:type="dxa"/>
            </w:tcMar>
          </w:tcPr>
          <w:p w14:paraId="14123896" w14:textId="4DE85CB5" w:rsidR="002A1AF6" w:rsidRPr="002A1AF6" w:rsidRDefault="002A1AF6" w:rsidP="004F18E5">
            <w:pPr>
              <w:spacing w:after="0"/>
              <w:rPr>
                <w:rFonts w:asciiTheme="minorHAnsi" w:eastAsia="Verdana" w:hAnsiTheme="minorHAnsi" w:cs="Verdana"/>
                <w:b/>
                <w:sz w:val="22"/>
                <w:szCs w:val="20"/>
              </w:rPr>
            </w:pPr>
            <w:r>
              <w:rPr>
                <w:rFonts w:asciiTheme="minorHAnsi" w:eastAsia="Verdana" w:hAnsiTheme="minorHAnsi" w:cs="Verdana"/>
                <w:b/>
                <w:sz w:val="22"/>
                <w:szCs w:val="20"/>
              </w:rPr>
              <w:t>Monthly</w:t>
            </w:r>
          </w:p>
        </w:tc>
      </w:tr>
      <w:tr w:rsidR="004F18E5" w:rsidRPr="009F3FB8" w14:paraId="176693F8" w14:textId="77777777" w:rsidTr="004F18E5">
        <w:trPr>
          <w:cantSplit/>
          <w:jc w:val="center"/>
        </w:trPr>
        <w:tc>
          <w:tcPr>
            <w:tcW w:w="670" w:type="dxa"/>
            <w:tcMar>
              <w:top w:w="100" w:type="dxa"/>
              <w:left w:w="100" w:type="dxa"/>
              <w:bottom w:w="100" w:type="dxa"/>
              <w:right w:w="100" w:type="dxa"/>
            </w:tcMar>
          </w:tcPr>
          <w:p w14:paraId="23BFC4D9" w14:textId="77777777" w:rsidR="0062692A" w:rsidRPr="009F3FB8" w:rsidRDefault="0062692A" w:rsidP="004F18E5">
            <w:pPr>
              <w:spacing w:after="0"/>
              <w:jc w:val="center"/>
              <w:rPr>
                <w:rFonts w:asciiTheme="minorHAnsi" w:hAnsiTheme="minorHAnsi"/>
                <w:sz w:val="20"/>
                <w:szCs w:val="20"/>
              </w:rPr>
            </w:pPr>
            <w:r w:rsidRPr="009F3FB8">
              <w:rPr>
                <w:rFonts w:asciiTheme="minorHAnsi" w:eastAsia="Arial" w:hAnsiTheme="minorHAnsi" w:cs="Arial"/>
                <w:b/>
                <w:sz w:val="20"/>
                <w:szCs w:val="20"/>
              </w:rPr>
              <w:t>4</w:t>
            </w:r>
          </w:p>
        </w:tc>
        <w:tc>
          <w:tcPr>
            <w:tcW w:w="830" w:type="dxa"/>
            <w:tcMar>
              <w:top w:w="100" w:type="dxa"/>
              <w:left w:w="100" w:type="dxa"/>
              <w:bottom w:w="100" w:type="dxa"/>
              <w:right w:w="100" w:type="dxa"/>
            </w:tcMar>
          </w:tcPr>
          <w:p w14:paraId="0EEF75FA" w14:textId="77777777" w:rsidR="0062692A" w:rsidRPr="009F3FB8" w:rsidRDefault="0062692A" w:rsidP="004F18E5">
            <w:pPr>
              <w:spacing w:after="0"/>
              <w:rPr>
                <w:rFonts w:asciiTheme="minorHAnsi" w:hAnsiTheme="minorHAnsi"/>
                <w:sz w:val="20"/>
                <w:szCs w:val="20"/>
              </w:rPr>
            </w:pPr>
            <w:r w:rsidRPr="009F3FB8">
              <w:rPr>
                <w:rFonts w:asciiTheme="minorHAnsi" w:eastAsia="Arial" w:hAnsiTheme="minorHAnsi" w:cs="Arial"/>
                <w:sz w:val="20"/>
                <w:szCs w:val="20"/>
              </w:rPr>
              <w:t>CA-7</w:t>
            </w:r>
          </w:p>
        </w:tc>
        <w:tc>
          <w:tcPr>
            <w:tcW w:w="1260" w:type="dxa"/>
            <w:tcMar>
              <w:top w:w="100" w:type="dxa"/>
              <w:left w:w="100" w:type="dxa"/>
              <w:bottom w:w="100" w:type="dxa"/>
              <w:right w:w="100" w:type="dxa"/>
            </w:tcMar>
          </w:tcPr>
          <w:p w14:paraId="138DB3B1" w14:textId="3D51F5C8" w:rsidR="0062692A" w:rsidRPr="009F3FB8" w:rsidRDefault="0062692A" w:rsidP="004F18E5">
            <w:pPr>
              <w:spacing w:after="0"/>
              <w:rPr>
                <w:rFonts w:asciiTheme="minorHAnsi" w:hAnsiTheme="minorHAnsi"/>
                <w:sz w:val="20"/>
                <w:szCs w:val="20"/>
              </w:rPr>
            </w:pPr>
            <w:r w:rsidRPr="009F3FB8">
              <w:rPr>
                <w:rFonts w:asciiTheme="minorHAnsi" w:eastAsia="Arial" w:hAnsiTheme="minorHAnsi" w:cs="Arial"/>
                <w:sz w:val="20"/>
                <w:szCs w:val="20"/>
              </w:rPr>
              <w:t>Continuous Monitoring</w:t>
            </w:r>
          </w:p>
        </w:tc>
        <w:tc>
          <w:tcPr>
            <w:tcW w:w="3020" w:type="dxa"/>
            <w:tcMar>
              <w:top w:w="100" w:type="dxa"/>
              <w:left w:w="100" w:type="dxa"/>
              <w:bottom w:w="100" w:type="dxa"/>
              <w:right w:w="100" w:type="dxa"/>
            </w:tcMar>
          </w:tcPr>
          <w:p w14:paraId="50097B4D" w14:textId="677BDC9A" w:rsidR="0062692A" w:rsidRPr="009F3FB8" w:rsidRDefault="0062692A" w:rsidP="004F18E5">
            <w:pPr>
              <w:spacing w:after="0"/>
              <w:rPr>
                <w:rFonts w:asciiTheme="minorHAnsi" w:hAnsiTheme="minorHAnsi"/>
                <w:sz w:val="20"/>
                <w:szCs w:val="20"/>
              </w:rPr>
            </w:pPr>
            <w:r w:rsidRPr="009F3FB8">
              <w:rPr>
                <w:rFonts w:asciiTheme="minorHAnsi" w:hAnsiTheme="minorHAnsi"/>
                <w:sz w:val="20"/>
                <w:szCs w:val="20"/>
              </w:rPr>
              <w:t xml:space="preserve">CSPs must report the security state of the system to the AOs on a monthly basis. </w:t>
            </w:r>
          </w:p>
        </w:tc>
        <w:tc>
          <w:tcPr>
            <w:tcW w:w="1440" w:type="dxa"/>
            <w:tcMar>
              <w:top w:w="100" w:type="dxa"/>
              <w:left w:w="100" w:type="dxa"/>
              <w:bottom w:w="100" w:type="dxa"/>
              <w:right w:w="100" w:type="dxa"/>
            </w:tcMar>
          </w:tcPr>
          <w:p w14:paraId="16CC0ACC" w14:textId="77777777" w:rsidR="0062692A" w:rsidRPr="009F3FB8" w:rsidRDefault="0062692A" w:rsidP="004F18E5">
            <w:pPr>
              <w:spacing w:after="0"/>
              <w:jc w:val="center"/>
              <w:rPr>
                <w:rFonts w:asciiTheme="minorHAnsi" w:hAnsiTheme="minorHAnsi"/>
                <w:sz w:val="20"/>
                <w:szCs w:val="20"/>
              </w:rPr>
            </w:pPr>
            <w:r w:rsidRPr="009F3FB8">
              <w:rPr>
                <w:rFonts w:asciiTheme="minorHAnsi" w:hAnsiTheme="minorHAnsi"/>
                <w:sz w:val="20"/>
                <w:szCs w:val="20"/>
              </w:rPr>
              <w:t>X</w:t>
            </w:r>
          </w:p>
        </w:tc>
        <w:tc>
          <w:tcPr>
            <w:tcW w:w="1440" w:type="dxa"/>
            <w:tcMar>
              <w:top w:w="100" w:type="dxa"/>
              <w:left w:w="100" w:type="dxa"/>
              <w:bottom w:w="100" w:type="dxa"/>
              <w:right w:w="100" w:type="dxa"/>
            </w:tcMar>
          </w:tcPr>
          <w:p w14:paraId="2CC6F513" w14:textId="77777777" w:rsidR="0062692A" w:rsidRPr="009F3FB8" w:rsidRDefault="0062692A" w:rsidP="004F18E5">
            <w:pPr>
              <w:spacing w:after="0"/>
              <w:rPr>
                <w:rFonts w:asciiTheme="minorHAnsi" w:hAnsiTheme="minorHAnsi"/>
                <w:sz w:val="20"/>
                <w:szCs w:val="20"/>
              </w:rPr>
            </w:pPr>
            <w:r w:rsidRPr="009F3FB8">
              <w:rPr>
                <w:rFonts w:asciiTheme="minorHAnsi" w:eastAsia="Verdana" w:hAnsiTheme="minorHAnsi" w:cs="Verdana"/>
                <w:sz w:val="20"/>
                <w:szCs w:val="20"/>
              </w:rPr>
              <w:t xml:space="preserve"> </w:t>
            </w:r>
          </w:p>
        </w:tc>
        <w:tc>
          <w:tcPr>
            <w:tcW w:w="1640" w:type="dxa"/>
            <w:tcMar>
              <w:top w:w="100" w:type="dxa"/>
              <w:left w:w="100" w:type="dxa"/>
              <w:bottom w:w="100" w:type="dxa"/>
              <w:right w:w="100" w:type="dxa"/>
            </w:tcMar>
          </w:tcPr>
          <w:p w14:paraId="67B49FE2" w14:textId="77777777" w:rsidR="0062692A" w:rsidRPr="009F3FB8" w:rsidRDefault="0062692A" w:rsidP="004F18E5">
            <w:pPr>
              <w:spacing w:after="0"/>
              <w:rPr>
                <w:rFonts w:asciiTheme="minorHAnsi" w:hAnsiTheme="minorHAnsi"/>
                <w:sz w:val="20"/>
                <w:szCs w:val="20"/>
              </w:rPr>
            </w:pPr>
            <w:r w:rsidRPr="009F3FB8">
              <w:rPr>
                <w:rFonts w:asciiTheme="minorHAnsi" w:eastAsia="Verdana" w:hAnsiTheme="minorHAnsi" w:cs="Verdana"/>
                <w:sz w:val="20"/>
                <w:szCs w:val="20"/>
              </w:rPr>
              <w:t xml:space="preserve"> </w:t>
            </w:r>
          </w:p>
        </w:tc>
      </w:tr>
      <w:tr w:rsidR="004F18E5" w:rsidRPr="009F3FB8" w14:paraId="53391E56" w14:textId="77777777" w:rsidTr="004F18E5">
        <w:trPr>
          <w:cantSplit/>
          <w:jc w:val="center"/>
        </w:trPr>
        <w:tc>
          <w:tcPr>
            <w:tcW w:w="670" w:type="dxa"/>
            <w:tcMar>
              <w:top w:w="100" w:type="dxa"/>
              <w:left w:w="100" w:type="dxa"/>
              <w:bottom w:w="100" w:type="dxa"/>
              <w:right w:w="100" w:type="dxa"/>
            </w:tcMar>
          </w:tcPr>
          <w:p w14:paraId="55475607" w14:textId="77777777" w:rsidR="0062692A" w:rsidRPr="009F3FB8" w:rsidRDefault="0062692A" w:rsidP="004F18E5">
            <w:pPr>
              <w:spacing w:after="0"/>
              <w:jc w:val="center"/>
              <w:rPr>
                <w:rFonts w:asciiTheme="minorHAnsi" w:hAnsiTheme="minorHAnsi"/>
                <w:sz w:val="20"/>
                <w:szCs w:val="20"/>
              </w:rPr>
            </w:pPr>
            <w:r w:rsidRPr="009F3FB8">
              <w:rPr>
                <w:rFonts w:asciiTheme="minorHAnsi" w:eastAsia="Arial" w:hAnsiTheme="minorHAnsi" w:cs="Arial"/>
                <w:b/>
                <w:sz w:val="20"/>
                <w:szCs w:val="20"/>
              </w:rPr>
              <w:t>5</w:t>
            </w:r>
          </w:p>
        </w:tc>
        <w:tc>
          <w:tcPr>
            <w:tcW w:w="830" w:type="dxa"/>
            <w:tcMar>
              <w:top w:w="100" w:type="dxa"/>
              <w:left w:w="100" w:type="dxa"/>
              <w:bottom w:w="100" w:type="dxa"/>
              <w:right w:w="100" w:type="dxa"/>
            </w:tcMar>
          </w:tcPr>
          <w:p w14:paraId="2CBC2894" w14:textId="0C4EC736" w:rsidR="0062692A" w:rsidRPr="009F3FB8" w:rsidRDefault="0062692A" w:rsidP="004F18E5">
            <w:pPr>
              <w:spacing w:after="0"/>
              <w:rPr>
                <w:rFonts w:asciiTheme="minorHAnsi" w:hAnsiTheme="minorHAnsi"/>
                <w:sz w:val="20"/>
                <w:szCs w:val="20"/>
              </w:rPr>
            </w:pPr>
            <w:r w:rsidRPr="009F3FB8">
              <w:rPr>
                <w:rFonts w:asciiTheme="minorHAnsi" w:eastAsia="Arial" w:hAnsiTheme="minorHAnsi" w:cs="Arial"/>
                <w:sz w:val="20"/>
                <w:szCs w:val="20"/>
              </w:rPr>
              <w:t>CM-8</w:t>
            </w:r>
          </w:p>
        </w:tc>
        <w:tc>
          <w:tcPr>
            <w:tcW w:w="1260" w:type="dxa"/>
            <w:tcMar>
              <w:top w:w="100" w:type="dxa"/>
              <w:left w:w="100" w:type="dxa"/>
              <w:bottom w:w="100" w:type="dxa"/>
              <w:right w:w="100" w:type="dxa"/>
            </w:tcMar>
          </w:tcPr>
          <w:p w14:paraId="496D8E08" w14:textId="77777777" w:rsidR="0062692A" w:rsidRPr="009F3FB8" w:rsidRDefault="0062692A" w:rsidP="004F18E5">
            <w:pPr>
              <w:spacing w:after="0"/>
              <w:rPr>
                <w:rFonts w:asciiTheme="minorHAnsi" w:hAnsiTheme="minorHAnsi"/>
                <w:sz w:val="20"/>
                <w:szCs w:val="20"/>
              </w:rPr>
            </w:pPr>
            <w:r w:rsidRPr="009F3FB8">
              <w:rPr>
                <w:rFonts w:asciiTheme="minorHAnsi" w:eastAsia="Arial" w:hAnsiTheme="minorHAnsi" w:cs="Arial"/>
                <w:sz w:val="20"/>
                <w:szCs w:val="20"/>
              </w:rPr>
              <w:t>Information System Component Inventory</w:t>
            </w:r>
          </w:p>
        </w:tc>
        <w:tc>
          <w:tcPr>
            <w:tcW w:w="3020" w:type="dxa"/>
            <w:tcMar>
              <w:top w:w="100" w:type="dxa"/>
              <w:left w:w="100" w:type="dxa"/>
              <w:bottom w:w="100" w:type="dxa"/>
              <w:right w:w="100" w:type="dxa"/>
            </w:tcMar>
          </w:tcPr>
          <w:p w14:paraId="0AEEA1B3" w14:textId="77777777" w:rsidR="0062692A" w:rsidRPr="009F3FB8" w:rsidRDefault="0062692A" w:rsidP="004F18E5">
            <w:pPr>
              <w:spacing w:after="0"/>
              <w:rPr>
                <w:rFonts w:asciiTheme="minorHAnsi" w:hAnsiTheme="minorHAnsi"/>
                <w:sz w:val="20"/>
                <w:szCs w:val="20"/>
              </w:rPr>
            </w:pPr>
            <w:r w:rsidRPr="009F3FB8">
              <w:rPr>
                <w:rFonts w:asciiTheme="minorHAnsi" w:eastAsia="Verdana" w:hAnsiTheme="minorHAnsi" w:cs="Verdana"/>
                <w:sz w:val="20"/>
                <w:szCs w:val="20"/>
              </w:rPr>
              <w:t>CSPs must review and update the information system component inventory and deliver to AO at least monthly.</w:t>
            </w:r>
          </w:p>
        </w:tc>
        <w:tc>
          <w:tcPr>
            <w:tcW w:w="1440" w:type="dxa"/>
            <w:tcMar>
              <w:top w:w="100" w:type="dxa"/>
              <w:left w:w="100" w:type="dxa"/>
              <w:bottom w:w="100" w:type="dxa"/>
              <w:right w:w="100" w:type="dxa"/>
            </w:tcMar>
          </w:tcPr>
          <w:p w14:paraId="7FBE0CDE" w14:textId="77777777" w:rsidR="0062692A" w:rsidRPr="009F3FB8" w:rsidRDefault="0062692A" w:rsidP="004F18E5">
            <w:pPr>
              <w:spacing w:after="0"/>
              <w:jc w:val="center"/>
              <w:rPr>
                <w:rFonts w:asciiTheme="minorHAnsi" w:hAnsiTheme="minorHAnsi"/>
                <w:sz w:val="20"/>
                <w:szCs w:val="20"/>
              </w:rPr>
            </w:pPr>
            <w:r w:rsidRPr="009F3FB8">
              <w:rPr>
                <w:rFonts w:asciiTheme="minorHAnsi" w:hAnsiTheme="minorHAnsi"/>
                <w:sz w:val="20"/>
                <w:szCs w:val="20"/>
              </w:rPr>
              <w:t>X</w:t>
            </w:r>
          </w:p>
        </w:tc>
        <w:tc>
          <w:tcPr>
            <w:tcW w:w="1440" w:type="dxa"/>
            <w:tcMar>
              <w:top w:w="100" w:type="dxa"/>
              <w:left w:w="100" w:type="dxa"/>
              <w:bottom w:w="100" w:type="dxa"/>
              <w:right w:w="100" w:type="dxa"/>
            </w:tcMar>
          </w:tcPr>
          <w:p w14:paraId="39008D5F" w14:textId="77777777" w:rsidR="0062692A" w:rsidRPr="009F3FB8" w:rsidRDefault="0062692A" w:rsidP="004F18E5">
            <w:pPr>
              <w:spacing w:after="0"/>
              <w:rPr>
                <w:rFonts w:asciiTheme="minorHAnsi" w:hAnsiTheme="minorHAnsi"/>
                <w:sz w:val="20"/>
                <w:szCs w:val="20"/>
              </w:rPr>
            </w:pPr>
            <w:r w:rsidRPr="009F3FB8">
              <w:rPr>
                <w:rFonts w:asciiTheme="minorHAnsi" w:eastAsia="Verdana" w:hAnsiTheme="minorHAnsi" w:cs="Verdana"/>
                <w:sz w:val="20"/>
                <w:szCs w:val="20"/>
              </w:rPr>
              <w:t xml:space="preserve"> </w:t>
            </w:r>
          </w:p>
        </w:tc>
        <w:tc>
          <w:tcPr>
            <w:tcW w:w="1640" w:type="dxa"/>
            <w:tcMar>
              <w:top w:w="100" w:type="dxa"/>
              <w:left w:w="100" w:type="dxa"/>
              <w:bottom w:w="100" w:type="dxa"/>
              <w:right w:w="100" w:type="dxa"/>
            </w:tcMar>
          </w:tcPr>
          <w:p w14:paraId="653C3E91" w14:textId="77777777" w:rsidR="0062692A" w:rsidRPr="009F3FB8" w:rsidRDefault="0062692A" w:rsidP="004F18E5">
            <w:pPr>
              <w:spacing w:after="0"/>
              <w:rPr>
                <w:rFonts w:asciiTheme="minorHAnsi" w:hAnsiTheme="minorHAnsi"/>
                <w:sz w:val="20"/>
                <w:szCs w:val="20"/>
              </w:rPr>
            </w:pPr>
            <w:r w:rsidRPr="009F3FB8">
              <w:rPr>
                <w:rFonts w:asciiTheme="minorHAnsi" w:eastAsia="Verdana" w:hAnsiTheme="minorHAnsi" w:cs="Verdana"/>
                <w:sz w:val="20"/>
                <w:szCs w:val="20"/>
              </w:rPr>
              <w:t xml:space="preserve"> </w:t>
            </w:r>
          </w:p>
        </w:tc>
      </w:tr>
      <w:tr w:rsidR="004F18E5" w:rsidRPr="009F3FB8" w14:paraId="1CD5324C" w14:textId="77777777" w:rsidTr="004F18E5">
        <w:trPr>
          <w:cantSplit/>
          <w:jc w:val="center"/>
        </w:trPr>
        <w:tc>
          <w:tcPr>
            <w:tcW w:w="670" w:type="dxa"/>
            <w:tcMar>
              <w:top w:w="100" w:type="dxa"/>
              <w:left w:w="100" w:type="dxa"/>
              <w:bottom w:w="100" w:type="dxa"/>
              <w:right w:w="100" w:type="dxa"/>
            </w:tcMar>
          </w:tcPr>
          <w:p w14:paraId="514DA507" w14:textId="77777777" w:rsidR="0062692A" w:rsidRPr="009F3FB8" w:rsidRDefault="0062692A" w:rsidP="004F18E5">
            <w:pPr>
              <w:spacing w:after="0"/>
              <w:jc w:val="center"/>
              <w:rPr>
                <w:rFonts w:asciiTheme="minorHAnsi" w:hAnsiTheme="minorHAnsi"/>
                <w:sz w:val="20"/>
                <w:szCs w:val="20"/>
              </w:rPr>
            </w:pPr>
            <w:r w:rsidRPr="009F3FB8">
              <w:rPr>
                <w:rFonts w:asciiTheme="minorHAnsi" w:eastAsia="Arial" w:hAnsiTheme="minorHAnsi" w:cs="Arial"/>
                <w:b/>
                <w:sz w:val="20"/>
                <w:szCs w:val="20"/>
              </w:rPr>
              <w:lastRenderedPageBreak/>
              <w:t>6</w:t>
            </w:r>
          </w:p>
        </w:tc>
        <w:tc>
          <w:tcPr>
            <w:tcW w:w="830" w:type="dxa"/>
            <w:tcMar>
              <w:top w:w="100" w:type="dxa"/>
              <w:left w:w="100" w:type="dxa"/>
              <w:bottom w:w="100" w:type="dxa"/>
              <w:right w:w="100" w:type="dxa"/>
            </w:tcMar>
          </w:tcPr>
          <w:p w14:paraId="2AC0EAF1" w14:textId="77777777" w:rsidR="0062692A" w:rsidRPr="009F3FB8" w:rsidRDefault="0062692A" w:rsidP="004F18E5">
            <w:pPr>
              <w:spacing w:after="0"/>
              <w:rPr>
                <w:rFonts w:asciiTheme="minorHAnsi" w:hAnsiTheme="minorHAnsi"/>
                <w:sz w:val="20"/>
                <w:szCs w:val="20"/>
              </w:rPr>
            </w:pPr>
            <w:r w:rsidRPr="009F3FB8">
              <w:rPr>
                <w:rFonts w:asciiTheme="minorHAnsi" w:eastAsia="Arial" w:hAnsiTheme="minorHAnsi" w:cs="Arial"/>
                <w:sz w:val="20"/>
                <w:szCs w:val="20"/>
              </w:rPr>
              <w:t>RA-5</w:t>
            </w:r>
          </w:p>
        </w:tc>
        <w:tc>
          <w:tcPr>
            <w:tcW w:w="1260" w:type="dxa"/>
            <w:tcMar>
              <w:top w:w="100" w:type="dxa"/>
              <w:left w:w="100" w:type="dxa"/>
              <w:bottom w:w="100" w:type="dxa"/>
              <w:right w:w="100" w:type="dxa"/>
            </w:tcMar>
          </w:tcPr>
          <w:p w14:paraId="4601DA85" w14:textId="77777777" w:rsidR="0062692A" w:rsidRPr="009F3FB8" w:rsidRDefault="0062692A" w:rsidP="004F18E5">
            <w:pPr>
              <w:spacing w:after="0"/>
              <w:rPr>
                <w:rFonts w:asciiTheme="minorHAnsi" w:hAnsiTheme="minorHAnsi"/>
                <w:sz w:val="20"/>
                <w:szCs w:val="20"/>
              </w:rPr>
            </w:pPr>
            <w:r w:rsidRPr="009F3FB8">
              <w:rPr>
                <w:rFonts w:asciiTheme="minorHAnsi" w:eastAsia="Arial" w:hAnsiTheme="minorHAnsi" w:cs="Arial"/>
                <w:sz w:val="20"/>
                <w:szCs w:val="20"/>
              </w:rPr>
              <w:t>Vulnerability Scanning</w:t>
            </w:r>
          </w:p>
        </w:tc>
        <w:tc>
          <w:tcPr>
            <w:tcW w:w="3020" w:type="dxa"/>
            <w:tcMar>
              <w:top w:w="100" w:type="dxa"/>
              <w:left w:w="100" w:type="dxa"/>
              <w:bottom w:w="100" w:type="dxa"/>
              <w:right w:w="100" w:type="dxa"/>
            </w:tcMar>
          </w:tcPr>
          <w:p w14:paraId="5028F848" w14:textId="77777777" w:rsidR="0062692A" w:rsidRPr="009F3FB8" w:rsidRDefault="0062692A" w:rsidP="004F18E5">
            <w:pPr>
              <w:spacing w:after="0"/>
              <w:rPr>
                <w:rFonts w:asciiTheme="minorHAnsi" w:hAnsiTheme="minorHAnsi"/>
                <w:sz w:val="20"/>
                <w:szCs w:val="20"/>
              </w:rPr>
            </w:pPr>
            <w:r w:rsidRPr="009F3FB8">
              <w:rPr>
                <w:rFonts w:asciiTheme="minorHAnsi" w:eastAsia="Verdana" w:hAnsiTheme="minorHAnsi" w:cs="Verdana"/>
                <w:sz w:val="20"/>
                <w:szCs w:val="20"/>
              </w:rPr>
              <w:t>CSPs must scan for vulnerabilities in the information system (operating system, database, and web applications) monthly and when new high-impact vulnerabilities are identified that potentially affect the LI-SaaS.</w:t>
            </w:r>
          </w:p>
          <w:p w14:paraId="4EC9C570" w14:textId="77777777" w:rsidR="0062692A" w:rsidRPr="009F3FB8" w:rsidRDefault="0062692A" w:rsidP="004F18E5">
            <w:pPr>
              <w:spacing w:after="0"/>
              <w:rPr>
                <w:rFonts w:asciiTheme="minorHAnsi" w:hAnsiTheme="minorHAnsi"/>
                <w:sz w:val="20"/>
                <w:szCs w:val="20"/>
              </w:rPr>
            </w:pPr>
            <w:r w:rsidRPr="009F3FB8">
              <w:rPr>
                <w:rFonts w:asciiTheme="minorHAnsi" w:eastAsia="Verdana" w:hAnsiTheme="minorHAnsi" w:cs="Verdana"/>
                <w:sz w:val="20"/>
                <w:szCs w:val="20"/>
              </w:rPr>
              <w:t xml:space="preserve"> </w:t>
            </w:r>
          </w:p>
          <w:p w14:paraId="2DA82704" w14:textId="63C33AA3" w:rsidR="0062692A" w:rsidRPr="009F3FB8" w:rsidRDefault="0062692A" w:rsidP="004F18E5">
            <w:pPr>
              <w:spacing w:after="0"/>
              <w:rPr>
                <w:rFonts w:asciiTheme="minorHAnsi" w:hAnsiTheme="minorHAnsi"/>
                <w:sz w:val="20"/>
                <w:szCs w:val="20"/>
              </w:rPr>
            </w:pPr>
            <w:r w:rsidRPr="009F3FB8">
              <w:rPr>
                <w:rFonts w:asciiTheme="minorHAnsi" w:eastAsia="Verdana" w:hAnsiTheme="minorHAnsi" w:cs="Verdana"/>
                <w:sz w:val="20"/>
                <w:szCs w:val="20"/>
              </w:rPr>
              <w:t xml:space="preserve">CSPs must remediate legitimate high risk vulnerabilities within thirty (30) days from date of discovery; moderate risk vulnerabilities within ninety (90) days from date of discovery, in accordance with </w:t>
            </w:r>
            <w:r w:rsidR="007945C7" w:rsidRPr="009F3FB8">
              <w:rPr>
                <w:rFonts w:asciiTheme="minorHAnsi" w:eastAsia="Verdana" w:hAnsiTheme="minorHAnsi" w:cs="Verdana"/>
                <w:sz w:val="20"/>
                <w:szCs w:val="20"/>
              </w:rPr>
              <w:t>organization assessment</w:t>
            </w:r>
            <w:r w:rsidRPr="009F3FB8">
              <w:rPr>
                <w:rFonts w:asciiTheme="minorHAnsi" w:eastAsia="Verdana" w:hAnsiTheme="minorHAnsi" w:cs="Verdana"/>
                <w:sz w:val="20"/>
                <w:szCs w:val="20"/>
              </w:rPr>
              <w:t xml:space="preserve"> of risk.</w:t>
            </w:r>
          </w:p>
        </w:tc>
        <w:tc>
          <w:tcPr>
            <w:tcW w:w="1440" w:type="dxa"/>
            <w:tcMar>
              <w:top w:w="100" w:type="dxa"/>
              <w:left w:w="100" w:type="dxa"/>
              <w:bottom w:w="100" w:type="dxa"/>
              <w:right w:w="100" w:type="dxa"/>
            </w:tcMar>
          </w:tcPr>
          <w:p w14:paraId="26ED8950" w14:textId="77777777" w:rsidR="0062692A" w:rsidRPr="009F3FB8" w:rsidRDefault="0062692A" w:rsidP="004F18E5">
            <w:pPr>
              <w:spacing w:after="0"/>
              <w:jc w:val="center"/>
              <w:rPr>
                <w:rFonts w:asciiTheme="minorHAnsi" w:hAnsiTheme="minorHAnsi"/>
                <w:sz w:val="20"/>
                <w:szCs w:val="20"/>
              </w:rPr>
            </w:pPr>
            <w:r w:rsidRPr="009F3FB8">
              <w:rPr>
                <w:rFonts w:asciiTheme="minorHAnsi" w:hAnsiTheme="minorHAnsi"/>
                <w:sz w:val="20"/>
                <w:szCs w:val="20"/>
              </w:rPr>
              <w:t>X</w:t>
            </w:r>
          </w:p>
        </w:tc>
        <w:tc>
          <w:tcPr>
            <w:tcW w:w="1440" w:type="dxa"/>
            <w:tcMar>
              <w:top w:w="100" w:type="dxa"/>
              <w:left w:w="100" w:type="dxa"/>
              <w:bottom w:w="100" w:type="dxa"/>
              <w:right w:w="100" w:type="dxa"/>
            </w:tcMar>
          </w:tcPr>
          <w:p w14:paraId="01B99922" w14:textId="77777777" w:rsidR="0062692A" w:rsidRPr="009F3FB8" w:rsidRDefault="0062692A" w:rsidP="004F18E5">
            <w:pPr>
              <w:spacing w:after="0"/>
              <w:rPr>
                <w:rFonts w:asciiTheme="minorHAnsi" w:hAnsiTheme="minorHAnsi"/>
                <w:sz w:val="20"/>
                <w:szCs w:val="20"/>
              </w:rPr>
            </w:pPr>
            <w:r w:rsidRPr="009F3FB8">
              <w:rPr>
                <w:rFonts w:asciiTheme="minorHAnsi" w:eastAsia="Verdana" w:hAnsiTheme="minorHAnsi" w:cs="Verdana"/>
                <w:sz w:val="20"/>
                <w:szCs w:val="20"/>
              </w:rPr>
              <w:t xml:space="preserve"> </w:t>
            </w:r>
          </w:p>
        </w:tc>
        <w:tc>
          <w:tcPr>
            <w:tcW w:w="1640" w:type="dxa"/>
            <w:tcMar>
              <w:top w:w="100" w:type="dxa"/>
              <w:left w:w="100" w:type="dxa"/>
              <w:bottom w:w="100" w:type="dxa"/>
              <w:right w:w="100" w:type="dxa"/>
            </w:tcMar>
          </w:tcPr>
          <w:p w14:paraId="48346360" w14:textId="77777777" w:rsidR="0062692A" w:rsidRPr="009F3FB8" w:rsidRDefault="0062692A" w:rsidP="004F18E5">
            <w:pPr>
              <w:spacing w:after="0"/>
              <w:rPr>
                <w:rFonts w:asciiTheme="minorHAnsi" w:hAnsiTheme="minorHAnsi"/>
                <w:sz w:val="20"/>
                <w:szCs w:val="20"/>
              </w:rPr>
            </w:pPr>
            <w:r w:rsidRPr="009F3FB8">
              <w:rPr>
                <w:rFonts w:asciiTheme="minorHAnsi" w:eastAsia="Verdana" w:hAnsiTheme="minorHAnsi" w:cs="Verdana"/>
                <w:sz w:val="20"/>
                <w:szCs w:val="20"/>
              </w:rPr>
              <w:t xml:space="preserve"> </w:t>
            </w:r>
          </w:p>
        </w:tc>
      </w:tr>
      <w:tr w:rsidR="002A1AF6" w:rsidRPr="002A1AF6" w14:paraId="427CCF95" w14:textId="77777777" w:rsidTr="004F18E5">
        <w:trPr>
          <w:cantSplit/>
          <w:jc w:val="center"/>
        </w:trPr>
        <w:tc>
          <w:tcPr>
            <w:tcW w:w="10300" w:type="dxa"/>
            <w:gridSpan w:val="7"/>
            <w:shd w:val="clear" w:color="auto" w:fill="ABC3DF"/>
            <w:tcMar>
              <w:top w:w="100" w:type="dxa"/>
              <w:left w:w="100" w:type="dxa"/>
              <w:bottom w:w="100" w:type="dxa"/>
              <w:right w:w="100" w:type="dxa"/>
            </w:tcMar>
          </w:tcPr>
          <w:p w14:paraId="6639624B" w14:textId="486B638E" w:rsidR="002A1AF6" w:rsidRPr="002A1AF6" w:rsidRDefault="002A1AF6" w:rsidP="004F18E5">
            <w:pPr>
              <w:spacing w:after="0"/>
              <w:rPr>
                <w:rFonts w:asciiTheme="minorHAnsi" w:eastAsia="Verdana" w:hAnsiTheme="minorHAnsi" w:cs="Verdana"/>
                <w:b/>
                <w:sz w:val="22"/>
                <w:szCs w:val="20"/>
              </w:rPr>
            </w:pPr>
            <w:r>
              <w:rPr>
                <w:rFonts w:asciiTheme="minorHAnsi" w:eastAsia="Verdana" w:hAnsiTheme="minorHAnsi" w:cs="Verdana"/>
                <w:b/>
                <w:sz w:val="22"/>
                <w:szCs w:val="20"/>
              </w:rPr>
              <w:t>Quarterly</w:t>
            </w:r>
          </w:p>
        </w:tc>
      </w:tr>
      <w:tr w:rsidR="004F18E5" w:rsidRPr="009F3FB8" w14:paraId="2D9AD0BB" w14:textId="77777777" w:rsidTr="004F18E5">
        <w:trPr>
          <w:cantSplit/>
          <w:jc w:val="center"/>
        </w:trPr>
        <w:tc>
          <w:tcPr>
            <w:tcW w:w="670" w:type="dxa"/>
            <w:tcMar>
              <w:top w:w="100" w:type="dxa"/>
              <w:left w:w="100" w:type="dxa"/>
              <w:bottom w:w="100" w:type="dxa"/>
              <w:right w:w="100" w:type="dxa"/>
            </w:tcMar>
          </w:tcPr>
          <w:p w14:paraId="2A5A3EC2" w14:textId="77777777" w:rsidR="0062692A" w:rsidRPr="009F3FB8" w:rsidRDefault="0062692A" w:rsidP="004F18E5">
            <w:pPr>
              <w:spacing w:after="0"/>
              <w:jc w:val="center"/>
              <w:rPr>
                <w:rFonts w:asciiTheme="minorHAnsi" w:hAnsiTheme="minorHAnsi"/>
                <w:sz w:val="20"/>
                <w:szCs w:val="20"/>
              </w:rPr>
            </w:pPr>
            <w:r w:rsidRPr="009F3FB8">
              <w:rPr>
                <w:rFonts w:asciiTheme="minorHAnsi" w:eastAsia="Arial" w:hAnsiTheme="minorHAnsi" w:cs="Arial"/>
                <w:b/>
                <w:sz w:val="20"/>
                <w:szCs w:val="20"/>
              </w:rPr>
              <w:t>7</w:t>
            </w:r>
          </w:p>
        </w:tc>
        <w:tc>
          <w:tcPr>
            <w:tcW w:w="830" w:type="dxa"/>
            <w:tcMar>
              <w:top w:w="100" w:type="dxa"/>
              <w:left w:w="100" w:type="dxa"/>
              <w:bottom w:w="100" w:type="dxa"/>
              <w:right w:w="100" w:type="dxa"/>
            </w:tcMar>
          </w:tcPr>
          <w:p w14:paraId="63265A56" w14:textId="77777777" w:rsidR="0062692A" w:rsidRPr="009F3FB8" w:rsidRDefault="0062692A" w:rsidP="004F18E5">
            <w:pPr>
              <w:spacing w:after="0"/>
              <w:rPr>
                <w:rFonts w:asciiTheme="minorHAnsi" w:hAnsiTheme="minorHAnsi"/>
                <w:sz w:val="20"/>
                <w:szCs w:val="20"/>
              </w:rPr>
            </w:pPr>
            <w:r w:rsidRPr="009F3FB8">
              <w:rPr>
                <w:rFonts w:asciiTheme="minorHAnsi" w:eastAsia="Arial" w:hAnsiTheme="minorHAnsi" w:cs="Arial"/>
                <w:sz w:val="20"/>
                <w:szCs w:val="20"/>
              </w:rPr>
              <w:t>AC-22</w:t>
            </w:r>
          </w:p>
        </w:tc>
        <w:tc>
          <w:tcPr>
            <w:tcW w:w="1260" w:type="dxa"/>
            <w:tcMar>
              <w:top w:w="100" w:type="dxa"/>
              <w:left w:w="100" w:type="dxa"/>
              <w:bottom w:w="100" w:type="dxa"/>
              <w:right w:w="100" w:type="dxa"/>
            </w:tcMar>
          </w:tcPr>
          <w:p w14:paraId="5164887B" w14:textId="77777777" w:rsidR="0062692A" w:rsidRPr="009F3FB8" w:rsidRDefault="0062692A" w:rsidP="004F18E5">
            <w:pPr>
              <w:spacing w:after="0"/>
              <w:rPr>
                <w:rFonts w:asciiTheme="minorHAnsi" w:hAnsiTheme="minorHAnsi"/>
                <w:sz w:val="20"/>
                <w:szCs w:val="20"/>
              </w:rPr>
            </w:pPr>
            <w:r w:rsidRPr="009F3FB8">
              <w:rPr>
                <w:rFonts w:asciiTheme="minorHAnsi" w:eastAsia="Arial" w:hAnsiTheme="minorHAnsi" w:cs="Arial"/>
                <w:sz w:val="20"/>
                <w:szCs w:val="20"/>
              </w:rPr>
              <w:t>Publicly Accessible Content</w:t>
            </w:r>
          </w:p>
        </w:tc>
        <w:tc>
          <w:tcPr>
            <w:tcW w:w="3020" w:type="dxa"/>
            <w:tcMar>
              <w:top w:w="100" w:type="dxa"/>
              <w:left w:w="100" w:type="dxa"/>
              <w:bottom w:w="100" w:type="dxa"/>
              <w:right w:w="100" w:type="dxa"/>
            </w:tcMar>
          </w:tcPr>
          <w:p w14:paraId="18D4BE76" w14:textId="53AD7E11" w:rsidR="0062692A" w:rsidRPr="009F3FB8" w:rsidRDefault="0062692A" w:rsidP="004F18E5">
            <w:pPr>
              <w:spacing w:after="0"/>
              <w:rPr>
                <w:rFonts w:asciiTheme="minorHAnsi" w:hAnsiTheme="minorHAnsi"/>
                <w:sz w:val="20"/>
                <w:szCs w:val="20"/>
              </w:rPr>
            </w:pPr>
            <w:r w:rsidRPr="009F3FB8">
              <w:rPr>
                <w:rFonts w:asciiTheme="minorHAnsi" w:hAnsiTheme="minorHAnsi"/>
                <w:sz w:val="20"/>
                <w:szCs w:val="20"/>
              </w:rPr>
              <w:t>CSPs must review content on publicly</w:t>
            </w:r>
            <w:r w:rsidR="00333427" w:rsidRPr="009F3FB8">
              <w:rPr>
                <w:rFonts w:asciiTheme="minorHAnsi" w:hAnsiTheme="minorHAnsi"/>
                <w:sz w:val="20"/>
                <w:szCs w:val="20"/>
              </w:rPr>
              <w:t>-</w:t>
            </w:r>
            <w:r w:rsidRPr="009F3FB8">
              <w:rPr>
                <w:rFonts w:asciiTheme="minorHAnsi" w:hAnsiTheme="minorHAnsi"/>
                <w:sz w:val="20"/>
                <w:szCs w:val="20"/>
              </w:rPr>
              <w:t>accessible system</w:t>
            </w:r>
            <w:r w:rsidR="00333427" w:rsidRPr="009F3FB8">
              <w:rPr>
                <w:rFonts w:asciiTheme="minorHAnsi" w:hAnsiTheme="minorHAnsi"/>
                <w:sz w:val="20"/>
                <w:szCs w:val="20"/>
              </w:rPr>
              <w:t>s</w:t>
            </w:r>
            <w:r w:rsidRPr="009F3FB8">
              <w:rPr>
                <w:rFonts w:asciiTheme="minorHAnsi" w:hAnsiTheme="minorHAnsi"/>
                <w:sz w:val="20"/>
                <w:szCs w:val="20"/>
              </w:rPr>
              <w:t xml:space="preserve"> and look for non-public information.</w:t>
            </w:r>
          </w:p>
        </w:tc>
        <w:tc>
          <w:tcPr>
            <w:tcW w:w="1440" w:type="dxa"/>
            <w:tcMar>
              <w:top w:w="100" w:type="dxa"/>
              <w:left w:w="100" w:type="dxa"/>
              <w:bottom w:w="100" w:type="dxa"/>
              <w:right w:w="100" w:type="dxa"/>
            </w:tcMar>
          </w:tcPr>
          <w:p w14:paraId="349B7E4C" w14:textId="77777777" w:rsidR="0062692A" w:rsidRPr="009F3FB8" w:rsidRDefault="0062692A" w:rsidP="004F18E5">
            <w:pPr>
              <w:spacing w:after="0"/>
              <w:jc w:val="center"/>
              <w:rPr>
                <w:rFonts w:asciiTheme="minorHAnsi" w:hAnsiTheme="minorHAnsi"/>
                <w:sz w:val="20"/>
                <w:szCs w:val="20"/>
              </w:rPr>
            </w:pPr>
            <w:r w:rsidRPr="009F3FB8">
              <w:rPr>
                <w:rFonts w:asciiTheme="minorHAnsi" w:hAnsiTheme="minorHAnsi"/>
                <w:sz w:val="20"/>
                <w:szCs w:val="20"/>
              </w:rPr>
              <w:t>X</w:t>
            </w:r>
          </w:p>
        </w:tc>
        <w:tc>
          <w:tcPr>
            <w:tcW w:w="1440" w:type="dxa"/>
            <w:tcMar>
              <w:top w:w="100" w:type="dxa"/>
              <w:left w:w="100" w:type="dxa"/>
              <w:bottom w:w="100" w:type="dxa"/>
              <w:right w:w="100" w:type="dxa"/>
            </w:tcMar>
          </w:tcPr>
          <w:p w14:paraId="4C4903BF" w14:textId="77777777" w:rsidR="0062692A" w:rsidRPr="009F3FB8" w:rsidRDefault="0062692A" w:rsidP="004F18E5">
            <w:pPr>
              <w:spacing w:after="0"/>
              <w:rPr>
                <w:rFonts w:asciiTheme="minorHAnsi" w:hAnsiTheme="minorHAnsi"/>
                <w:sz w:val="20"/>
                <w:szCs w:val="20"/>
              </w:rPr>
            </w:pPr>
            <w:r w:rsidRPr="009F3FB8">
              <w:rPr>
                <w:rFonts w:asciiTheme="minorHAnsi" w:eastAsia="Verdana" w:hAnsiTheme="minorHAnsi" w:cs="Verdana"/>
                <w:sz w:val="20"/>
                <w:szCs w:val="20"/>
              </w:rPr>
              <w:t xml:space="preserve"> </w:t>
            </w:r>
          </w:p>
        </w:tc>
        <w:tc>
          <w:tcPr>
            <w:tcW w:w="1640" w:type="dxa"/>
            <w:tcMar>
              <w:top w:w="100" w:type="dxa"/>
              <w:left w:w="100" w:type="dxa"/>
              <w:bottom w:w="100" w:type="dxa"/>
              <w:right w:w="100" w:type="dxa"/>
            </w:tcMar>
          </w:tcPr>
          <w:p w14:paraId="2821A3EF" w14:textId="77777777" w:rsidR="0062692A" w:rsidRPr="009F3FB8" w:rsidRDefault="0062692A" w:rsidP="004F18E5">
            <w:pPr>
              <w:spacing w:after="0"/>
              <w:rPr>
                <w:rFonts w:asciiTheme="minorHAnsi" w:hAnsiTheme="minorHAnsi"/>
                <w:sz w:val="20"/>
                <w:szCs w:val="20"/>
              </w:rPr>
            </w:pPr>
            <w:r w:rsidRPr="009F3FB8">
              <w:rPr>
                <w:rFonts w:asciiTheme="minorHAnsi" w:eastAsia="Verdana" w:hAnsiTheme="minorHAnsi" w:cs="Verdana"/>
                <w:sz w:val="20"/>
                <w:szCs w:val="20"/>
              </w:rPr>
              <w:t xml:space="preserve"> </w:t>
            </w:r>
          </w:p>
        </w:tc>
      </w:tr>
      <w:tr w:rsidR="002A1AF6" w:rsidRPr="002A1AF6" w14:paraId="0A634D2B" w14:textId="77777777" w:rsidTr="004F18E5">
        <w:trPr>
          <w:cantSplit/>
          <w:jc w:val="center"/>
        </w:trPr>
        <w:tc>
          <w:tcPr>
            <w:tcW w:w="10300" w:type="dxa"/>
            <w:gridSpan w:val="7"/>
            <w:shd w:val="clear" w:color="auto" w:fill="ABC3DF"/>
            <w:tcMar>
              <w:top w:w="100" w:type="dxa"/>
              <w:left w:w="100" w:type="dxa"/>
              <w:bottom w:w="100" w:type="dxa"/>
              <w:right w:w="100" w:type="dxa"/>
            </w:tcMar>
          </w:tcPr>
          <w:p w14:paraId="5AD722EA" w14:textId="70D8E258" w:rsidR="002A1AF6" w:rsidRPr="002A1AF6" w:rsidRDefault="002A1AF6" w:rsidP="004F18E5">
            <w:pPr>
              <w:spacing w:after="0"/>
              <w:rPr>
                <w:rFonts w:asciiTheme="minorHAnsi" w:eastAsia="Verdana" w:hAnsiTheme="minorHAnsi" w:cs="Verdana"/>
                <w:b/>
                <w:sz w:val="22"/>
                <w:szCs w:val="20"/>
              </w:rPr>
            </w:pPr>
            <w:r>
              <w:rPr>
                <w:rFonts w:asciiTheme="minorHAnsi" w:eastAsia="Verdana" w:hAnsiTheme="minorHAnsi" w:cs="Verdana"/>
                <w:b/>
                <w:sz w:val="22"/>
                <w:szCs w:val="20"/>
              </w:rPr>
              <w:t>Annually</w:t>
            </w:r>
          </w:p>
        </w:tc>
      </w:tr>
      <w:tr w:rsidR="004F18E5" w:rsidRPr="009F3FB8" w14:paraId="0045F462" w14:textId="77777777" w:rsidTr="004F18E5">
        <w:trPr>
          <w:cantSplit/>
          <w:jc w:val="center"/>
        </w:trPr>
        <w:tc>
          <w:tcPr>
            <w:tcW w:w="670" w:type="dxa"/>
            <w:tcMar>
              <w:top w:w="100" w:type="dxa"/>
              <w:left w:w="100" w:type="dxa"/>
              <w:bottom w:w="100" w:type="dxa"/>
              <w:right w:w="100" w:type="dxa"/>
            </w:tcMar>
          </w:tcPr>
          <w:p w14:paraId="483FA618" w14:textId="77777777" w:rsidR="0062692A" w:rsidRPr="009F3FB8" w:rsidRDefault="0062692A" w:rsidP="004F18E5">
            <w:pPr>
              <w:spacing w:after="0"/>
              <w:jc w:val="center"/>
              <w:rPr>
                <w:rFonts w:asciiTheme="minorHAnsi" w:hAnsiTheme="minorHAnsi"/>
                <w:sz w:val="20"/>
                <w:szCs w:val="20"/>
              </w:rPr>
            </w:pPr>
            <w:r w:rsidRPr="009F3FB8">
              <w:rPr>
                <w:rFonts w:asciiTheme="minorHAnsi" w:eastAsia="Arial" w:hAnsiTheme="minorHAnsi" w:cs="Arial"/>
                <w:b/>
                <w:sz w:val="20"/>
                <w:szCs w:val="20"/>
              </w:rPr>
              <w:t>8</w:t>
            </w:r>
          </w:p>
        </w:tc>
        <w:tc>
          <w:tcPr>
            <w:tcW w:w="830" w:type="dxa"/>
            <w:tcMar>
              <w:top w:w="100" w:type="dxa"/>
              <w:left w:w="100" w:type="dxa"/>
              <w:bottom w:w="100" w:type="dxa"/>
              <w:right w:w="100" w:type="dxa"/>
            </w:tcMar>
          </w:tcPr>
          <w:p w14:paraId="4CD3CF18" w14:textId="77777777" w:rsidR="0062692A" w:rsidRPr="009F3FB8" w:rsidRDefault="0062692A" w:rsidP="004F18E5">
            <w:pPr>
              <w:spacing w:after="0"/>
              <w:rPr>
                <w:rFonts w:asciiTheme="minorHAnsi" w:hAnsiTheme="minorHAnsi"/>
                <w:sz w:val="20"/>
                <w:szCs w:val="20"/>
              </w:rPr>
            </w:pPr>
            <w:r w:rsidRPr="009F3FB8">
              <w:rPr>
                <w:rFonts w:asciiTheme="minorHAnsi" w:eastAsia="Arial" w:hAnsiTheme="minorHAnsi" w:cs="Arial"/>
                <w:sz w:val="20"/>
                <w:szCs w:val="20"/>
              </w:rPr>
              <w:t>CA-2</w:t>
            </w:r>
          </w:p>
        </w:tc>
        <w:tc>
          <w:tcPr>
            <w:tcW w:w="1260" w:type="dxa"/>
            <w:tcMar>
              <w:top w:w="100" w:type="dxa"/>
              <w:left w:w="100" w:type="dxa"/>
              <w:bottom w:w="100" w:type="dxa"/>
              <w:right w:w="100" w:type="dxa"/>
            </w:tcMar>
          </w:tcPr>
          <w:p w14:paraId="74BCA687" w14:textId="77777777" w:rsidR="0062692A" w:rsidRPr="009F3FB8" w:rsidRDefault="0062692A" w:rsidP="004F18E5">
            <w:pPr>
              <w:spacing w:after="0"/>
              <w:rPr>
                <w:rFonts w:asciiTheme="minorHAnsi" w:hAnsiTheme="minorHAnsi"/>
                <w:sz w:val="20"/>
                <w:szCs w:val="20"/>
              </w:rPr>
            </w:pPr>
            <w:r w:rsidRPr="009F3FB8">
              <w:rPr>
                <w:rFonts w:asciiTheme="minorHAnsi" w:eastAsia="Arial" w:hAnsiTheme="minorHAnsi" w:cs="Arial"/>
                <w:sz w:val="20"/>
                <w:szCs w:val="20"/>
              </w:rPr>
              <w:t>Security Assessments</w:t>
            </w:r>
          </w:p>
        </w:tc>
        <w:tc>
          <w:tcPr>
            <w:tcW w:w="3020" w:type="dxa"/>
            <w:tcMar>
              <w:top w:w="100" w:type="dxa"/>
              <w:left w:w="100" w:type="dxa"/>
              <w:bottom w:w="100" w:type="dxa"/>
              <w:right w:w="100" w:type="dxa"/>
            </w:tcMar>
          </w:tcPr>
          <w:p w14:paraId="044D8EF2" w14:textId="07CDC7D7" w:rsidR="0062692A" w:rsidRPr="009F3FB8" w:rsidRDefault="0062692A" w:rsidP="004F18E5">
            <w:pPr>
              <w:spacing w:after="0"/>
              <w:rPr>
                <w:rFonts w:asciiTheme="minorHAnsi" w:hAnsiTheme="minorHAnsi"/>
                <w:sz w:val="20"/>
                <w:szCs w:val="20"/>
              </w:rPr>
            </w:pPr>
            <w:r w:rsidRPr="009F3FB8">
              <w:rPr>
                <w:rFonts w:asciiTheme="minorHAnsi" w:hAnsiTheme="minorHAnsi"/>
                <w:sz w:val="20"/>
                <w:szCs w:val="20"/>
              </w:rPr>
              <w:t xml:space="preserve">CSPs must have an independent assessor perform assessment of all LI-SaaS security controls annually.  </w:t>
            </w:r>
            <w:r w:rsidR="00333427" w:rsidRPr="009F3FB8">
              <w:rPr>
                <w:rFonts w:asciiTheme="minorHAnsi" w:hAnsiTheme="minorHAnsi"/>
                <w:sz w:val="20"/>
                <w:szCs w:val="20"/>
              </w:rPr>
              <w:t>Assessed results must be s</w:t>
            </w:r>
            <w:r w:rsidRPr="009F3FB8">
              <w:rPr>
                <w:rFonts w:asciiTheme="minorHAnsi" w:hAnsiTheme="minorHAnsi"/>
                <w:sz w:val="20"/>
                <w:szCs w:val="20"/>
              </w:rPr>
              <w:t>ubmit</w:t>
            </w:r>
            <w:r w:rsidR="00333427" w:rsidRPr="009F3FB8">
              <w:rPr>
                <w:rFonts w:asciiTheme="minorHAnsi" w:hAnsiTheme="minorHAnsi"/>
                <w:sz w:val="20"/>
                <w:szCs w:val="20"/>
              </w:rPr>
              <w:t>ted</w:t>
            </w:r>
            <w:r w:rsidRPr="009F3FB8">
              <w:rPr>
                <w:rFonts w:asciiTheme="minorHAnsi" w:hAnsiTheme="minorHAnsi"/>
                <w:sz w:val="20"/>
                <w:szCs w:val="20"/>
              </w:rPr>
              <w:t xml:space="preserve"> to the AO one year from the ATO date and each year thereafter.</w:t>
            </w:r>
          </w:p>
        </w:tc>
        <w:tc>
          <w:tcPr>
            <w:tcW w:w="1440" w:type="dxa"/>
            <w:tcMar>
              <w:top w:w="100" w:type="dxa"/>
              <w:left w:w="100" w:type="dxa"/>
              <w:bottom w:w="100" w:type="dxa"/>
              <w:right w:w="100" w:type="dxa"/>
            </w:tcMar>
          </w:tcPr>
          <w:p w14:paraId="2E717DCE" w14:textId="77777777" w:rsidR="0062692A" w:rsidRPr="009F3FB8" w:rsidRDefault="0062692A" w:rsidP="004F18E5">
            <w:pPr>
              <w:spacing w:after="0"/>
              <w:rPr>
                <w:rFonts w:asciiTheme="minorHAnsi" w:hAnsiTheme="minorHAnsi"/>
                <w:sz w:val="20"/>
                <w:szCs w:val="20"/>
              </w:rPr>
            </w:pPr>
            <w:r w:rsidRPr="009F3FB8">
              <w:rPr>
                <w:rFonts w:asciiTheme="minorHAnsi" w:eastAsia="Verdana" w:hAnsiTheme="minorHAnsi" w:cs="Verdana"/>
                <w:sz w:val="20"/>
                <w:szCs w:val="20"/>
              </w:rPr>
              <w:t xml:space="preserve"> </w:t>
            </w:r>
          </w:p>
        </w:tc>
        <w:tc>
          <w:tcPr>
            <w:tcW w:w="1440" w:type="dxa"/>
            <w:tcMar>
              <w:top w:w="100" w:type="dxa"/>
              <w:left w:w="100" w:type="dxa"/>
              <w:bottom w:w="100" w:type="dxa"/>
              <w:right w:w="100" w:type="dxa"/>
            </w:tcMar>
          </w:tcPr>
          <w:p w14:paraId="52F421E6" w14:textId="77777777" w:rsidR="0062692A" w:rsidRPr="009F3FB8" w:rsidRDefault="0062692A" w:rsidP="004F18E5">
            <w:pPr>
              <w:spacing w:after="0"/>
              <w:jc w:val="center"/>
              <w:rPr>
                <w:rFonts w:asciiTheme="minorHAnsi" w:hAnsiTheme="minorHAnsi"/>
                <w:sz w:val="20"/>
                <w:szCs w:val="20"/>
              </w:rPr>
            </w:pPr>
            <w:r w:rsidRPr="009F3FB8">
              <w:rPr>
                <w:rFonts w:asciiTheme="minorHAnsi" w:hAnsiTheme="minorHAnsi"/>
                <w:sz w:val="20"/>
                <w:szCs w:val="20"/>
              </w:rPr>
              <w:t>X</w:t>
            </w:r>
          </w:p>
        </w:tc>
        <w:tc>
          <w:tcPr>
            <w:tcW w:w="1640" w:type="dxa"/>
            <w:tcMar>
              <w:top w:w="100" w:type="dxa"/>
              <w:left w:w="100" w:type="dxa"/>
              <w:bottom w:w="100" w:type="dxa"/>
              <w:right w:w="100" w:type="dxa"/>
            </w:tcMar>
          </w:tcPr>
          <w:p w14:paraId="7AC55B21" w14:textId="77777777" w:rsidR="0062692A" w:rsidRPr="009F3FB8" w:rsidRDefault="0062692A" w:rsidP="004F18E5">
            <w:pPr>
              <w:spacing w:after="0"/>
              <w:rPr>
                <w:rFonts w:asciiTheme="minorHAnsi" w:hAnsiTheme="minorHAnsi"/>
                <w:sz w:val="20"/>
                <w:szCs w:val="20"/>
              </w:rPr>
            </w:pPr>
            <w:r w:rsidRPr="009F3FB8">
              <w:rPr>
                <w:rFonts w:asciiTheme="minorHAnsi" w:eastAsia="Verdana" w:hAnsiTheme="minorHAnsi" w:cs="Verdana"/>
                <w:sz w:val="20"/>
                <w:szCs w:val="20"/>
              </w:rPr>
              <w:t xml:space="preserve"> </w:t>
            </w:r>
          </w:p>
        </w:tc>
      </w:tr>
      <w:tr w:rsidR="004F18E5" w:rsidRPr="009F3FB8" w14:paraId="7A4F301C" w14:textId="77777777" w:rsidTr="004F18E5">
        <w:trPr>
          <w:cantSplit/>
          <w:jc w:val="center"/>
        </w:trPr>
        <w:tc>
          <w:tcPr>
            <w:tcW w:w="670" w:type="dxa"/>
            <w:tcMar>
              <w:top w:w="100" w:type="dxa"/>
              <w:left w:w="100" w:type="dxa"/>
              <w:bottom w:w="100" w:type="dxa"/>
              <w:right w:w="100" w:type="dxa"/>
            </w:tcMar>
          </w:tcPr>
          <w:p w14:paraId="16BCFC97" w14:textId="77777777" w:rsidR="0062692A" w:rsidRPr="009F3FB8" w:rsidRDefault="0062692A" w:rsidP="004F18E5">
            <w:pPr>
              <w:spacing w:after="0"/>
              <w:jc w:val="center"/>
              <w:rPr>
                <w:rFonts w:asciiTheme="minorHAnsi" w:hAnsiTheme="minorHAnsi"/>
                <w:sz w:val="20"/>
                <w:szCs w:val="20"/>
              </w:rPr>
            </w:pPr>
            <w:r w:rsidRPr="009F3FB8">
              <w:rPr>
                <w:rFonts w:asciiTheme="minorHAnsi" w:eastAsia="Arial" w:hAnsiTheme="minorHAnsi" w:cs="Arial"/>
                <w:b/>
                <w:sz w:val="20"/>
                <w:szCs w:val="20"/>
              </w:rPr>
              <w:t>9</w:t>
            </w:r>
          </w:p>
        </w:tc>
        <w:tc>
          <w:tcPr>
            <w:tcW w:w="830" w:type="dxa"/>
            <w:tcMar>
              <w:top w:w="100" w:type="dxa"/>
              <w:left w:w="100" w:type="dxa"/>
              <w:bottom w:w="100" w:type="dxa"/>
              <w:right w:w="100" w:type="dxa"/>
            </w:tcMar>
          </w:tcPr>
          <w:p w14:paraId="6B32EE0B" w14:textId="77777777" w:rsidR="0062692A" w:rsidRPr="009F3FB8" w:rsidRDefault="0062692A" w:rsidP="004F18E5">
            <w:pPr>
              <w:spacing w:after="0"/>
              <w:rPr>
                <w:rFonts w:asciiTheme="minorHAnsi" w:hAnsiTheme="minorHAnsi"/>
                <w:sz w:val="20"/>
                <w:szCs w:val="20"/>
              </w:rPr>
            </w:pPr>
            <w:r w:rsidRPr="009F3FB8">
              <w:rPr>
                <w:rFonts w:asciiTheme="minorHAnsi" w:eastAsia="Arial" w:hAnsiTheme="minorHAnsi" w:cs="Arial"/>
                <w:sz w:val="20"/>
                <w:szCs w:val="20"/>
              </w:rPr>
              <w:t>PL-2</w:t>
            </w:r>
          </w:p>
        </w:tc>
        <w:tc>
          <w:tcPr>
            <w:tcW w:w="1260" w:type="dxa"/>
            <w:tcMar>
              <w:top w:w="100" w:type="dxa"/>
              <w:left w:w="100" w:type="dxa"/>
              <w:bottom w:w="100" w:type="dxa"/>
              <w:right w:w="100" w:type="dxa"/>
            </w:tcMar>
          </w:tcPr>
          <w:p w14:paraId="1BE30541" w14:textId="77777777" w:rsidR="0062692A" w:rsidRPr="009F3FB8" w:rsidRDefault="0062692A" w:rsidP="004F18E5">
            <w:pPr>
              <w:spacing w:after="0"/>
              <w:rPr>
                <w:rFonts w:asciiTheme="minorHAnsi" w:hAnsiTheme="minorHAnsi"/>
                <w:sz w:val="20"/>
                <w:szCs w:val="20"/>
              </w:rPr>
            </w:pPr>
            <w:r w:rsidRPr="009F3FB8">
              <w:rPr>
                <w:rFonts w:asciiTheme="minorHAnsi" w:eastAsia="Arial" w:hAnsiTheme="minorHAnsi" w:cs="Arial"/>
                <w:sz w:val="20"/>
                <w:szCs w:val="20"/>
              </w:rPr>
              <w:t>System Security Plan</w:t>
            </w:r>
          </w:p>
        </w:tc>
        <w:tc>
          <w:tcPr>
            <w:tcW w:w="3020" w:type="dxa"/>
            <w:tcMar>
              <w:top w:w="100" w:type="dxa"/>
              <w:left w:w="100" w:type="dxa"/>
              <w:bottom w:w="100" w:type="dxa"/>
              <w:right w:w="100" w:type="dxa"/>
            </w:tcMar>
          </w:tcPr>
          <w:p w14:paraId="6F4D51D2" w14:textId="77777777" w:rsidR="0062692A" w:rsidRPr="009F3FB8" w:rsidRDefault="0062692A" w:rsidP="004F18E5">
            <w:pPr>
              <w:spacing w:after="0"/>
              <w:rPr>
                <w:rFonts w:asciiTheme="minorHAnsi" w:hAnsiTheme="minorHAnsi"/>
                <w:sz w:val="20"/>
                <w:szCs w:val="20"/>
              </w:rPr>
            </w:pPr>
            <w:r w:rsidRPr="009F3FB8">
              <w:rPr>
                <w:rFonts w:asciiTheme="minorHAnsi" w:hAnsiTheme="minorHAnsi"/>
                <w:sz w:val="20"/>
                <w:szCs w:val="20"/>
              </w:rPr>
              <w:t xml:space="preserve">CSPs must review and update the System Security Plan annually. </w:t>
            </w:r>
          </w:p>
        </w:tc>
        <w:tc>
          <w:tcPr>
            <w:tcW w:w="1440" w:type="dxa"/>
            <w:tcMar>
              <w:top w:w="100" w:type="dxa"/>
              <w:left w:w="100" w:type="dxa"/>
              <w:bottom w:w="100" w:type="dxa"/>
              <w:right w:w="100" w:type="dxa"/>
            </w:tcMar>
          </w:tcPr>
          <w:p w14:paraId="0448E2DF" w14:textId="77777777" w:rsidR="0062692A" w:rsidRPr="009F3FB8" w:rsidRDefault="0062692A" w:rsidP="004F18E5">
            <w:pPr>
              <w:spacing w:after="0"/>
              <w:jc w:val="center"/>
              <w:rPr>
                <w:rFonts w:asciiTheme="minorHAnsi" w:hAnsiTheme="minorHAnsi"/>
                <w:sz w:val="20"/>
                <w:szCs w:val="20"/>
              </w:rPr>
            </w:pPr>
            <w:r w:rsidRPr="009F3FB8">
              <w:rPr>
                <w:rFonts w:asciiTheme="minorHAnsi" w:hAnsiTheme="minorHAnsi"/>
                <w:sz w:val="20"/>
                <w:szCs w:val="20"/>
              </w:rPr>
              <w:t>X</w:t>
            </w:r>
          </w:p>
        </w:tc>
        <w:tc>
          <w:tcPr>
            <w:tcW w:w="1440" w:type="dxa"/>
            <w:tcMar>
              <w:top w:w="100" w:type="dxa"/>
              <w:left w:w="100" w:type="dxa"/>
              <w:bottom w:w="100" w:type="dxa"/>
              <w:right w:w="100" w:type="dxa"/>
            </w:tcMar>
          </w:tcPr>
          <w:p w14:paraId="7B3448F8" w14:textId="77777777" w:rsidR="0062692A" w:rsidRPr="009F3FB8" w:rsidRDefault="0062692A" w:rsidP="004F18E5">
            <w:pPr>
              <w:spacing w:after="0"/>
              <w:rPr>
                <w:rFonts w:asciiTheme="minorHAnsi" w:hAnsiTheme="minorHAnsi"/>
                <w:sz w:val="20"/>
                <w:szCs w:val="20"/>
              </w:rPr>
            </w:pPr>
            <w:r w:rsidRPr="009F3FB8">
              <w:rPr>
                <w:rFonts w:asciiTheme="minorHAnsi" w:eastAsia="Verdana" w:hAnsiTheme="minorHAnsi" w:cs="Verdana"/>
                <w:sz w:val="20"/>
                <w:szCs w:val="20"/>
              </w:rPr>
              <w:t xml:space="preserve"> </w:t>
            </w:r>
          </w:p>
        </w:tc>
        <w:tc>
          <w:tcPr>
            <w:tcW w:w="1640" w:type="dxa"/>
            <w:tcMar>
              <w:top w:w="100" w:type="dxa"/>
              <w:left w:w="100" w:type="dxa"/>
              <w:bottom w:w="100" w:type="dxa"/>
              <w:right w:w="100" w:type="dxa"/>
            </w:tcMar>
          </w:tcPr>
          <w:p w14:paraId="1FE048A2" w14:textId="77777777" w:rsidR="0062692A" w:rsidRPr="009F3FB8" w:rsidRDefault="0062692A" w:rsidP="004F18E5">
            <w:pPr>
              <w:spacing w:after="0"/>
              <w:rPr>
                <w:rFonts w:asciiTheme="minorHAnsi" w:hAnsiTheme="minorHAnsi"/>
                <w:sz w:val="20"/>
                <w:szCs w:val="20"/>
              </w:rPr>
            </w:pPr>
            <w:r w:rsidRPr="009F3FB8">
              <w:rPr>
                <w:rFonts w:asciiTheme="minorHAnsi" w:eastAsia="Verdana" w:hAnsiTheme="minorHAnsi" w:cs="Verdana"/>
                <w:sz w:val="20"/>
                <w:szCs w:val="20"/>
              </w:rPr>
              <w:t xml:space="preserve"> </w:t>
            </w:r>
          </w:p>
        </w:tc>
      </w:tr>
      <w:tr w:rsidR="004F18E5" w:rsidRPr="009F3FB8" w14:paraId="32EBC63C" w14:textId="77777777" w:rsidTr="004F18E5">
        <w:trPr>
          <w:cantSplit/>
          <w:jc w:val="center"/>
        </w:trPr>
        <w:tc>
          <w:tcPr>
            <w:tcW w:w="670" w:type="dxa"/>
            <w:tcMar>
              <w:top w:w="100" w:type="dxa"/>
              <w:left w:w="100" w:type="dxa"/>
              <w:bottom w:w="100" w:type="dxa"/>
              <w:right w:w="100" w:type="dxa"/>
            </w:tcMar>
          </w:tcPr>
          <w:p w14:paraId="4AF5AA64" w14:textId="77777777" w:rsidR="0062692A" w:rsidRPr="009F3FB8" w:rsidRDefault="0062692A" w:rsidP="004F18E5">
            <w:pPr>
              <w:spacing w:after="0"/>
              <w:jc w:val="center"/>
              <w:rPr>
                <w:rFonts w:asciiTheme="minorHAnsi" w:hAnsiTheme="minorHAnsi"/>
                <w:sz w:val="20"/>
                <w:szCs w:val="20"/>
              </w:rPr>
            </w:pPr>
            <w:r w:rsidRPr="009F3FB8">
              <w:rPr>
                <w:rFonts w:asciiTheme="minorHAnsi" w:eastAsia="Arial" w:hAnsiTheme="minorHAnsi" w:cs="Arial"/>
                <w:b/>
                <w:sz w:val="20"/>
                <w:szCs w:val="20"/>
              </w:rPr>
              <w:t>10</w:t>
            </w:r>
          </w:p>
        </w:tc>
        <w:tc>
          <w:tcPr>
            <w:tcW w:w="830" w:type="dxa"/>
            <w:tcMar>
              <w:top w:w="100" w:type="dxa"/>
              <w:left w:w="100" w:type="dxa"/>
              <w:bottom w:w="100" w:type="dxa"/>
              <w:right w:w="100" w:type="dxa"/>
            </w:tcMar>
          </w:tcPr>
          <w:p w14:paraId="4D96A0DC" w14:textId="77777777" w:rsidR="0062692A" w:rsidRPr="009F3FB8" w:rsidRDefault="0062692A" w:rsidP="004F18E5">
            <w:pPr>
              <w:spacing w:after="0"/>
              <w:rPr>
                <w:rFonts w:asciiTheme="minorHAnsi" w:hAnsiTheme="minorHAnsi"/>
                <w:sz w:val="20"/>
                <w:szCs w:val="20"/>
              </w:rPr>
            </w:pPr>
            <w:r w:rsidRPr="009F3FB8">
              <w:rPr>
                <w:rFonts w:asciiTheme="minorHAnsi" w:eastAsia="Arial" w:hAnsiTheme="minorHAnsi" w:cs="Arial"/>
                <w:sz w:val="20"/>
                <w:szCs w:val="20"/>
              </w:rPr>
              <w:t>RA-3</w:t>
            </w:r>
          </w:p>
        </w:tc>
        <w:tc>
          <w:tcPr>
            <w:tcW w:w="1260" w:type="dxa"/>
            <w:tcMar>
              <w:top w:w="100" w:type="dxa"/>
              <w:left w:w="100" w:type="dxa"/>
              <w:bottom w:w="100" w:type="dxa"/>
              <w:right w:w="100" w:type="dxa"/>
            </w:tcMar>
          </w:tcPr>
          <w:p w14:paraId="26A5EC4B" w14:textId="77777777" w:rsidR="0062692A" w:rsidRPr="009F3FB8" w:rsidRDefault="0062692A" w:rsidP="004F18E5">
            <w:pPr>
              <w:spacing w:after="0"/>
              <w:rPr>
                <w:rFonts w:asciiTheme="minorHAnsi" w:hAnsiTheme="minorHAnsi"/>
                <w:sz w:val="20"/>
                <w:szCs w:val="20"/>
              </w:rPr>
            </w:pPr>
            <w:r w:rsidRPr="009F3FB8">
              <w:rPr>
                <w:rFonts w:asciiTheme="minorHAnsi" w:eastAsia="Arial" w:hAnsiTheme="minorHAnsi" w:cs="Arial"/>
                <w:sz w:val="20"/>
                <w:szCs w:val="20"/>
              </w:rPr>
              <w:t>Risk Assessment</w:t>
            </w:r>
          </w:p>
        </w:tc>
        <w:tc>
          <w:tcPr>
            <w:tcW w:w="3020" w:type="dxa"/>
            <w:tcMar>
              <w:top w:w="100" w:type="dxa"/>
              <w:left w:w="100" w:type="dxa"/>
              <w:bottom w:w="100" w:type="dxa"/>
              <w:right w:w="100" w:type="dxa"/>
            </w:tcMar>
          </w:tcPr>
          <w:p w14:paraId="4666C0F4" w14:textId="77777777" w:rsidR="0062692A" w:rsidRPr="004F18E5" w:rsidRDefault="0062692A" w:rsidP="004F18E5">
            <w:pPr>
              <w:spacing w:after="0"/>
              <w:rPr>
                <w:rFonts w:asciiTheme="minorHAnsi" w:hAnsiTheme="minorHAnsi"/>
                <w:spacing w:val="-2"/>
                <w:sz w:val="20"/>
                <w:szCs w:val="20"/>
              </w:rPr>
            </w:pPr>
            <w:r w:rsidRPr="004F18E5">
              <w:rPr>
                <w:rFonts w:asciiTheme="minorHAnsi" w:eastAsia="Verdana" w:hAnsiTheme="minorHAnsi" w:cs="Verdana"/>
                <w:spacing w:val="-2"/>
                <w:sz w:val="20"/>
                <w:szCs w:val="20"/>
              </w:rPr>
              <w:t>Conducts risk assessment annually or whenever there is a significant change.</w:t>
            </w:r>
          </w:p>
        </w:tc>
        <w:tc>
          <w:tcPr>
            <w:tcW w:w="1440" w:type="dxa"/>
            <w:tcMar>
              <w:top w:w="100" w:type="dxa"/>
              <w:left w:w="100" w:type="dxa"/>
              <w:bottom w:w="100" w:type="dxa"/>
              <w:right w:w="100" w:type="dxa"/>
            </w:tcMar>
          </w:tcPr>
          <w:p w14:paraId="6F0523F5" w14:textId="77777777" w:rsidR="0062692A" w:rsidRPr="009F3FB8" w:rsidRDefault="0062692A" w:rsidP="004F18E5">
            <w:pPr>
              <w:spacing w:after="0"/>
              <w:rPr>
                <w:rFonts w:asciiTheme="minorHAnsi" w:hAnsiTheme="minorHAnsi"/>
                <w:sz w:val="20"/>
                <w:szCs w:val="20"/>
              </w:rPr>
            </w:pPr>
            <w:r w:rsidRPr="009F3FB8">
              <w:rPr>
                <w:rFonts w:asciiTheme="minorHAnsi" w:eastAsia="Verdana" w:hAnsiTheme="minorHAnsi" w:cs="Verdana"/>
                <w:sz w:val="20"/>
                <w:szCs w:val="20"/>
              </w:rPr>
              <w:t xml:space="preserve"> </w:t>
            </w:r>
          </w:p>
        </w:tc>
        <w:tc>
          <w:tcPr>
            <w:tcW w:w="1440" w:type="dxa"/>
            <w:tcMar>
              <w:top w:w="100" w:type="dxa"/>
              <w:left w:w="100" w:type="dxa"/>
              <w:bottom w:w="100" w:type="dxa"/>
              <w:right w:w="100" w:type="dxa"/>
            </w:tcMar>
          </w:tcPr>
          <w:p w14:paraId="33416D9C" w14:textId="77777777" w:rsidR="0062692A" w:rsidRPr="009F3FB8" w:rsidRDefault="0062692A" w:rsidP="004F18E5">
            <w:pPr>
              <w:spacing w:after="0"/>
              <w:jc w:val="center"/>
              <w:rPr>
                <w:rFonts w:asciiTheme="minorHAnsi" w:hAnsiTheme="minorHAnsi"/>
                <w:sz w:val="20"/>
                <w:szCs w:val="20"/>
              </w:rPr>
            </w:pPr>
            <w:r w:rsidRPr="009F3FB8">
              <w:rPr>
                <w:rFonts w:asciiTheme="minorHAnsi" w:hAnsiTheme="minorHAnsi"/>
                <w:sz w:val="20"/>
                <w:szCs w:val="20"/>
              </w:rPr>
              <w:t>X</w:t>
            </w:r>
          </w:p>
        </w:tc>
        <w:tc>
          <w:tcPr>
            <w:tcW w:w="1640" w:type="dxa"/>
            <w:tcMar>
              <w:top w:w="100" w:type="dxa"/>
              <w:left w:w="100" w:type="dxa"/>
              <w:bottom w:w="100" w:type="dxa"/>
              <w:right w:w="100" w:type="dxa"/>
            </w:tcMar>
          </w:tcPr>
          <w:p w14:paraId="7016BA08" w14:textId="77777777" w:rsidR="0062692A" w:rsidRPr="009F3FB8" w:rsidRDefault="0062692A" w:rsidP="004F18E5">
            <w:pPr>
              <w:spacing w:after="0"/>
              <w:rPr>
                <w:rFonts w:asciiTheme="minorHAnsi" w:hAnsiTheme="minorHAnsi"/>
                <w:sz w:val="20"/>
                <w:szCs w:val="20"/>
              </w:rPr>
            </w:pPr>
            <w:r w:rsidRPr="009F3FB8">
              <w:rPr>
                <w:rFonts w:asciiTheme="minorHAnsi" w:eastAsia="Verdana" w:hAnsiTheme="minorHAnsi" w:cs="Verdana"/>
                <w:sz w:val="20"/>
                <w:szCs w:val="20"/>
              </w:rPr>
              <w:t xml:space="preserve"> </w:t>
            </w:r>
          </w:p>
        </w:tc>
      </w:tr>
      <w:tr w:rsidR="004F18E5" w:rsidRPr="009F3FB8" w14:paraId="578F0337" w14:textId="77777777" w:rsidTr="004F18E5">
        <w:trPr>
          <w:cantSplit/>
          <w:jc w:val="center"/>
        </w:trPr>
        <w:tc>
          <w:tcPr>
            <w:tcW w:w="670" w:type="dxa"/>
            <w:tcMar>
              <w:top w:w="100" w:type="dxa"/>
              <w:left w:w="100" w:type="dxa"/>
              <w:bottom w:w="100" w:type="dxa"/>
              <w:right w:w="100" w:type="dxa"/>
            </w:tcMar>
          </w:tcPr>
          <w:p w14:paraId="1A20B30E" w14:textId="77777777" w:rsidR="0062692A" w:rsidRPr="009F3FB8" w:rsidRDefault="0062692A" w:rsidP="004F18E5">
            <w:pPr>
              <w:spacing w:after="0"/>
              <w:jc w:val="center"/>
              <w:rPr>
                <w:rFonts w:asciiTheme="minorHAnsi" w:hAnsiTheme="minorHAnsi"/>
                <w:sz w:val="20"/>
                <w:szCs w:val="20"/>
              </w:rPr>
            </w:pPr>
            <w:r w:rsidRPr="009F3FB8">
              <w:rPr>
                <w:rFonts w:asciiTheme="minorHAnsi" w:eastAsia="Arial" w:hAnsiTheme="minorHAnsi" w:cs="Arial"/>
                <w:b/>
                <w:sz w:val="20"/>
                <w:szCs w:val="20"/>
              </w:rPr>
              <w:t>11</w:t>
            </w:r>
          </w:p>
        </w:tc>
        <w:tc>
          <w:tcPr>
            <w:tcW w:w="830" w:type="dxa"/>
            <w:tcMar>
              <w:top w:w="100" w:type="dxa"/>
              <w:left w:w="100" w:type="dxa"/>
              <w:bottom w:w="100" w:type="dxa"/>
              <w:right w:w="100" w:type="dxa"/>
            </w:tcMar>
          </w:tcPr>
          <w:p w14:paraId="7381EFF5" w14:textId="77777777" w:rsidR="0062692A" w:rsidRPr="009F3FB8" w:rsidRDefault="0062692A" w:rsidP="004F18E5">
            <w:pPr>
              <w:spacing w:after="0"/>
              <w:rPr>
                <w:rFonts w:asciiTheme="minorHAnsi" w:hAnsiTheme="minorHAnsi"/>
                <w:sz w:val="20"/>
                <w:szCs w:val="20"/>
              </w:rPr>
            </w:pPr>
            <w:r w:rsidRPr="009F3FB8">
              <w:rPr>
                <w:rFonts w:asciiTheme="minorHAnsi" w:eastAsia="Arial" w:hAnsiTheme="minorHAnsi" w:cs="Arial"/>
                <w:sz w:val="20"/>
                <w:szCs w:val="20"/>
              </w:rPr>
              <w:t>RA-5</w:t>
            </w:r>
          </w:p>
        </w:tc>
        <w:tc>
          <w:tcPr>
            <w:tcW w:w="1260" w:type="dxa"/>
            <w:tcMar>
              <w:top w:w="100" w:type="dxa"/>
              <w:left w:w="100" w:type="dxa"/>
              <w:bottom w:w="100" w:type="dxa"/>
              <w:right w:w="100" w:type="dxa"/>
            </w:tcMar>
          </w:tcPr>
          <w:p w14:paraId="5ADF7BF8" w14:textId="77777777" w:rsidR="0062692A" w:rsidRPr="009F3FB8" w:rsidRDefault="0062692A" w:rsidP="004F18E5">
            <w:pPr>
              <w:spacing w:after="0"/>
              <w:rPr>
                <w:rFonts w:asciiTheme="minorHAnsi" w:hAnsiTheme="minorHAnsi"/>
                <w:sz w:val="20"/>
                <w:szCs w:val="20"/>
              </w:rPr>
            </w:pPr>
            <w:r w:rsidRPr="009F3FB8">
              <w:rPr>
                <w:rFonts w:asciiTheme="minorHAnsi" w:eastAsia="Arial" w:hAnsiTheme="minorHAnsi" w:cs="Arial"/>
                <w:sz w:val="20"/>
                <w:szCs w:val="20"/>
              </w:rPr>
              <w:t>Vulnerability Scanning</w:t>
            </w:r>
          </w:p>
        </w:tc>
        <w:tc>
          <w:tcPr>
            <w:tcW w:w="3020" w:type="dxa"/>
            <w:tcMar>
              <w:top w:w="100" w:type="dxa"/>
              <w:left w:w="100" w:type="dxa"/>
              <w:bottom w:w="100" w:type="dxa"/>
              <w:right w:w="100" w:type="dxa"/>
            </w:tcMar>
          </w:tcPr>
          <w:p w14:paraId="4AA3BD92" w14:textId="77777777" w:rsidR="0062692A" w:rsidRPr="009F3FB8" w:rsidRDefault="0062692A" w:rsidP="004F18E5">
            <w:pPr>
              <w:spacing w:after="0"/>
              <w:rPr>
                <w:rFonts w:asciiTheme="minorHAnsi" w:hAnsiTheme="minorHAnsi"/>
                <w:sz w:val="20"/>
                <w:szCs w:val="20"/>
              </w:rPr>
            </w:pPr>
            <w:r w:rsidRPr="009F3FB8">
              <w:rPr>
                <w:rFonts w:asciiTheme="minorHAnsi" w:eastAsia="Verdana" w:hAnsiTheme="minorHAnsi" w:cs="Verdana"/>
                <w:sz w:val="20"/>
                <w:szCs w:val="20"/>
              </w:rPr>
              <w:t>An independent assessor scans applicable operating systems, web applications, and databases once annually.</w:t>
            </w:r>
          </w:p>
        </w:tc>
        <w:tc>
          <w:tcPr>
            <w:tcW w:w="1440" w:type="dxa"/>
            <w:tcMar>
              <w:top w:w="100" w:type="dxa"/>
              <w:left w:w="100" w:type="dxa"/>
              <w:bottom w:w="100" w:type="dxa"/>
              <w:right w:w="100" w:type="dxa"/>
            </w:tcMar>
          </w:tcPr>
          <w:p w14:paraId="06AC7A23" w14:textId="77777777" w:rsidR="0062692A" w:rsidRPr="009F3FB8" w:rsidRDefault="0062692A" w:rsidP="004F18E5">
            <w:pPr>
              <w:spacing w:after="0"/>
              <w:rPr>
                <w:rFonts w:asciiTheme="minorHAnsi" w:hAnsiTheme="minorHAnsi"/>
                <w:sz w:val="20"/>
                <w:szCs w:val="20"/>
              </w:rPr>
            </w:pPr>
            <w:r w:rsidRPr="009F3FB8">
              <w:rPr>
                <w:rFonts w:asciiTheme="minorHAnsi" w:eastAsia="Verdana" w:hAnsiTheme="minorHAnsi" w:cs="Verdana"/>
                <w:sz w:val="20"/>
                <w:szCs w:val="20"/>
              </w:rPr>
              <w:t xml:space="preserve"> </w:t>
            </w:r>
          </w:p>
        </w:tc>
        <w:tc>
          <w:tcPr>
            <w:tcW w:w="1440" w:type="dxa"/>
            <w:tcMar>
              <w:top w:w="100" w:type="dxa"/>
              <w:left w:w="100" w:type="dxa"/>
              <w:bottom w:w="100" w:type="dxa"/>
              <w:right w:w="100" w:type="dxa"/>
            </w:tcMar>
          </w:tcPr>
          <w:p w14:paraId="21D63A01" w14:textId="77777777" w:rsidR="0062692A" w:rsidRPr="009F3FB8" w:rsidRDefault="0062692A" w:rsidP="004F18E5">
            <w:pPr>
              <w:spacing w:after="0"/>
              <w:jc w:val="center"/>
              <w:rPr>
                <w:rFonts w:asciiTheme="minorHAnsi" w:hAnsiTheme="minorHAnsi"/>
                <w:sz w:val="20"/>
                <w:szCs w:val="20"/>
              </w:rPr>
            </w:pPr>
            <w:r w:rsidRPr="009F3FB8">
              <w:rPr>
                <w:rFonts w:asciiTheme="minorHAnsi" w:hAnsiTheme="minorHAnsi"/>
                <w:sz w:val="20"/>
                <w:szCs w:val="20"/>
              </w:rPr>
              <w:t>X</w:t>
            </w:r>
          </w:p>
        </w:tc>
        <w:tc>
          <w:tcPr>
            <w:tcW w:w="1640" w:type="dxa"/>
            <w:tcMar>
              <w:top w:w="100" w:type="dxa"/>
              <w:left w:w="100" w:type="dxa"/>
              <w:bottom w:w="100" w:type="dxa"/>
              <w:right w:w="100" w:type="dxa"/>
            </w:tcMar>
          </w:tcPr>
          <w:p w14:paraId="327BEF10" w14:textId="77777777" w:rsidR="0062692A" w:rsidRPr="009F3FB8" w:rsidRDefault="0062692A" w:rsidP="004F18E5">
            <w:pPr>
              <w:spacing w:after="0"/>
              <w:rPr>
                <w:rFonts w:asciiTheme="minorHAnsi" w:hAnsiTheme="minorHAnsi"/>
                <w:sz w:val="20"/>
                <w:szCs w:val="20"/>
              </w:rPr>
            </w:pPr>
            <w:r w:rsidRPr="009F3FB8">
              <w:rPr>
                <w:rFonts w:asciiTheme="minorHAnsi" w:eastAsia="Verdana" w:hAnsiTheme="minorHAnsi" w:cs="Verdana"/>
                <w:sz w:val="20"/>
                <w:szCs w:val="20"/>
              </w:rPr>
              <w:t xml:space="preserve"> </w:t>
            </w:r>
          </w:p>
        </w:tc>
      </w:tr>
      <w:tr w:rsidR="004F18E5" w:rsidRPr="009F3FB8" w14:paraId="51107D19" w14:textId="77777777" w:rsidTr="004F18E5">
        <w:trPr>
          <w:cantSplit/>
          <w:jc w:val="center"/>
        </w:trPr>
        <w:tc>
          <w:tcPr>
            <w:tcW w:w="670" w:type="dxa"/>
            <w:tcMar>
              <w:top w:w="100" w:type="dxa"/>
              <w:left w:w="100" w:type="dxa"/>
              <w:bottom w:w="100" w:type="dxa"/>
              <w:right w:w="100" w:type="dxa"/>
            </w:tcMar>
          </w:tcPr>
          <w:p w14:paraId="247B3CFC" w14:textId="77777777" w:rsidR="0062692A" w:rsidRPr="009F3FB8" w:rsidRDefault="0062692A" w:rsidP="004F18E5">
            <w:pPr>
              <w:spacing w:after="0"/>
              <w:jc w:val="center"/>
              <w:rPr>
                <w:rFonts w:asciiTheme="minorHAnsi" w:eastAsia="Arial" w:hAnsiTheme="minorHAnsi"/>
                <w:b/>
                <w:sz w:val="20"/>
                <w:szCs w:val="20"/>
              </w:rPr>
            </w:pPr>
            <w:r w:rsidRPr="009F3FB8">
              <w:rPr>
                <w:rFonts w:asciiTheme="minorHAnsi" w:eastAsia="Arial" w:hAnsiTheme="minorHAnsi"/>
                <w:b/>
                <w:sz w:val="20"/>
                <w:szCs w:val="20"/>
              </w:rPr>
              <w:lastRenderedPageBreak/>
              <w:t>12</w:t>
            </w:r>
          </w:p>
        </w:tc>
        <w:tc>
          <w:tcPr>
            <w:tcW w:w="830" w:type="dxa"/>
            <w:tcMar>
              <w:top w:w="100" w:type="dxa"/>
              <w:left w:w="100" w:type="dxa"/>
              <w:bottom w:w="100" w:type="dxa"/>
              <w:right w:w="100" w:type="dxa"/>
            </w:tcMar>
          </w:tcPr>
          <w:p w14:paraId="26DF4785" w14:textId="77777777" w:rsidR="0062692A" w:rsidRPr="009F3FB8" w:rsidRDefault="0062692A" w:rsidP="004F18E5">
            <w:pPr>
              <w:spacing w:after="0"/>
              <w:rPr>
                <w:rFonts w:asciiTheme="minorHAnsi" w:eastAsia="Arial" w:hAnsiTheme="minorHAnsi"/>
                <w:sz w:val="20"/>
                <w:szCs w:val="20"/>
              </w:rPr>
            </w:pPr>
          </w:p>
        </w:tc>
        <w:tc>
          <w:tcPr>
            <w:tcW w:w="1260" w:type="dxa"/>
            <w:tcMar>
              <w:top w:w="100" w:type="dxa"/>
              <w:left w:w="100" w:type="dxa"/>
              <w:bottom w:w="100" w:type="dxa"/>
              <w:right w:w="100" w:type="dxa"/>
            </w:tcMar>
          </w:tcPr>
          <w:p w14:paraId="5EC78717" w14:textId="77777777" w:rsidR="0062692A" w:rsidRPr="009F3FB8" w:rsidRDefault="0062692A" w:rsidP="004F18E5">
            <w:pPr>
              <w:spacing w:after="0"/>
              <w:rPr>
                <w:rFonts w:asciiTheme="minorHAnsi" w:eastAsia="Arial" w:hAnsiTheme="minorHAnsi"/>
                <w:sz w:val="20"/>
                <w:szCs w:val="20"/>
              </w:rPr>
            </w:pPr>
            <w:r w:rsidRPr="009F3FB8">
              <w:rPr>
                <w:rFonts w:asciiTheme="minorHAnsi" w:eastAsia="Arial" w:hAnsiTheme="minorHAnsi"/>
                <w:sz w:val="20"/>
                <w:szCs w:val="20"/>
              </w:rPr>
              <w:t>Attestation</w:t>
            </w:r>
          </w:p>
        </w:tc>
        <w:tc>
          <w:tcPr>
            <w:tcW w:w="3020" w:type="dxa"/>
            <w:tcMar>
              <w:top w:w="100" w:type="dxa"/>
              <w:left w:w="100" w:type="dxa"/>
              <w:bottom w:w="100" w:type="dxa"/>
              <w:right w:w="100" w:type="dxa"/>
            </w:tcMar>
          </w:tcPr>
          <w:p w14:paraId="27966C07" w14:textId="5837F4A0" w:rsidR="0062692A" w:rsidRPr="009F3FB8" w:rsidRDefault="0062692A" w:rsidP="004F18E5">
            <w:pPr>
              <w:spacing w:after="0"/>
              <w:rPr>
                <w:rFonts w:asciiTheme="minorHAnsi" w:eastAsia="Verdana" w:hAnsiTheme="minorHAnsi"/>
                <w:i/>
                <w:sz w:val="20"/>
                <w:szCs w:val="20"/>
              </w:rPr>
            </w:pPr>
            <w:r w:rsidRPr="009F3FB8">
              <w:rPr>
                <w:rFonts w:asciiTheme="minorHAnsi" w:eastAsia="Verdana" w:hAnsiTheme="minorHAnsi"/>
                <w:sz w:val="20"/>
                <w:szCs w:val="20"/>
              </w:rPr>
              <w:t xml:space="preserve">CSP must submit an </w:t>
            </w:r>
            <w:r w:rsidR="00006DCD" w:rsidRPr="009F3FB8">
              <w:rPr>
                <w:rFonts w:asciiTheme="minorHAnsi" w:eastAsia="Verdana" w:hAnsiTheme="minorHAnsi"/>
                <w:sz w:val="20"/>
                <w:szCs w:val="20"/>
              </w:rPr>
              <w:t xml:space="preserve">attestation </w:t>
            </w:r>
            <w:r w:rsidRPr="009F3FB8">
              <w:rPr>
                <w:rFonts w:asciiTheme="minorHAnsi" w:eastAsia="Verdana" w:hAnsiTheme="minorHAnsi"/>
                <w:sz w:val="20"/>
                <w:szCs w:val="20"/>
              </w:rPr>
              <w:t>annual</w:t>
            </w:r>
            <w:r w:rsidR="00006DCD" w:rsidRPr="009F3FB8">
              <w:rPr>
                <w:rFonts w:asciiTheme="minorHAnsi" w:eastAsia="Verdana" w:hAnsiTheme="minorHAnsi"/>
                <w:sz w:val="20"/>
                <w:szCs w:val="20"/>
              </w:rPr>
              <w:t xml:space="preserve">ly </w:t>
            </w:r>
            <w:r w:rsidRPr="009F3FB8">
              <w:rPr>
                <w:rFonts w:asciiTheme="minorHAnsi" w:eastAsia="Verdana" w:hAnsiTheme="minorHAnsi"/>
                <w:sz w:val="20"/>
                <w:szCs w:val="20"/>
              </w:rPr>
              <w:t xml:space="preserve">that </w:t>
            </w:r>
            <w:r w:rsidR="00006DCD" w:rsidRPr="009F3FB8">
              <w:rPr>
                <w:rFonts w:asciiTheme="minorHAnsi" w:eastAsia="Verdana" w:hAnsiTheme="minorHAnsi"/>
                <w:sz w:val="20"/>
                <w:szCs w:val="20"/>
              </w:rPr>
              <w:t xml:space="preserve">addresses all </w:t>
            </w:r>
            <w:r w:rsidRPr="009F3FB8">
              <w:rPr>
                <w:rFonts w:asciiTheme="minorHAnsi" w:eastAsia="Verdana" w:hAnsiTheme="minorHAnsi"/>
                <w:sz w:val="20"/>
                <w:szCs w:val="20"/>
              </w:rPr>
              <w:t xml:space="preserve">controls not designated as </w:t>
            </w:r>
            <w:r w:rsidRPr="009F3FB8">
              <w:rPr>
                <w:rFonts w:asciiTheme="minorHAnsi" w:eastAsia="Verdana" w:hAnsiTheme="minorHAnsi"/>
                <w:i/>
                <w:sz w:val="20"/>
                <w:szCs w:val="20"/>
              </w:rPr>
              <w:t>required</w:t>
            </w:r>
            <w:r w:rsidRPr="009F3FB8">
              <w:rPr>
                <w:rFonts w:asciiTheme="minorHAnsi" w:eastAsia="Verdana" w:hAnsiTheme="minorHAnsi"/>
                <w:sz w:val="20"/>
                <w:szCs w:val="20"/>
              </w:rPr>
              <w:t xml:space="preserve"> </w:t>
            </w:r>
            <w:r w:rsidR="00006DCD" w:rsidRPr="009F3FB8">
              <w:rPr>
                <w:rFonts w:asciiTheme="minorHAnsi" w:eastAsia="Verdana" w:hAnsiTheme="minorHAnsi"/>
                <w:sz w:val="20"/>
                <w:szCs w:val="20"/>
              </w:rPr>
              <w:t xml:space="preserve">or </w:t>
            </w:r>
            <w:r w:rsidRPr="009F3FB8">
              <w:rPr>
                <w:rFonts w:asciiTheme="minorHAnsi" w:eastAsia="Verdana" w:hAnsiTheme="minorHAnsi"/>
                <w:i/>
                <w:sz w:val="20"/>
                <w:szCs w:val="20"/>
              </w:rPr>
              <w:t>required (conditional)</w:t>
            </w:r>
            <w:r w:rsidRPr="009F3FB8">
              <w:rPr>
                <w:rFonts w:asciiTheme="minorHAnsi" w:eastAsia="Verdana" w:hAnsiTheme="minorHAnsi"/>
                <w:sz w:val="20"/>
                <w:szCs w:val="20"/>
              </w:rPr>
              <w:t xml:space="preserve"> in the FedRAMP </w:t>
            </w:r>
            <w:r w:rsidRPr="009F3FB8">
              <w:rPr>
                <w:rFonts w:asciiTheme="minorHAnsi" w:eastAsia="Verdana" w:hAnsiTheme="minorHAnsi"/>
                <w:i/>
                <w:sz w:val="20"/>
                <w:szCs w:val="20"/>
              </w:rPr>
              <w:t>Tailored</w:t>
            </w:r>
            <w:r w:rsidRPr="009F3FB8">
              <w:rPr>
                <w:rFonts w:asciiTheme="minorHAnsi" w:eastAsia="Verdana" w:hAnsiTheme="minorHAnsi"/>
                <w:sz w:val="20"/>
                <w:szCs w:val="20"/>
              </w:rPr>
              <w:t xml:space="preserve"> LI-SaaS Baseline are implemented and continue to operate as intended.  This also includes any additional controls as designated by an </w:t>
            </w:r>
            <w:r w:rsidR="00EF6B4E" w:rsidRPr="009F3FB8">
              <w:rPr>
                <w:rFonts w:asciiTheme="minorHAnsi" w:eastAsia="Verdana" w:hAnsiTheme="minorHAnsi"/>
                <w:sz w:val="20"/>
                <w:szCs w:val="20"/>
              </w:rPr>
              <w:t>a</w:t>
            </w:r>
            <w:r w:rsidRPr="009F3FB8">
              <w:rPr>
                <w:rFonts w:asciiTheme="minorHAnsi" w:eastAsia="Verdana" w:hAnsiTheme="minorHAnsi"/>
                <w:sz w:val="20"/>
                <w:szCs w:val="20"/>
              </w:rPr>
              <w:t>gency AO.</w:t>
            </w:r>
          </w:p>
        </w:tc>
        <w:tc>
          <w:tcPr>
            <w:tcW w:w="1440" w:type="dxa"/>
            <w:tcMar>
              <w:top w:w="100" w:type="dxa"/>
              <w:left w:w="100" w:type="dxa"/>
              <w:bottom w:w="100" w:type="dxa"/>
              <w:right w:w="100" w:type="dxa"/>
            </w:tcMar>
          </w:tcPr>
          <w:p w14:paraId="50BB06E2" w14:textId="77777777" w:rsidR="0062692A" w:rsidRPr="009F3FB8" w:rsidRDefault="0062692A" w:rsidP="004F18E5">
            <w:pPr>
              <w:spacing w:after="0"/>
              <w:jc w:val="center"/>
              <w:rPr>
                <w:rFonts w:asciiTheme="minorHAnsi" w:eastAsia="Verdana" w:hAnsiTheme="minorHAnsi"/>
                <w:sz w:val="20"/>
                <w:szCs w:val="20"/>
              </w:rPr>
            </w:pPr>
            <w:r w:rsidRPr="009F3FB8">
              <w:rPr>
                <w:rFonts w:asciiTheme="minorHAnsi" w:hAnsiTheme="minorHAnsi"/>
                <w:sz w:val="20"/>
                <w:szCs w:val="20"/>
              </w:rPr>
              <w:t>X</w:t>
            </w:r>
          </w:p>
        </w:tc>
        <w:tc>
          <w:tcPr>
            <w:tcW w:w="1440" w:type="dxa"/>
            <w:tcMar>
              <w:top w:w="100" w:type="dxa"/>
              <w:left w:w="100" w:type="dxa"/>
              <w:bottom w:w="100" w:type="dxa"/>
              <w:right w:w="100" w:type="dxa"/>
            </w:tcMar>
          </w:tcPr>
          <w:p w14:paraId="3203EABD" w14:textId="77777777" w:rsidR="0062692A" w:rsidRPr="009F3FB8" w:rsidRDefault="0062692A" w:rsidP="004F18E5">
            <w:pPr>
              <w:spacing w:after="0"/>
              <w:jc w:val="center"/>
              <w:rPr>
                <w:rFonts w:asciiTheme="minorHAnsi" w:hAnsiTheme="minorHAnsi"/>
                <w:sz w:val="20"/>
                <w:szCs w:val="20"/>
              </w:rPr>
            </w:pPr>
          </w:p>
        </w:tc>
        <w:tc>
          <w:tcPr>
            <w:tcW w:w="1640" w:type="dxa"/>
            <w:tcMar>
              <w:top w:w="100" w:type="dxa"/>
              <w:left w:w="100" w:type="dxa"/>
              <w:bottom w:w="100" w:type="dxa"/>
              <w:right w:w="100" w:type="dxa"/>
            </w:tcMar>
          </w:tcPr>
          <w:p w14:paraId="5B5117F2" w14:textId="77777777" w:rsidR="0062692A" w:rsidRPr="009F3FB8" w:rsidRDefault="0062692A" w:rsidP="004F18E5">
            <w:pPr>
              <w:spacing w:after="0"/>
              <w:rPr>
                <w:rFonts w:asciiTheme="minorHAnsi" w:eastAsia="Verdana" w:hAnsiTheme="minorHAnsi" w:cs="Verdana"/>
                <w:sz w:val="20"/>
                <w:szCs w:val="20"/>
              </w:rPr>
            </w:pPr>
          </w:p>
        </w:tc>
      </w:tr>
    </w:tbl>
    <w:p w14:paraId="2B99ED18" w14:textId="77777777" w:rsidR="009030CE" w:rsidRPr="00B319FB" w:rsidRDefault="009030CE" w:rsidP="00B319FB">
      <w:bookmarkStart w:id="83" w:name="_z058oc8877gg" w:colFirst="0" w:colLast="0"/>
      <w:bookmarkEnd w:id="83"/>
    </w:p>
    <w:sectPr w:rsidR="009030CE" w:rsidRPr="00B319FB" w:rsidSect="00A07FB5">
      <w:headerReference w:type="first" r:id="rId16"/>
      <w:footerReference w:type="first" r:id="rId17"/>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B537B2" w14:textId="77777777" w:rsidR="00773A5C" w:rsidRDefault="00773A5C">
      <w:pPr>
        <w:spacing w:after="0"/>
      </w:pPr>
      <w:r>
        <w:separator/>
      </w:r>
    </w:p>
  </w:endnote>
  <w:endnote w:type="continuationSeparator" w:id="0">
    <w:p w14:paraId="511D79B5" w14:textId="77777777" w:rsidR="00773A5C" w:rsidRDefault="00773A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imes">
    <w:altName w:val="Times New Roman"/>
    <w:panose1 w:val="02020603050405020304"/>
    <w:charset w:val="00"/>
    <w:family w:val="roman"/>
    <w:pitch w:val="variable"/>
    <w:sig w:usb0="E0002AFF" w:usb1="C0007841" w:usb2="00000009" w:usb3="00000000" w:csb0="000001FF" w:csb1="00000000"/>
  </w:font>
  <w:font w:name="Hypatia Sans Pro">
    <w:altName w:val="Vrinda"/>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99322" w14:textId="33EFFDD5" w:rsidR="00E26306" w:rsidRPr="009F3FB8" w:rsidRDefault="00E26306" w:rsidP="007C22AF">
    <w:pPr>
      <w:pBdr>
        <w:top w:val="single" w:sz="4" w:space="1" w:color="4F81BD"/>
      </w:pBdr>
      <w:tabs>
        <w:tab w:val="right" w:pos="9360"/>
      </w:tabs>
      <w:spacing w:before="120"/>
      <w:rPr>
        <w:i/>
        <w:sz w:val="22"/>
        <w:szCs w:val="22"/>
      </w:rPr>
    </w:pPr>
    <w:r w:rsidRPr="009F3FB8">
      <w:rPr>
        <w:i/>
        <w:sz w:val="22"/>
        <w:szCs w:val="22"/>
      </w:rPr>
      <w:t>Controlled Unclassified Information</w:t>
    </w:r>
    <w:r w:rsidRPr="009F3FB8">
      <w:rPr>
        <w:i/>
        <w:sz w:val="22"/>
        <w:szCs w:val="22"/>
      </w:rPr>
      <w:tab/>
      <w:t xml:space="preserve">Page </w:t>
    </w:r>
    <w:r w:rsidRPr="009F3FB8">
      <w:rPr>
        <w:i/>
        <w:sz w:val="22"/>
        <w:szCs w:val="22"/>
      </w:rPr>
      <w:fldChar w:fldCharType="begin"/>
    </w:r>
    <w:r w:rsidRPr="009F3FB8">
      <w:rPr>
        <w:i/>
        <w:sz w:val="22"/>
        <w:szCs w:val="22"/>
      </w:rPr>
      <w:instrText>PAGE</w:instrText>
    </w:r>
    <w:r w:rsidRPr="009F3FB8">
      <w:rPr>
        <w:i/>
        <w:sz w:val="22"/>
        <w:szCs w:val="22"/>
      </w:rPr>
      <w:fldChar w:fldCharType="separate"/>
    </w:r>
    <w:r w:rsidR="006F5F2A">
      <w:rPr>
        <w:i/>
        <w:noProof/>
        <w:sz w:val="22"/>
        <w:szCs w:val="22"/>
      </w:rPr>
      <w:t>ii</w:t>
    </w:r>
    <w:r w:rsidRPr="009F3FB8">
      <w:rPr>
        <w:i/>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BE2FF" w14:textId="77777777" w:rsidR="00E26306" w:rsidRDefault="00E26306"/>
  <w:p w14:paraId="20C0472D" w14:textId="56F8DF32" w:rsidR="00E26306" w:rsidRDefault="00E26306">
    <w:pPr>
      <w:spacing w:after="720" w:line="264" w:lineRule="auto"/>
      <w:jc w:val="right"/>
    </w:pPr>
    <w:r>
      <w:rPr>
        <w:sz w:val="20"/>
        <w:szCs w:val="20"/>
      </w:rPr>
      <w:t xml:space="preserve">Page </w:t>
    </w:r>
    <w:r>
      <w:fldChar w:fldCharType="begin"/>
    </w:r>
    <w:r>
      <w:instrText>PAGE</w:instrText>
    </w:r>
    <w:r>
      <w:fldChar w:fldCharType="separate"/>
    </w:r>
    <w:r w:rsidR="006F5F2A">
      <w:rPr>
        <w:noProof/>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38E60" w14:textId="4F13D506" w:rsidR="00E26306" w:rsidRPr="007C22AF" w:rsidRDefault="00E26306" w:rsidP="007C22AF">
    <w:pPr>
      <w:pBdr>
        <w:top w:val="single" w:sz="6" w:space="1" w:color="4F81BD"/>
      </w:pBdr>
      <w:tabs>
        <w:tab w:val="right" w:pos="9360"/>
      </w:tabs>
      <w:spacing w:before="120" w:after="0"/>
      <w:rPr>
        <w:i/>
        <w:sz w:val="22"/>
        <w:szCs w:val="22"/>
      </w:rPr>
    </w:pPr>
    <w:r w:rsidRPr="009F3FB8">
      <w:rPr>
        <w:i/>
        <w:sz w:val="22"/>
        <w:szCs w:val="22"/>
      </w:rPr>
      <w:t>Controlled Unclassified Information</w:t>
    </w:r>
    <w:r w:rsidRPr="009F3FB8">
      <w:rPr>
        <w:i/>
        <w:sz w:val="22"/>
        <w:szCs w:val="22"/>
      </w:rPr>
      <w:tab/>
    </w:r>
    <w:r w:rsidRPr="007C22AF">
      <w:rPr>
        <w:i/>
        <w:sz w:val="22"/>
        <w:szCs w:val="22"/>
      </w:rPr>
      <w:t xml:space="preserve">Page </w:t>
    </w:r>
    <w:r w:rsidRPr="007C22AF">
      <w:rPr>
        <w:i/>
        <w:sz w:val="22"/>
        <w:szCs w:val="22"/>
      </w:rPr>
      <w:fldChar w:fldCharType="begin"/>
    </w:r>
    <w:r w:rsidRPr="007C22AF">
      <w:rPr>
        <w:i/>
        <w:sz w:val="22"/>
        <w:szCs w:val="22"/>
      </w:rPr>
      <w:instrText>PAGE</w:instrText>
    </w:r>
    <w:r w:rsidRPr="007C22AF">
      <w:rPr>
        <w:i/>
        <w:sz w:val="22"/>
        <w:szCs w:val="22"/>
      </w:rPr>
      <w:fldChar w:fldCharType="separate"/>
    </w:r>
    <w:r w:rsidR="006F5F2A">
      <w:rPr>
        <w:i/>
        <w:noProof/>
        <w:sz w:val="22"/>
        <w:szCs w:val="22"/>
      </w:rPr>
      <w:t>1</w:t>
    </w:r>
    <w:r w:rsidRPr="007C22AF">
      <w:rPr>
        <w: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C5F70B" w14:textId="77777777" w:rsidR="00773A5C" w:rsidRDefault="00773A5C">
      <w:pPr>
        <w:spacing w:after="0"/>
      </w:pPr>
      <w:r>
        <w:separator/>
      </w:r>
    </w:p>
  </w:footnote>
  <w:footnote w:type="continuationSeparator" w:id="0">
    <w:p w14:paraId="2B6F6D7D" w14:textId="77777777" w:rsidR="00773A5C" w:rsidRDefault="00773A5C">
      <w:pPr>
        <w:spacing w:after="0"/>
      </w:pPr>
      <w:r>
        <w:continuationSeparator/>
      </w:r>
    </w:p>
  </w:footnote>
  <w:footnote w:id="1">
    <w:p w14:paraId="39DFDF37" w14:textId="77777777" w:rsidR="00E26306" w:rsidRPr="00B6236C" w:rsidRDefault="00E26306" w:rsidP="0062692A">
      <w:pPr>
        <w:pStyle w:val="FootnoteText"/>
        <w:rPr>
          <w:rFonts w:ascii="Times New Roman" w:hAnsi="Times New Roman"/>
        </w:rPr>
      </w:pPr>
      <w:r w:rsidRPr="00B6236C">
        <w:rPr>
          <w:rStyle w:val="FootnoteReference"/>
          <w:rFonts w:ascii="Times New Roman" w:hAnsi="Times New Roman"/>
        </w:rPr>
        <w:footnoteRef/>
      </w:r>
      <w:r w:rsidRPr="00B6236C">
        <w:rPr>
          <w:rFonts w:ascii="Times New Roman" w:hAnsi="Times New Roman"/>
        </w:rPr>
        <w:t xml:space="preserve"> OMB A-130, dated 7/28/2016, Appendix I, Section 5.</w:t>
      </w:r>
    </w:p>
  </w:footnote>
  <w:footnote w:id="2">
    <w:p w14:paraId="5C831C9E" w14:textId="77777777" w:rsidR="00E26306" w:rsidRPr="00B6236C" w:rsidRDefault="00E26306" w:rsidP="00B6236C">
      <w:pPr>
        <w:ind w:left="90" w:hanging="90"/>
        <w:rPr>
          <w:sz w:val="18"/>
          <w:szCs w:val="18"/>
        </w:rPr>
      </w:pPr>
      <w:r w:rsidRPr="00B6236C">
        <w:rPr>
          <w:sz w:val="18"/>
          <w:szCs w:val="18"/>
          <w:vertAlign w:val="superscript"/>
        </w:rPr>
        <w:footnoteRef/>
      </w:r>
      <w:r w:rsidRPr="00B6236C">
        <w:rPr>
          <w:rFonts w:eastAsia="Arial"/>
          <w:sz w:val="18"/>
          <w:szCs w:val="18"/>
        </w:rPr>
        <w:t xml:space="preserve"> Independent assessments of FedRAMP </w:t>
      </w:r>
      <w:r w:rsidRPr="00B6236C">
        <w:rPr>
          <w:rFonts w:eastAsia="Arial"/>
          <w:i/>
          <w:sz w:val="18"/>
          <w:szCs w:val="18"/>
        </w:rPr>
        <w:t xml:space="preserve">Tailored </w:t>
      </w:r>
      <w:r w:rsidRPr="00B6236C">
        <w:rPr>
          <w:rFonts w:eastAsia="Arial"/>
          <w:sz w:val="18"/>
          <w:szCs w:val="18"/>
        </w:rPr>
        <w:t>LI-SaaS CSPs may be conducted by an authorizing agency organization or a FedRAMP Third Party Assessment Organization (3PAO).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EED45" w14:textId="5782777E" w:rsidR="00E26306" w:rsidRPr="00E87331" w:rsidRDefault="00E26306" w:rsidP="007C22AF">
    <w:pPr>
      <w:pBdr>
        <w:bottom w:val="single" w:sz="4" w:space="1" w:color="4F81BD"/>
      </w:pBdr>
      <w:tabs>
        <w:tab w:val="right" w:pos="9360"/>
        <w:tab w:val="center" w:pos="11070"/>
        <w:tab w:val="right" w:pos="12240"/>
      </w:tabs>
      <w:spacing w:before="120" w:after="0"/>
      <w:jc w:val="center"/>
      <w:rPr>
        <w:color w:val="000000" w:themeColor="text1"/>
      </w:rPr>
    </w:pPr>
    <w:r w:rsidRPr="00DD71F7">
      <w:rPr>
        <w:i/>
        <w:color w:val="000000" w:themeColor="text1"/>
        <w:sz w:val="20"/>
        <w:szCs w:val="20"/>
      </w:rPr>
      <w:t>FedRAMP Tailored Continuous Monitoring Guide, Version 1.0</w:t>
    </w:r>
    <w:r w:rsidRPr="00E87331">
      <w:rPr>
        <w:color w:val="000000" w:themeColor="text1"/>
        <w:sz w:val="20"/>
        <w:szCs w:val="20"/>
      </w:rPr>
      <w:tab/>
    </w:r>
    <w:r w:rsidR="006F5F2A">
      <w:rPr>
        <w:i/>
        <w:color w:val="000000" w:themeColor="text1"/>
        <w:sz w:val="20"/>
        <w:szCs w:val="20"/>
      </w:rPr>
      <w:t>August 23</w:t>
    </w:r>
    <w:r w:rsidRPr="00DD71F7">
      <w:rPr>
        <w:i/>
        <w:color w:val="000000" w:themeColor="text1"/>
        <w:sz w:val="20"/>
        <w:szCs w:val="20"/>
      </w:rPr>
      <w:t>, 2017</w:t>
    </w:r>
  </w:p>
  <w:p w14:paraId="30FF2D62" w14:textId="02F541BF" w:rsidR="00E26306" w:rsidRPr="0062692A" w:rsidRDefault="00E26306" w:rsidP="00D32995">
    <w:pPr>
      <w:tabs>
        <w:tab w:val="left" w:pos="2610"/>
        <w:tab w:val="right" w:pos="9360"/>
      </w:tabs>
      <w:spacing w:after="0"/>
      <w:rPr>
        <w:color w:val="DBE5F1" w:themeColor="accent1" w:themeTint="33"/>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DBC5C" w14:textId="391C9580" w:rsidR="00E26306" w:rsidRDefault="00E26306" w:rsidP="00F76676">
    <w:pPr>
      <w:tabs>
        <w:tab w:val="left" w:pos="261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1E719" w14:textId="3221620E" w:rsidR="00E26306" w:rsidRPr="00E87331" w:rsidRDefault="00E26306" w:rsidP="00240B9B">
    <w:pPr>
      <w:tabs>
        <w:tab w:val="right" w:pos="9540"/>
        <w:tab w:val="center" w:pos="11070"/>
        <w:tab w:val="right" w:pos="12240"/>
      </w:tabs>
      <w:spacing w:before="360"/>
      <w:rPr>
        <w:color w:val="000000" w:themeColor="text1"/>
      </w:rPr>
    </w:pPr>
    <w:r w:rsidRPr="00E87331">
      <w:rPr>
        <w:color w:val="000000" w:themeColor="text1"/>
        <w:sz w:val="20"/>
        <w:szCs w:val="20"/>
      </w:rPr>
      <w:t xml:space="preserve">FedRAMP </w:t>
    </w:r>
    <w:r w:rsidRPr="00E87331">
      <w:rPr>
        <w:i/>
        <w:color w:val="000000" w:themeColor="text1"/>
        <w:sz w:val="20"/>
        <w:szCs w:val="20"/>
      </w:rPr>
      <w:t xml:space="preserve">Tailored </w:t>
    </w:r>
    <w:r w:rsidRPr="00E87331">
      <w:rPr>
        <w:color w:val="000000" w:themeColor="text1"/>
        <w:sz w:val="20"/>
        <w:szCs w:val="20"/>
      </w:rPr>
      <w:t>Continuous Monitoring Guide</w:t>
    </w:r>
    <w:r>
      <w:rPr>
        <w:color w:val="000000" w:themeColor="text1"/>
        <w:sz w:val="20"/>
        <w:szCs w:val="20"/>
      </w:rPr>
      <w:t>,</w:t>
    </w:r>
    <w:r w:rsidRPr="00E87331">
      <w:rPr>
        <w:color w:val="000000" w:themeColor="text1"/>
        <w:sz w:val="20"/>
        <w:szCs w:val="20"/>
      </w:rPr>
      <w:t xml:space="preserve"> Version </w:t>
    </w:r>
    <w:r w:rsidR="006F5F2A">
      <w:rPr>
        <w:color w:val="000000" w:themeColor="text1"/>
        <w:sz w:val="20"/>
        <w:szCs w:val="20"/>
      </w:rPr>
      <w:t>2</w:t>
    </w:r>
    <w:r w:rsidRPr="00E87331">
      <w:rPr>
        <w:color w:val="000000" w:themeColor="text1"/>
        <w:sz w:val="20"/>
        <w:szCs w:val="20"/>
      </w:rPr>
      <w:t>.0</w:t>
    </w:r>
    <w:r w:rsidRPr="00E87331">
      <w:rPr>
        <w:color w:val="000000" w:themeColor="text1"/>
        <w:sz w:val="20"/>
        <w:szCs w:val="20"/>
      </w:rPr>
      <w:tab/>
    </w:r>
    <w:r w:rsidR="006F5F2A">
      <w:rPr>
        <w:color w:val="000000" w:themeColor="text1"/>
        <w:sz w:val="20"/>
        <w:szCs w:val="20"/>
      </w:rPr>
      <w:t>August 23</w:t>
    </w:r>
    <w:r w:rsidRPr="00E87331">
      <w:rPr>
        <w:color w:val="000000" w:themeColor="text1"/>
        <w:sz w:val="20"/>
        <w:szCs w:val="20"/>
      </w:rPr>
      <w:t>, 2017</w:t>
    </w:r>
  </w:p>
  <w:p w14:paraId="7FA169B9" w14:textId="46FDCA16" w:rsidR="00E26306" w:rsidRDefault="00E26306" w:rsidP="00F76676">
    <w:pPr>
      <w:tabs>
        <w:tab w:val="left" w:pos="2610"/>
        <w:tab w:val="right" w:pos="9360"/>
      </w:tabs>
      <w:spacing w:after="0"/>
    </w:pPr>
    <w:r>
      <w:rPr>
        <w:noProof/>
        <w:color w:val="4F81BD" w:themeColor="accent1"/>
      </w:rPr>
      <mc:AlternateContent>
        <mc:Choice Requires="wps">
          <w:drawing>
            <wp:anchor distT="0" distB="0" distL="114300" distR="114300" simplePos="0" relativeHeight="251662848" behindDoc="0" locked="0" layoutInCell="1" allowOverlap="1" wp14:anchorId="113E7FD1" wp14:editId="25BA35E4">
              <wp:simplePos x="0" y="0"/>
              <wp:positionH relativeFrom="column">
                <wp:posOffset>0</wp:posOffset>
              </wp:positionH>
              <wp:positionV relativeFrom="paragraph">
                <wp:posOffset>-635</wp:posOffset>
              </wp:positionV>
              <wp:extent cx="6019800" cy="15240"/>
              <wp:effectExtent l="0" t="0" r="19050" b="22860"/>
              <wp:wrapNone/>
              <wp:docPr id="13" name="Straight Connector 13"/>
              <wp:cNvGraphicFramePr/>
              <a:graphic xmlns:a="http://schemas.openxmlformats.org/drawingml/2006/main">
                <a:graphicData uri="http://schemas.microsoft.com/office/word/2010/wordprocessingShape">
                  <wps:wsp>
                    <wps:cNvCnPr/>
                    <wps:spPr>
                      <a:xfrm>
                        <a:off x="0" y="0"/>
                        <a:ext cx="60198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EFE3C0" id="Straight Connector 13"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0,-.05pt" to="47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" strokecolor="#4579b8 [304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1CF758E"/>
    <w:multiLevelType w:val="multilevel"/>
    <w:tmpl w:val="5254C9A2"/>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8A05FED"/>
    <w:multiLevelType w:val="multilevel"/>
    <w:tmpl w:val="8DE2815C"/>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33FC18A9"/>
    <w:multiLevelType w:val="multilevel"/>
    <w:tmpl w:val="595C964E"/>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Courier New" w:hAnsi="Courier New" w:cs="Courier New" w:hint="default"/>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40FE1A6E"/>
    <w:multiLevelType w:val="multilevel"/>
    <w:tmpl w:val="5216A3DE"/>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54336709"/>
    <w:multiLevelType w:val="multilevel"/>
    <w:tmpl w:val="61C086E6"/>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D42043C"/>
    <w:multiLevelType w:val="multilevel"/>
    <w:tmpl w:val="64EE838A"/>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5EC57897"/>
    <w:multiLevelType w:val="multilevel"/>
    <w:tmpl w:val="15580FF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66BA2D11"/>
    <w:multiLevelType w:val="multilevel"/>
    <w:tmpl w:val="27D434C0"/>
    <w:lvl w:ilvl="0">
      <w:start w:val="1"/>
      <w:numFmt w:val="decimal"/>
      <w:lvlText w:val="%1."/>
      <w:lvlJc w:val="left"/>
      <w:pPr>
        <w:ind w:left="360" w:firstLine="0"/>
      </w:pPr>
    </w:lvl>
    <w:lvl w:ilvl="1">
      <w:start w:val="1"/>
      <w:numFmt w:val="decimal"/>
      <w:lvlText w:val="%1.%2."/>
      <w:lvlJc w:val="left"/>
      <w:pPr>
        <w:ind w:left="0"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9" w15:restartNumberingAfterBreak="0">
    <w:nsid w:val="689E31B4"/>
    <w:multiLevelType w:val="multilevel"/>
    <w:tmpl w:val="04ACBC2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6908353D"/>
    <w:multiLevelType w:val="multilevel"/>
    <w:tmpl w:val="2AECEB10"/>
    <w:numStyleLink w:val="GSACtrlList"/>
  </w:abstractNum>
  <w:num w:numId="1">
    <w:abstractNumId w:val="0"/>
  </w:num>
  <w:num w:numId="2">
    <w:abstractNumId w:val="10"/>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Calibri" w:hAnsi="Calibri" w:hint="default"/>
          <w:color w:val="auto"/>
          <w:kern w:val="24"/>
          <w:sz w:val="20"/>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3">
    <w:abstractNumId w:val="9"/>
  </w:num>
  <w:num w:numId="4">
    <w:abstractNumId w:val="5"/>
  </w:num>
  <w:num w:numId="5">
    <w:abstractNumId w:val="7"/>
  </w:num>
  <w:num w:numId="6">
    <w:abstractNumId w:val="8"/>
  </w:num>
  <w:num w:numId="7">
    <w:abstractNumId w:val="3"/>
  </w:num>
  <w:num w:numId="8">
    <w:abstractNumId w:val="2"/>
  </w:num>
  <w:num w:numId="9">
    <w:abstractNumId w:val="6"/>
  </w:num>
  <w:num w:numId="10">
    <w:abstractNumId w:val="1"/>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D53"/>
    <w:rsid w:val="00005349"/>
    <w:rsid w:val="00006DCD"/>
    <w:rsid w:val="0000796C"/>
    <w:rsid w:val="000103B7"/>
    <w:rsid w:val="000114DE"/>
    <w:rsid w:val="000144D9"/>
    <w:rsid w:val="00021EE3"/>
    <w:rsid w:val="00025507"/>
    <w:rsid w:val="0002642F"/>
    <w:rsid w:val="00032995"/>
    <w:rsid w:val="0003453A"/>
    <w:rsid w:val="00034977"/>
    <w:rsid w:val="00041BC8"/>
    <w:rsid w:val="00042A96"/>
    <w:rsid w:val="00043A65"/>
    <w:rsid w:val="000446E4"/>
    <w:rsid w:val="00067E3E"/>
    <w:rsid w:val="0007642E"/>
    <w:rsid w:val="00085310"/>
    <w:rsid w:val="00096E56"/>
    <w:rsid w:val="000A1EF0"/>
    <w:rsid w:val="000B5C33"/>
    <w:rsid w:val="000C0523"/>
    <w:rsid w:val="000D0F86"/>
    <w:rsid w:val="000D3046"/>
    <w:rsid w:val="000E2B0F"/>
    <w:rsid w:val="000E7E04"/>
    <w:rsid w:val="00103403"/>
    <w:rsid w:val="00110BC0"/>
    <w:rsid w:val="00115EBC"/>
    <w:rsid w:val="001178DF"/>
    <w:rsid w:val="001306E9"/>
    <w:rsid w:val="00131888"/>
    <w:rsid w:val="00140C06"/>
    <w:rsid w:val="00141212"/>
    <w:rsid w:val="001467E1"/>
    <w:rsid w:val="001556CC"/>
    <w:rsid w:val="00156F34"/>
    <w:rsid w:val="00163107"/>
    <w:rsid w:val="001678A6"/>
    <w:rsid w:val="001816CC"/>
    <w:rsid w:val="001845D1"/>
    <w:rsid w:val="0019073B"/>
    <w:rsid w:val="00193757"/>
    <w:rsid w:val="00193CD8"/>
    <w:rsid w:val="001B120B"/>
    <w:rsid w:val="001B4E0B"/>
    <w:rsid w:val="001C073C"/>
    <w:rsid w:val="001C1FE1"/>
    <w:rsid w:val="001D240D"/>
    <w:rsid w:val="001D6FF1"/>
    <w:rsid w:val="001E5000"/>
    <w:rsid w:val="001F5241"/>
    <w:rsid w:val="001F73F1"/>
    <w:rsid w:val="00200FE1"/>
    <w:rsid w:val="00201CBC"/>
    <w:rsid w:val="00206E64"/>
    <w:rsid w:val="002125A0"/>
    <w:rsid w:val="00222AB6"/>
    <w:rsid w:val="00224795"/>
    <w:rsid w:val="00231399"/>
    <w:rsid w:val="00231CBF"/>
    <w:rsid w:val="00233C31"/>
    <w:rsid w:val="002340FD"/>
    <w:rsid w:val="00235B39"/>
    <w:rsid w:val="00236C64"/>
    <w:rsid w:val="00240B9B"/>
    <w:rsid w:val="00243A49"/>
    <w:rsid w:val="002477BD"/>
    <w:rsid w:val="002500D5"/>
    <w:rsid w:val="00265AEC"/>
    <w:rsid w:val="002821CA"/>
    <w:rsid w:val="00283DBE"/>
    <w:rsid w:val="00296D2E"/>
    <w:rsid w:val="00297A41"/>
    <w:rsid w:val="002A01E0"/>
    <w:rsid w:val="002A1945"/>
    <w:rsid w:val="002A1AF6"/>
    <w:rsid w:val="002A4671"/>
    <w:rsid w:val="002C3D7C"/>
    <w:rsid w:val="002D08DA"/>
    <w:rsid w:val="002E20B2"/>
    <w:rsid w:val="002E25D4"/>
    <w:rsid w:val="002E6D43"/>
    <w:rsid w:val="002E7975"/>
    <w:rsid w:val="0030150B"/>
    <w:rsid w:val="003015CE"/>
    <w:rsid w:val="003062A7"/>
    <w:rsid w:val="00310747"/>
    <w:rsid w:val="00310F3B"/>
    <w:rsid w:val="00315F77"/>
    <w:rsid w:val="00324F68"/>
    <w:rsid w:val="00327766"/>
    <w:rsid w:val="00332167"/>
    <w:rsid w:val="00333427"/>
    <w:rsid w:val="00334729"/>
    <w:rsid w:val="00342722"/>
    <w:rsid w:val="003444AA"/>
    <w:rsid w:val="00356D5F"/>
    <w:rsid w:val="00362A1D"/>
    <w:rsid w:val="00367F9F"/>
    <w:rsid w:val="003724C1"/>
    <w:rsid w:val="003745C4"/>
    <w:rsid w:val="00376791"/>
    <w:rsid w:val="003830C9"/>
    <w:rsid w:val="00385F90"/>
    <w:rsid w:val="003B5A35"/>
    <w:rsid w:val="003B7474"/>
    <w:rsid w:val="003D3544"/>
    <w:rsid w:val="003D3F07"/>
    <w:rsid w:val="003D4049"/>
    <w:rsid w:val="003D4C73"/>
    <w:rsid w:val="003E09C5"/>
    <w:rsid w:val="003E720E"/>
    <w:rsid w:val="003F063D"/>
    <w:rsid w:val="00400BF7"/>
    <w:rsid w:val="00403549"/>
    <w:rsid w:val="004038DD"/>
    <w:rsid w:val="00407F73"/>
    <w:rsid w:val="004139E5"/>
    <w:rsid w:val="00421258"/>
    <w:rsid w:val="004241A1"/>
    <w:rsid w:val="004325DF"/>
    <w:rsid w:val="00433659"/>
    <w:rsid w:val="004339FE"/>
    <w:rsid w:val="00436876"/>
    <w:rsid w:val="00441AE9"/>
    <w:rsid w:val="00445B28"/>
    <w:rsid w:val="0045313A"/>
    <w:rsid w:val="00453FE0"/>
    <w:rsid w:val="00454FC2"/>
    <w:rsid w:val="00455846"/>
    <w:rsid w:val="004569BB"/>
    <w:rsid w:val="0045734D"/>
    <w:rsid w:val="0047040A"/>
    <w:rsid w:val="0047610A"/>
    <w:rsid w:val="00497B69"/>
    <w:rsid w:val="004A2C49"/>
    <w:rsid w:val="004A6A76"/>
    <w:rsid w:val="004B59BF"/>
    <w:rsid w:val="004C513B"/>
    <w:rsid w:val="004C6DB8"/>
    <w:rsid w:val="004D1A2B"/>
    <w:rsid w:val="004D5EED"/>
    <w:rsid w:val="004D67E2"/>
    <w:rsid w:val="004E4FF2"/>
    <w:rsid w:val="004F16C4"/>
    <w:rsid w:val="004F18E5"/>
    <w:rsid w:val="004F1A91"/>
    <w:rsid w:val="004F3228"/>
    <w:rsid w:val="00504FCA"/>
    <w:rsid w:val="00511A39"/>
    <w:rsid w:val="0051318F"/>
    <w:rsid w:val="005216DF"/>
    <w:rsid w:val="005271A1"/>
    <w:rsid w:val="0053711D"/>
    <w:rsid w:val="00537A5F"/>
    <w:rsid w:val="00544CD2"/>
    <w:rsid w:val="00551057"/>
    <w:rsid w:val="0055293A"/>
    <w:rsid w:val="005579DF"/>
    <w:rsid w:val="00562860"/>
    <w:rsid w:val="005657F6"/>
    <w:rsid w:val="00565976"/>
    <w:rsid w:val="00566D12"/>
    <w:rsid w:val="00567766"/>
    <w:rsid w:val="00573741"/>
    <w:rsid w:val="00576BA5"/>
    <w:rsid w:val="005777EE"/>
    <w:rsid w:val="005805DA"/>
    <w:rsid w:val="005875FE"/>
    <w:rsid w:val="005901A1"/>
    <w:rsid w:val="005A1097"/>
    <w:rsid w:val="005A1EC9"/>
    <w:rsid w:val="005A3D44"/>
    <w:rsid w:val="005A41CA"/>
    <w:rsid w:val="005B6B2F"/>
    <w:rsid w:val="005B77E6"/>
    <w:rsid w:val="005C37DC"/>
    <w:rsid w:val="005C5D0D"/>
    <w:rsid w:val="005C637D"/>
    <w:rsid w:val="005D4843"/>
    <w:rsid w:val="005E4F03"/>
    <w:rsid w:val="005E59E5"/>
    <w:rsid w:val="005E627C"/>
    <w:rsid w:val="005F33C0"/>
    <w:rsid w:val="0060022D"/>
    <w:rsid w:val="00600AA4"/>
    <w:rsid w:val="00601135"/>
    <w:rsid w:val="006040C1"/>
    <w:rsid w:val="00607472"/>
    <w:rsid w:val="00616FE5"/>
    <w:rsid w:val="0062208E"/>
    <w:rsid w:val="006244A5"/>
    <w:rsid w:val="0062692A"/>
    <w:rsid w:val="00626EF0"/>
    <w:rsid w:val="0062714C"/>
    <w:rsid w:val="006330FD"/>
    <w:rsid w:val="00644840"/>
    <w:rsid w:val="0065497A"/>
    <w:rsid w:val="006607A5"/>
    <w:rsid w:val="006676D7"/>
    <w:rsid w:val="0067298E"/>
    <w:rsid w:val="00673EFF"/>
    <w:rsid w:val="00685FE9"/>
    <w:rsid w:val="00687C6C"/>
    <w:rsid w:val="00690610"/>
    <w:rsid w:val="006A5406"/>
    <w:rsid w:val="006B194F"/>
    <w:rsid w:val="006B2A1E"/>
    <w:rsid w:val="006B6059"/>
    <w:rsid w:val="006C00BE"/>
    <w:rsid w:val="006C6B9A"/>
    <w:rsid w:val="006E2889"/>
    <w:rsid w:val="006E7478"/>
    <w:rsid w:val="006F4016"/>
    <w:rsid w:val="006F5F2A"/>
    <w:rsid w:val="00700630"/>
    <w:rsid w:val="00700B51"/>
    <w:rsid w:val="00701AD5"/>
    <w:rsid w:val="00713632"/>
    <w:rsid w:val="00724646"/>
    <w:rsid w:val="00734589"/>
    <w:rsid w:val="00734BA7"/>
    <w:rsid w:val="00736F4F"/>
    <w:rsid w:val="00742C8A"/>
    <w:rsid w:val="00756D2C"/>
    <w:rsid w:val="00756D3B"/>
    <w:rsid w:val="00762CF1"/>
    <w:rsid w:val="00764E05"/>
    <w:rsid w:val="00773A5C"/>
    <w:rsid w:val="007802AB"/>
    <w:rsid w:val="007819B3"/>
    <w:rsid w:val="00782157"/>
    <w:rsid w:val="00782AE3"/>
    <w:rsid w:val="0078474E"/>
    <w:rsid w:val="00784C97"/>
    <w:rsid w:val="00791CB6"/>
    <w:rsid w:val="00792782"/>
    <w:rsid w:val="007945C7"/>
    <w:rsid w:val="007A5655"/>
    <w:rsid w:val="007B2AA9"/>
    <w:rsid w:val="007B7032"/>
    <w:rsid w:val="007C22AF"/>
    <w:rsid w:val="007C6F55"/>
    <w:rsid w:val="007E1BE1"/>
    <w:rsid w:val="007E69AA"/>
    <w:rsid w:val="007F2A2A"/>
    <w:rsid w:val="007F66BA"/>
    <w:rsid w:val="007F6D12"/>
    <w:rsid w:val="007F71FB"/>
    <w:rsid w:val="007F7B71"/>
    <w:rsid w:val="0080441A"/>
    <w:rsid w:val="00804FFB"/>
    <w:rsid w:val="00805AB4"/>
    <w:rsid w:val="00814339"/>
    <w:rsid w:val="00815B87"/>
    <w:rsid w:val="00820F10"/>
    <w:rsid w:val="008245E3"/>
    <w:rsid w:val="00824C58"/>
    <w:rsid w:val="00825830"/>
    <w:rsid w:val="00826989"/>
    <w:rsid w:val="0083498E"/>
    <w:rsid w:val="00837050"/>
    <w:rsid w:val="008403CC"/>
    <w:rsid w:val="00847963"/>
    <w:rsid w:val="008503E3"/>
    <w:rsid w:val="008723DE"/>
    <w:rsid w:val="00875067"/>
    <w:rsid w:val="008755E0"/>
    <w:rsid w:val="008818DC"/>
    <w:rsid w:val="00890D94"/>
    <w:rsid w:val="008A3079"/>
    <w:rsid w:val="008A3626"/>
    <w:rsid w:val="008A3663"/>
    <w:rsid w:val="008C1F4D"/>
    <w:rsid w:val="008C60CD"/>
    <w:rsid w:val="008D064B"/>
    <w:rsid w:val="008D2F0A"/>
    <w:rsid w:val="008D3AC6"/>
    <w:rsid w:val="008D63FD"/>
    <w:rsid w:val="008E0804"/>
    <w:rsid w:val="008E3361"/>
    <w:rsid w:val="008E4CCD"/>
    <w:rsid w:val="008E6E51"/>
    <w:rsid w:val="008F1C0C"/>
    <w:rsid w:val="008F5AE3"/>
    <w:rsid w:val="009021A1"/>
    <w:rsid w:val="009030CE"/>
    <w:rsid w:val="009040AD"/>
    <w:rsid w:val="00906C5A"/>
    <w:rsid w:val="00912189"/>
    <w:rsid w:val="009272EB"/>
    <w:rsid w:val="00931310"/>
    <w:rsid w:val="00933D6C"/>
    <w:rsid w:val="00934D99"/>
    <w:rsid w:val="00934E4A"/>
    <w:rsid w:val="00936599"/>
    <w:rsid w:val="00936E66"/>
    <w:rsid w:val="009569C2"/>
    <w:rsid w:val="00962C1F"/>
    <w:rsid w:val="00986355"/>
    <w:rsid w:val="009A6FC9"/>
    <w:rsid w:val="009B6139"/>
    <w:rsid w:val="009D2D98"/>
    <w:rsid w:val="009E0CB6"/>
    <w:rsid w:val="009F1ABE"/>
    <w:rsid w:val="009F29F3"/>
    <w:rsid w:val="009F3FB8"/>
    <w:rsid w:val="00A00DA4"/>
    <w:rsid w:val="00A02061"/>
    <w:rsid w:val="00A07494"/>
    <w:rsid w:val="00A07FB5"/>
    <w:rsid w:val="00A16FF3"/>
    <w:rsid w:val="00A2176D"/>
    <w:rsid w:val="00A352C5"/>
    <w:rsid w:val="00A3749D"/>
    <w:rsid w:val="00A43DCB"/>
    <w:rsid w:val="00A53CA0"/>
    <w:rsid w:val="00A63FA7"/>
    <w:rsid w:val="00A75517"/>
    <w:rsid w:val="00A8105C"/>
    <w:rsid w:val="00A84C15"/>
    <w:rsid w:val="00A86346"/>
    <w:rsid w:val="00A97F56"/>
    <w:rsid w:val="00AB4777"/>
    <w:rsid w:val="00AB5E40"/>
    <w:rsid w:val="00AB6CB2"/>
    <w:rsid w:val="00AC14D4"/>
    <w:rsid w:val="00AC33AA"/>
    <w:rsid w:val="00AD08B4"/>
    <w:rsid w:val="00AD5981"/>
    <w:rsid w:val="00AD5E60"/>
    <w:rsid w:val="00AF026E"/>
    <w:rsid w:val="00AF4F59"/>
    <w:rsid w:val="00AF6C5F"/>
    <w:rsid w:val="00B011B6"/>
    <w:rsid w:val="00B02219"/>
    <w:rsid w:val="00B071B8"/>
    <w:rsid w:val="00B07386"/>
    <w:rsid w:val="00B1439E"/>
    <w:rsid w:val="00B24300"/>
    <w:rsid w:val="00B2465D"/>
    <w:rsid w:val="00B24A03"/>
    <w:rsid w:val="00B30B24"/>
    <w:rsid w:val="00B319FB"/>
    <w:rsid w:val="00B4332E"/>
    <w:rsid w:val="00B4343E"/>
    <w:rsid w:val="00B4487F"/>
    <w:rsid w:val="00B5220F"/>
    <w:rsid w:val="00B56E64"/>
    <w:rsid w:val="00B6236C"/>
    <w:rsid w:val="00B62F98"/>
    <w:rsid w:val="00B74AD2"/>
    <w:rsid w:val="00B752E6"/>
    <w:rsid w:val="00B843FE"/>
    <w:rsid w:val="00B8731A"/>
    <w:rsid w:val="00B93B43"/>
    <w:rsid w:val="00B93DAF"/>
    <w:rsid w:val="00B93E4A"/>
    <w:rsid w:val="00BA106C"/>
    <w:rsid w:val="00BA2A1A"/>
    <w:rsid w:val="00BA72C2"/>
    <w:rsid w:val="00BB7026"/>
    <w:rsid w:val="00BC4910"/>
    <w:rsid w:val="00BD3D19"/>
    <w:rsid w:val="00BD4566"/>
    <w:rsid w:val="00BE6916"/>
    <w:rsid w:val="00BE7FBA"/>
    <w:rsid w:val="00BF3023"/>
    <w:rsid w:val="00C05A83"/>
    <w:rsid w:val="00C1257B"/>
    <w:rsid w:val="00C127B4"/>
    <w:rsid w:val="00C143D5"/>
    <w:rsid w:val="00C14EB8"/>
    <w:rsid w:val="00C15DA9"/>
    <w:rsid w:val="00C17777"/>
    <w:rsid w:val="00C229D2"/>
    <w:rsid w:val="00C31D47"/>
    <w:rsid w:val="00C329B7"/>
    <w:rsid w:val="00C32AF9"/>
    <w:rsid w:val="00C36CF2"/>
    <w:rsid w:val="00C413CD"/>
    <w:rsid w:val="00C432FE"/>
    <w:rsid w:val="00C4581A"/>
    <w:rsid w:val="00C50C46"/>
    <w:rsid w:val="00C50F3E"/>
    <w:rsid w:val="00C54473"/>
    <w:rsid w:val="00C55875"/>
    <w:rsid w:val="00C62371"/>
    <w:rsid w:val="00C70E8A"/>
    <w:rsid w:val="00C74FCE"/>
    <w:rsid w:val="00C80322"/>
    <w:rsid w:val="00C90224"/>
    <w:rsid w:val="00C91D93"/>
    <w:rsid w:val="00C932CB"/>
    <w:rsid w:val="00C93D27"/>
    <w:rsid w:val="00C9407A"/>
    <w:rsid w:val="00C965F6"/>
    <w:rsid w:val="00CA41F7"/>
    <w:rsid w:val="00CA58F5"/>
    <w:rsid w:val="00CC2EFC"/>
    <w:rsid w:val="00CC4355"/>
    <w:rsid w:val="00CD078D"/>
    <w:rsid w:val="00CD7AE7"/>
    <w:rsid w:val="00CE5CED"/>
    <w:rsid w:val="00CF16F5"/>
    <w:rsid w:val="00CF3D68"/>
    <w:rsid w:val="00CF5F20"/>
    <w:rsid w:val="00D05F29"/>
    <w:rsid w:val="00D1203F"/>
    <w:rsid w:val="00D12D53"/>
    <w:rsid w:val="00D12FFA"/>
    <w:rsid w:val="00D22829"/>
    <w:rsid w:val="00D25227"/>
    <w:rsid w:val="00D30EC6"/>
    <w:rsid w:val="00D32995"/>
    <w:rsid w:val="00D3494B"/>
    <w:rsid w:val="00D34A7C"/>
    <w:rsid w:val="00D44E66"/>
    <w:rsid w:val="00D535CC"/>
    <w:rsid w:val="00D536BC"/>
    <w:rsid w:val="00D63F17"/>
    <w:rsid w:val="00D6568D"/>
    <w:rsid w:val="00D674D2"/>
    <w:rsid w:val="00D71197"/>
    <w:rsid w:val="00D73F1F"/>
    <w:rsid w:val="00D760A8"/>
    <w:rsid w:val="00D82172"/>
    <w:rsid w:val="00D82E64"/>
    <w:rsid w:val="00D83E5C"/>
    <w:rsid w:val="00D874BE"/>
    <w:rsid w:val="00D91F81"/>
    <w:rsid w:val="00DA1744"/>
    <w:rsid w:val="00DA247A"/>
    <w:rsid w:val="00DA42C8"/>
    <w:rsid w:val="00DB52F5"/>
    <w:rsid w:val="00DB6076"/>
    <w:rsid w:val="00DB724A"/>
    <w:rsid w:val="00DC1655"/>
    <w:rsid w:val="00DC1A7E"/>
    <w:rsid w:val="00DC5F8A"/>
    <w:rsid w:val="00DC6728"/>
    <w:rsid w:val="00DD3843"/>
    <w:rsid w:val="00DD71F7"/>
    <w:rsid w:val="00DE6E90"/>
    <w:rsid w:val="00DF0839"/>
    <w:rsid w:val="00E00C8C"/>
    <w:rsid w:val="00E02D73"/>
    <w:rsid w:val="00E03FF8"/>
    <w:rsid w:val="00E0577F"/>
    <w:rsid w:val="00E10C84"/>
    <w:rsid w:val="00E12F38"/>
    <w:rsid w:val="00E25E7D"/>
    <w:rsid w:val="00E26306"/>
    <w:rsid w:val="00E31934"/>
    <w:rsid w:val="00E47462"/>
    <w:rsid w:val="00E6163F"/>
    <w:rsid w:val="00E719FD"/>
    <w:rsid w:val="00E76960"/>
    <w:rsid w:val="00E83CEA"/>
    <w:rsid w:val="00E83FC2"/>
    <w:rsid w:val="00E847DF"/>
    <w:rsid w:val="00E943BB"/>
    <w:rsid w:val="00E96C18"/>
    <w:rsid w:val="00EA0A79"/>
    <w:rsid w:val="00EA477A"/>
    <w:rsid w:val="00EA6EAE"/>
    <w:rsid w:val="00EB02DE"/>
    <w:rsid w:val="00EB3EA1"/>
    <w:rsid w:val="00EC689F"/>
    <w:rsid w:val="00ED2C29"/>
    <w:rsid w:val="00EE1D79"/>
    <w:rsid w:val="00EE3C33"/>
    <w:rsid w:val="00EE7C80"/>
    <w:rsid w:val="00EF022A"/>
    <w:rsid w:val="00EF040B"/>
    <w:rsid w:val="00EF18D2"/>
    <w:rsid w:val="00EF6B4E"/>
    <w:rsid w:val="00EF7D67"/>
    <w:rsid w:val="00F23789"/>
    <w:rsid w:val="00F271A6"/>
    <w:rsid w:val="00F27EFF"/>
    <w:rsid w:val="00F317F4"/>
    <w:rsid w:val="00F379C6"/>
    <w:rsid w:val="00F50A98"/>
    <w:rsid w:val="00F528CA"/>
    <w:rsid w:val="00F5320A"/>
    <w:rsid w:val="00F5419E"/>
    <w:rsid w:val="00F6391D"/>
    <w:rsid w:val="00F73DF6"/>
    <w:rsid w:val="00F76676"/>
    <w:rsid w:val="00F847DB"/>
    <w:rsid w:val="00F84A26"/>
    <w:rsid w:val="00F85E65"/>
    <w:rsid w:val="00F87ACA"/>
    <w:rsid w:val="00F9427A"/>
    <w:rsid w:val="00FA276F"/>
    <w:rsid w:val="00FA72E9"/>
    <w:rsid w:val="00FB6517"/>
    <w:rsid w:val="00FC06D6"/>
    <w:rsid w:val="00FC3788"/>
    <w:rsid w:val="00FC4148"/>
    <w:rsid w:val="00FC716F"/>
    <w:rsid w:val="00FD2E4C"/>
    <w:rsid w:val="00FE0223"/>
    <w:rsid w:val="00FE0C44"/>
    <w:rsid w:val="00FE7FB1"/>
    <w:rsid w:val="00FF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7B18DD"/>
  <w15:docId w15:val="{6046C1E3-14D6-4A0C-B8EF-99E798BA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pPr>
      <w:keepNext/>
      <w:keepLines/>
      <w:spacing w:before="240"/>
      <w:outlineLvl w:val="0"/>
    </w:pPr>
    <w:rPr>
      <w:b/>
      <w:smallCaps/>
      <w:color w:val="244061"/>
      <w:sz w:val="28"/>
      <w:szCs w:val="28"/>
    </w:rPr>
  </w:style>
  <w:style w:type="paragraph" w:styleId="Heading2">
    <w:name w:val="heading 2"/>
    <w:basedOn w:val="Normal"/>
    <w:next w:val="Normal"/>
    <w:link w:val="Heading2Char"/>
    <w:uiPriority w:val="9"/>
    <w:pPr>
      <w:keepNext/>
      <w:keepLines/>
      <w:spacing w:before="240"/>
      <w:outlineLvl w:val="1"/>
    </w:pPr>
    <w:rPr>
      <w:b/>
      <w:smallCaps/>
      <w:color w:val="002060"/>
      <w:sz w:val="28"/>
      <w:szCs w:val="28"/>
    </w:rPr>
  </w:style>
  <w:style w:type="paragraph" w:styleId="Heading3">
    <w:name w:val="heading 3"/>
    <w:basedOn w:val="Normal"/>
    <w:next w:val="Normal"/>
    <w:link w:val="Heading3Char"/>
    <w:pPr>
      <w:keepNext/>
      <w:keepLines/>
      <w:spacing w:before="40"/>
      <w:outlineLvl w:val="2"/>
    </w:pPr>
    <w:rPr>
      <w:b/>
      <w:color w:val="244061"/>
      <w:sz w:val="28"/>
      <w:szCs w:val="28"/>
    </w:rPr>
  </w:style>
  <w:style w:type="paragraph" w:styleId="Heading4">
    <w:name w:val="heading 4"/>
    <w:basedOn w:val="Normal"/>
    <w:next w:val="Normal"/>
    <w:link w:val="Heading4Char"/>
    <w:pPr>
      <w:keepNext/>
      <w:keepLines/>
      <w:spacing w:before="240" w:after="60"/>
      <w:outlineLvl w:val="3"/>
    </w:pPr>
    <w:rPr>
      <w:b/>
      <w:i/>
      <w:color w:val="244061"/>
      <w:sz w:val="26"/>
      <w:szCs w:val="26"/>
    </w:rPr>
  </w:style>
  <w:style w:type="paragraph" w:styleId="Heading5">
    <w:name w:val="heading 5"/>
    <w:basedOn w:val="Normal"/>
    <w:next w:val="Normal"/>
    <w:link w:val="Heading5Char"/>
    <w:pPr>
      <w:keepNext/>
      <w:keepLines/>
      <w:spacing w:before="120"/>
      <w:outlineLvl w:val="4"/>
    </w:pPr>
    <w:rPr>
      <w:rFonts w:ascii="Arial Narrow" w:eastAsia="Arial Narrow" w:hAnsi="Arial Narrow" w:cs="Arial Narrow"/>
      <w:i/>
      <w:sz w:val="26"/>
      <w:szCs w:val="26"/>
    </w:rPr>
  </w:style>
  <w:style w:type="paragraph" w:styleId="Heading6">
    <w:name w:val="heading 6"/>
    <w:basedOn w:val="Normal"/>
    <w:next w:val="Normal"/>
    <w:link w:val="Heading6Char"/>
    <w:pPr>
      <w:keepNext/>
      <w:keepLines/>
      <w:spacing w:before="120"/>
      <w:outlineLvl w:val="5"/>
    </w:pPr>
    <w:rPr>
      <w:rFonts w:ascii="Arial Narrow" w:eastAsia="Arial Narrow" w:hAnsi="Arial Narrow" w:cs="Arial Narrow"/>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pPr>
    <w:rPr>
      <w:rFonts w:ascii="Arial" w:eastAsia="Arial" w:hAnsi="Arial" w:cs="Arial"/>
      <w:b/>
      <w:sz w:val="28"/>
      <w:szCs w:val="28"/>
    </w:rPr>
  </w:style>
  <w:style w:type="paragraph" w:styleId="Subtitle">
    <w:name w:val="Subtitle"/>
    <w:basedOn w:val="Normal"/>
    <w:next w:val="Normal"/>
    <w:link w:val="SubtitleChar"/>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CellMar>
        <w:top w:w="72" w:type="dxa"/>
        <w:left w:w="72" w:type="dxa"/>
        <w:bottom w:w="72" w:type="dxa"/>
        <w:right w:w="72" w:type="dxa"/>
      </w:tblCellMar>
    </w:tblPr>
  </w:style>
  <w:style w:type="table" w:customStyle="1" w:styleId="a2">
    <w:basedOn w:val="TableNormal"/>
    <w:tblPr>
      <w:tblStyleRowBandSize w:val="1"/>
      <w:tblStyleColBandSize w:val="1"/>
      <w:tblCellMar>
        <w:top w:w="58" w:type="dxa"/>
        <w:left w:w="115" w:type="dxa"/>
        <w:right w:w="115" w:type="dxa"/>
      </w:tblCellMar>
    </w:tblPr>
  </w:style>
  <w:style w:type="table" w:customStyle="1" w:styleId="a3">
    <w:basedOn w:val="TableNormal"/>
    <w:tblPr>
      <w:tblStyleRowBandSize w:val="1"/>
      <w:tblStyleColBandSize w:val="1"/>
      <w:tblCellMar>
        <w:top w:w="58" w:type="dxa"/>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72" w:type="dxa"/>
        <w:left w:w="72" w:type="dxa"/>
        <w:bottom w:w="72" w:type="dxa"/>
        <w:right w:w="72" w:type="dxa"/>
      </w:tblCellMar>
    </w:tblPr>
  </w:style>
  <w:style w:type="table" w:customStyle="1" w:styleId="a6">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72" w:type="dxa"/>
        <w:left w:w="72" w:type="dxa"/>
        <w:bottom w:w="72" w:type="dxa"/>
        <w:right w:w="72" w:type="dxa"/>
      </w:tblCellMar>
    </w:tblPr>
  </w:style>
  <w:style w:type="table" w:customStyle="1" w:styleId="a8">
    <w:basedOn w:val="TableNormal"/>
    <w:tblPr>
      <w:tblStyleRowBandSize w:val="1"/>
      <w:tblStyleColBandSize w:val="1"/>
      <w:tblCellMar>
        <w:top w:w="72" w:type="dxa"/>
        <w:left w:w="72" w:type="dxa"/>
        <w:bottom w:w="72" w:type="dxa"/>
        <w:right w:w="72" w:type="dxa"/>
      </w:tblCellMar>
    </w:tblPr>
  </w:style>
  <w:style w:type="table" w:customStyle="1" w:styleId="a9">
    <w:basedOn w:val="TableNormal"/>
    <w:tblPr>
      <w:tblStyleRowBandSize w:val="1"/>
      <w:tblStyleColBandSize w:val="1"/>
      <w:tblCellMar>
        <w:top w:w="72" w:type="dxa"/>
        <w:left w:w="72" w:type="dxa"/>
        <w:bottom w:w="72" w:type="dxa"/>
        <w:right w:w="72" w:type="dxa"/>
      </w:tblCellMar>
    </w:tblPr>
  </w:style>
  <w:style w:type="table" w:customStyle="1" w:styleId="aa">
    <w:basedOn w:val="TableNormal"/>
    <w:tblPr>
      <w:tblStyleRowBandSize w:val="1"/>
      <w:tblStyleColBandSize w:val="1"/>
      <w:tblCellMar>
        <w:top w:w="72" w:type="dxa"/>
        <w:left w:w="72" w:type="dxa"/>
        <w:bottom w:w="72" w:type="dxa"/>
        <w:right w:w="72" w:type="dxa"/>
      </w:tblCellMar>
    </w:tblPr>
  </w:style>
  <w:style w:type="table" w:customStyle="1" w:styleId="ab">
    <w:basedOn w:val="TableNormal"/>
    <w:tblPr>
      <w:tblStyleRowBandSize w:val="1"/>
      <w:tblStyleColBandSize w:val="1"/>
      <w:tblCellMar>
        <w:top w:w="72" w:type="dxa"/>
        <w:left w:w="72" w:type="dxa"/>
        <w:bottom w:w="72" w:type="dxa"/>
        <w:right w:w="72" w:type="dxa"/>
      </w:tblCellMar>
    </w:tblPr>
  </w:style>
  <w:style w:type="table" w:customStyle="1" w:styleId="ac">
    <w:basedOn w:val="TableNormal"/>
    <w:tblPr>
      <w:tblStyleRowBandSize w:val="1"/>
      <w:tblStyleColBandSize w:val="1"/>
      <w:tblCellMar>
        <w:top w:w="72" w:type="dxa"/>
        <w:left w:w="72" w:type="dxa"/>
        <w:bottom w:w="72" w:type="dxa"/>
        <w:right w:w="72" w:type="dxa"/>
      </w:tblCellMar>
    </w:tblPr>
  </w:style>
  <w:style w:type="table" w:customStyle="1" w:styleId="ad">
    <w:basedOn w:val="TableNormal"/>
    <w:tblPr>
      <w:tblStyleRowBandSize w:val="1"/>
      <w:tblStyleColBandSize w:val="1"/>
      <w:tblCellMar>
        <w:top w:w="72" w:type="dxa"/>
        <w:left w:w="72" w:type="dxa"/>
        <w:bottom w:w="72" w:type="dxa"/>
        <w:right w:w="72" w:type="dxa"/>
      </w:tblCellMar>
    </w:tblPr>
  </w:style>
  <w:style w:type="table" w:customStyle="1" w:styleId="ae">
    <w:basedOn w:val="TableNormal"/>
    <w:tblPr>
      <w:tblStyleRowBandSize w:val="1"/>
      <w:tblStyleColBandSize w:val="1"/>
      <w:tblCellMar>
        <w:top w:w="72" w:type="dxa"/>
        <w:left w:w="72" w:type="dxa"/>
        <w:bottom w:w="72" w:type="dxa"/>
        <w:right w:w="72" w:type="dxa"/>
      </w:tblCellMar>
    </w:tblPr>
  </w:style>
  <w:style w:type="table" w:customStyle="1" w:styleId="af">
    <w:basedOn w:val="TableNormal"/>
    <w:tblPr>
      <w:tblStyleRowBandSize w:val="1"/>
      <w:tblStyleColBandSize w:val="1"/>
      <w:tblCellMar>
        <w:top w:w="72" w:type="dxa"/>
        <w:left w:w="72" w:type="dxa"/>
        <w:bottom w:w="72" w:type="dxa"/>
        <w:right w:w="72" w:type="dxa"/>
      </w:tblCellMar>
    </w:tblPr>
  </w:style>
  <w:style w:type="table" w:customStyle="1" w:styleId="af0">
    <w:basedOn w:val="TableNormal"/>
    <w:tblPr>
      <w:tblStyleRowBandSize w:val="1"/>
      <w:tblStyleColBandSize w:val="1"/>
      <w:tblCellMar>
        <w:top w:w="72" w:type="dxa"/>
        <w:left w:w="72" w:type="dxa"/>
        <w:bottom w:w="72" w:type="dxa"/>
        <w:right w:w="72" w:type="dxa"/>
      </w:tblCellMar>
    </w:tblPr>
  </w:style>
  <w:style w:type="table" w:customStyle="1" w:styleId="af1">
    <w:basedOn w:val="TableNormal"/>
    <w:tblPr>
      <w:tblStyleRowBandSize w:val="1"/>
      <w:tblStyleColBandSize w:val="1"/>
      <w:tblCellMar>
        <w:top w:w="72" w:type="dxa"/>
        <w:left w:w="72" w:type="dxa"/>
        <w:bottom w:w="72" w:type="dxa"/>
        <w:right w:w="72"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top w:w="72" w:type="dxa"/>
        <w:left w:w="72" w:type="dxa"/>
        <w:bottom w:w="72" w:type="dxa"/>
        <w:right w:w="72" w:type="dxa"/>
      </w:tblCellMar>
    </w:tblPr>
  </w:style>
  <w:style w:type="table" w:customStyle="1" w:styleId="af4">
    <w:basedOn w:val="TableNormal"/>
    <w:tblPr>
      <w:tblStyleRowBandSize w:val="1"/>
      <w:tblStyleColBandSize w:val="1"/>
      <w:tblCellMar>
        <w:top w:w="72" w:type="dxa"/>
        <w:left w:w="72" w:type="dxa"/>
        <w:bottom w:w="72" w:type="dxa"/>
        <w:right w:w="72" w:type="dxa"/>
      </w:tblCellMar>
    </w:tblPr>
  </w:style>
  <w:style w:type="table" w:customStyle="1" w:styleId="af5">
    <w:basedOn w:val="TableNormal"/>
    <w:tblPr>
      <w:tblStyleRowBandSize w:val="1"/>
      <w:tblStyleColBandSize w:val="1"/>
      <w:tblCellMar>
        <w:top w:w="72" w:type="dxa"/>
        <w:left w:w="72" w:type="dxa"/>
        <w:bottom w:w="72" w:type="dxa"/>
        <w:right w:w="72" w:type="dxa"/>
      </w:tblCellMar>
    </w:tblPr>
  </w:style>
  <w:style w:type="table" w:customStyle="1" w:styleId="af6">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top w:w="72" w:type="dxa"/>
        <w:left w:w="72" w:type="dxa"/>
        <w:bottom w:w="72" w:type="dxa"/>
        <w:right w:w="72" w:type="dxa"/>
      </w:tblCellMar>
    </w:tblPr>
  </w:style>
  <w:style w:type="table" w:customStyle="1" w:styleId="af8">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9">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top w:w="72" w:type="dxa"/>
        <w:left w:w="115" w:type="dxa"/>
        <w:bottom w:w="72"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top w:w="58" w:type="dxa"/>
        <w:left w:w="115" w:type="dxa"/>
        <w:right w:w="115" w:type="dxa"/>
      </w:tblCellMar>
    </w:tblPr>
  </w:style>
  <w:style w:type="table" w:customStyle="1" w:styleId="affff5">
    <w:basedOn w:val="TableNormal"/>
    <w:tblPr>
      <w:tblStyleRowBandSize w:val="1"/>
      <w:tblStyleColBandSize w:val="1"/>
      <w:tblCellMar>
        <w:top w:w="58" w:type="dxa"/>
        <w:left w:w="115" w:type="dxa"/>
        <w:right w:w="115" w:type="dxa"/>
      </w:tblCellMar>
    </w:tblPr>
  </w:style>
  <w:style w:type="table" w:customStyle="1" w:styleId="affff6">
    <w:basedOn w:val="TableNormal"/>
    <w:tblPr>
      <w:tblStyleRowBandSize w:val="1"/>
      <w:tblStyleColBandSize w:val="1"/>
      <w:tblCellMar>
        <w:top w:w="58" w:type="dxa"/>
        <w:left w:w="115" w:type="dxa"/>
        <w:right w:w="115" w:type="dxa"/>
      </w:tblCellMar>
    </w:tblPr>
  </w:style>
  <w:style w:type="table" w:customStyle="1" w:styleId="affff7">
    <w:basedOn w:val="TableNormal"/>
    <w:tblPr>
      <w:tblStyleRowBandSize w:val="1"/>
      <w:tblStyleColBandSize w:val="1"/>
      <w:tblCellMar>
        <w:top w:w="58" w:type="dxa"/>
        <w:left w:w="115" w:type="dxa"/>
        <w:right w:w="115" w:type="dxa"/>
      </w:tblCellMar>
    </w:tblPr>
  </w:style>
  <w:style w:type="table" w:customStyle="1" w:styleId="affff8">
    <w:basedOn w:val="TableNormal"/>
    <w:tblPr>
      <w:tblStyleRowBandSize w:val="1"/>
      <w:tblStyleColBandSize w:val="1"/>
      <w:tblCellMar>
        <w:top w:w="58" w:type="dxa"/>
        <w:left w:w="115" w:type="dxa"/>
        <w:right w:w="115" w:type="dxa"/>
      </w:tblCellMar>
    </w:tblPr>
  </w:style>
  <w:style w:type="table" w:customStyle="1" w:styleId="affff9">
    <w:basedOn w:val="TableNormal"/>
    <w:tblPr>
      <w:tblStyleRowBandSize w:val="1"/>
      <w:tblStyleColBandSize w:val="1"/>
      <w:tblCellMar>
        <w:top w:w="58" w:type="dxa"/>
        <w:left w:w="115" w:type="dxa"/>
        <w:right w:w="115" w:type="dxa"/>
      </w:tblCellMar>
    </w:tblPr>
  </w:style>
  <w:style w:type="table" w:customStyle="1" w:styleId="affffa">
    <w:basedOn w:val="TableNormal"/>
    <w:tblPr>
      <w:tblStyleRowBandSize w:val="1"/>
      <w:tblStyleColBandSize w:val="1"/>
      <w:tblCellMar>
        <w:top w:w="58" w:type="dxa"/>
        <w:left w:w="115" w:type="dxa"/>
        <w:right w:w="115" w:type="dxa"/>
      </w:tblCellMar>
    </w:tblPr>
  </w:style>
  <w:style w:type="table" w:customStyle="1" w:styleId="affffb">
    <w:basedOn w:val="TableNormal"/>
    <w:tblPr>
      <w:tblStyleRowBandSize w:val="1"/>
      <w:tblStyleColBandSize w:val="1"/>
      <w:tblCellMar>
        <w:top w:w="58" w:type="dxa"/>
        <w:left w:w="115" w:type="dxa"/>
        <w:right w:w="115" w:type="dxa"/>
      </w:tblCellMar>
    </w:tblPr>
  </w:style>
  <w:style w:type="table" w:customStyle="1" w:styleId="affffc">
    <w:basedOn w:val="TableNormal"/>
    <w:tblPr>
      <w:tblStyleRowBandSize w:val="1"/>
      <w:tblStyleColBandSize w:val="1"/>
      <w:tblCellMar>
        <w:top w:w="58" w:type="dxa"/>
        <w:left w:w="115" w:type="dxa"/>
        <w:right w:w="115" w:type="dxa"/>
      </w:tblCellMar>
    </w:tblPr>
  </w:style>
  <w:style w:type="table" w:customStyle="1" w:styleId="affffd">
    <w:basedOn w:val="TableNormal"/>
    <w:tblPr>
      <w:tblStyleRowBandSize w:val="1"/>
      <w:tblStyleColBandSize w:val="1"/>
      <w:tblCellMar>
        <w:top w:w="58" w:type="dxa"/>
        <w:left w:w="115" w:type="dxa"/>
        <w:right w:w="115" w:type="dxa"/>
      </w:tblCellMar>
    </w:tblPr>
  </w:style>
  <w:style w:type="table" w:customStyle="1" w:styleId="affffe">
    <w:basedOn w:val="TableNormal"/>
    <w:tblPr>
      <w:tblStyleRowBandSize w:val="1"/>
      <w:tblStyleColBandSize w:val="1"/>
      <w:tblCellMar>
        <w:top w:w="58" w:type="dxa"/>
        <w:left w:w="115" w:type="dxa"/>
        <w:right w:w="115" w:type="dxa"/>
      </w:tblCellMar>
    </w:tblPr>
  </w:style>
  <w:style w:type="table" w:customStyle="1" w:styleId="afffff">
    <w:basedOn w:val="TableNormal"/>
    <w:tblPr>
      <w:tblStyleRowBandSize w:val="1"/>
      <w:tblStyleColBandSize w:val="1"/>
      <w:tblCellMar>
        <w:top w:w="58" w:type="dxa"/>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top w:w="58" w:type="dxa"/>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3E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EA1"/>
    <w:rPr>
      <w:rFonts w:ascii="Tahoma" w:hAnsi="Tahoma" w:cs="Tahoma"/>
      <w:sz w:val="16"/>
      <w:szCs w:val="16"/>
    </w:rPr>
  </w:style>
  <w:style w:type="character" w:customStyle="1" w:styleId="GSATableTextChar">
    <w:name w:val="GSA Table Text Char"/>
    <w:basedOn w:val="DefaultParagraphFont"/>
    <w:link w:val="GSATableText"/>
    <w:rsid w:val="003D3544"/>
    <w:rPr>
      <w:rFonts w:ascii="Calibri" w:eastAsia="Lucida Sans Unicode" w:hAnsi="Calibri" w:cs="Arial"/>
      <w:spacing w:val="-5"/>
      <w:kern w:val="20"/>
    </w:rPr>
  </w:style>
  <w:style w:type="paragraph" w:customStyle="1" w:styleId="GSATableText">
    <w:name w:val="GSA Table Text"/>
    <w:basedOn w:val="Normal"/>
    <w:link w:val="GSATableTextChar"/>
    <w:qFormat/>
    <w:rsid w:val="003D3544"/>
    <w:pPr>
      <w:suppressAutoHyphens/>
      <w:overflowPunct w:val="0"/>
      <w:spacing w:after="0" w:line="200" w:lineRule="atLeast"/>
      <w:textAlignment w:val="baseline"/>
    </w:pPr>
    <w:rPr>
      <w:rFonts w:ascii="Calibri" w:eastAsia="Lucida Sans Unicode" w:hAnsi="Calibri" w:cs="Arial"/>
      <w:spacing w:val="-5"/>
      <w:kern w:val="20"/>
    </w:rPr>
  </w:style>
  <w:style w:type="numbering" w:customStyle="1" w:styleId="GSACtrlList">
    <w:name w:val="GSA Ctrl List"/>
    <w:uiPriority w:val="99"/>
    <w:rsid w:val="00224795"/>
    <w:pPr>
      <w:numPr>
        <w:numId w:val="1"/>
      </w:numPr>
    </w:pPr>
  </w:style>
  <w:style w:type="paragraph" w:customStyle="1" w:styleId="GSAItalicEmphasis">
    <w:name w:val="GSA Italic Emphasis"/>
    <w:basedOn w:val="GSAListParagraphalpha"/>
    <w:link w:val="GSAItalicEmphasisChar"/>
    <w:qFormat/>
    <w:rsid w:val="00224795"/>
    <w:rPr>
      <w:i/>
    </w:rPr>
  </w:style>
  <w:style w:type="character" w:customStyle="1" w:styleId="GSAItalicEmphasisChar">
    <w:name w:val="GSA Italic Emphasis Char"/>
    <w:basedOn w:val="DefaultParagraphFont"/>
    <w:link w:val="GSAItalicEmphasis"/>
    <w:rsid w:val="00224795"/>
    <w:rPr>
      <w:rFonts w:eastAsia="Lucida Sans Unicode"/>
      <w:i/>
      <w:kern w:val="1"/>
    </w:rPr>
  </w:style>
  <w:style w:type="paragraph" w:customStyle="1" w:styleId="GSAListParagraphalpha">
    <w:name w:val="GSA List Paragraph (alpha)"/>
    <w:basedOn w:val="ListParagraph"/>
    <w:qFormat/>
    <w:rsid w:val="00224795"/>
    <w:pPr>
      <w:numPr>
        <w:numId w:val="2"/>
      </w:numPr>
      <w:suppressAutoHyphens/>
      <w:contextualSpacing w:val="0"/>
    </w:pPr>
    <w:rPr>
      <w:rFonts w:eastAsia="Lucida Sans Unicode"/>
      <w:kern w:val="1"/>
    </w:rPr>
  </w:style>
  <w:style w:type="paragraph" w:customStyle="1" w:styleId="GSAListParagraphalpha2">
    <w:name w:val="GSA List Paragraph (alpha2)"/>
    <w:basedOn w:val="GSAListParagraphalpha"/>
    <w:qFormat/>
    <w:rsid w:val="00224795"/>
    <w:pPr>
      <w:numPr>
        <w:ilvl w:val="1"/>
      </w:numPr>
      <w:tabs>
        <w:tab w:val="clear" w:pos="988"/>
        <w:tab w:val="num" w:pos="1800"/>
      </w:tabs>
      <w:ind w:firstLine="1320"/>
      <w:contextualSpacing/>
    </w:pPr>
  </w:style>
  <w:style w:type="paragraph" w:styleId="ListParagraph">
    <w:name w:val="List Paragraph"/>
    <w:basedOn w:val="Normal"/>
    <w:uiPriority w:val="34"/>
    <w:qFormat/>
    <w:rsid w:val="00224795"/>
    <w:pPr>
      <w:ind w:left="720"/>
      <w:contextualSpacing/>
    </w:pPr>
  </w:style>
  <w:style w:type="paragraph" w:customStyle="1" w:styleId="GSAGuidance">
    <w:name w:val="GSA Guidance"/>
    <w:basedOn w:val="Normal"/>
    <w:link w:val="GSAGuidanceChar"/>
    <w:qFormat/>
    <w:rsid w:val="00385F90"/>
    <w:pPr>
      <w:suppressAutoHyphens/>
      <w:ind w:left="1411"/>
    </w:pPr>
    <w:rPr>
      <w:rFonts w:eastAsia="Lucida Sans Unicode"/>
      <w:kern w:val="1"/>
    </w:rPr>
  </w:style>
  <w:style w:type="character" w:customStyle="1" w:styleId="GSAGuidanceChar">
    <w:name w:val="GSA Guidance Char"/>
    <w:basedOn w:val="DefaultParagraphFont"/>
    <w:link w:val="GSAGuidance"/>
    <w:rsid w:val="00385F90"/>
    <w:rPr>
      <w:rFonts w:eastAsia="Lucida Sans Unicode"/>
      <w:kern w:val="1"/>
    </w:rPr>
  </w:style>
  <w:style w:type="paragraph" w:customStyle="1" w:styleId="GSAGuidanceBold">
    <w:name w:val="GSA Guidance Bold"/>
    <w:basedOn w:val="GSAGuidance"/>
    <w:next w:val="GSAGuidance"/>
    <w:link w:val="GSAGuidanceBoldChar"/>
    <w:qFormat/>
    <w:rsid w:val="00385F90"/>
    <w:rPr>
      <w:b/>
    </w:rPr>
  </w:style>
  <w:style w:type="character" w:customStyle="1" w:styleId="GSAGuidanceBoldChar">
    <w:name w:val="GSA Guidance Bold Char"/>
    <w:basedOn w:val="GSAGuidanceChar"/>
    <w:link w:val="GSAGuidanceBold"/>
    <w:rsid w:val="00385F90"/>
    <w:rPr>
      <w:rFonts w:eastAsia="Lucida Sans Unicode"/>
      <w:b/>
      <w:kern w:val="1"/>
    </w:rPr>
  </w:style>
  <w:style w:type="paragraph" w:styleId="Header">
    <w:name w:val="header"/>
    <w:basedOn w:val="Normal"/>
    <w:link w:val="HeaderChar"/>
    <w:uiPriority w:val="99"/>
    <w:unhideWhenUsed/>
    <w:rsid w:val="00235B39"/>
    <w:pPr>
      <w:tabs>
        <w:tab w:val="center" w:pos="4680"/>
        <w:tab w:val="right" w:pos="9360"/>
      </w:tabs>
      <w:spacing w:after="0"/>
    </w:pPr>
  </w:style>
  <w:style w:type="character" w:customStyle="1" w:styleId="HeaderChar">
    <w:name w:val="Header Char"/>
    <w:basedOn w:val="DefaultParagraphFont"/>
    <w:link w:val="Header"/>
    <w:uiPriority w:val="99"/>
    <w:rsid w:val="00235B39"/>
  </w:style>
  <w:style w:type="paragraph" w:styleId="Footer">
    <w:name w:val="footer"/>
    <w:basedOn w:val="Normal"/>
    <w:link w:val="FooterChar"/>
    <w:uiPriority w:val="99"/>
    <w:unhideWhenUsed/>
    <w:rsid w:val="00235B39"/>
    <w:pPr>
      <w:tabs>
        <w:tab w:val="center" w:pos="4680"/>
        <w:tab w:val="right" w:pos="9360"/>
      </w:tabs>
      <w:spacing w:after="0"/>
    </w:pPr>
  </w:style>
  <w:style w:type="character" w:customStyle="1" w:styleId="FooterChar">
    <w:name w:val="Footer Char"/>
    <w:basedOn w:val="DefaultParagraphFont"/>
    <w:link w:val="Footer"/>
    <w:uiPriority w:val="99"/>
    <w:rsid w:val="00235B39"/>
  </w:style>
  <w:style w:type="table" w:styleId="TableGrid">
    <w:name w:val="Table Grid"/>
    <w:basedOn w:val="TableNormal"/>
    <w:uiPriority w:val="59"/>
    <w:rsid w:val="003444AA"/>
    <w:pPr>
      <w:widowControl/>
      <w:spacing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2C1F"/>
    <w:rPr>
      <w:color w:val="808080"/>
    </w:rPr>
  </w:style>
  <w:style w:type="paragraph" w:customStyle="1" w:styleId="GSATableHeading">
    <w:name w:val="GSA Table Heading"/>
    <w:basedOn w:val="Normal"/>
    <w:next w:val="Normal"/>
    <w:qFormat/>
    <w:rsid w:val="00962C1F"/>
    <w:pPr>
      <w:keepNext/>
      <w:keepLines/>
      <w:suppressAutoHyphens/>
      <w:spacing w:after="0" w:line="200" w:lineRule="atLeast"/>
      <w:jc w:val="center"/>
    </w:pPr>
    <w:rPr>
      <w:rFonts w:ascii="Calibri" w:hAnsi="Calibri" w:cs="Arial"/>
      <w:b/>
      <w:color w:val="auto"/>
      <w:sz w:val="20"/>
      <w:szCs w:val="22"/>
      <w:lang w:eastAsia="zh-TW"/>
    </w:rPr>
  </w:style>
  <w:style w:type="paragraph" w:styleId="CommentSubject">
    <w:name w:val="annotation subject"/>
    <w:basedOn w:val="CommentText"/>
    <w:next w:val="CommentText"/>
    <w:link w:val="CommentSubjectChar"/>
    <w:uiPriority w:val="99"/>
    <w:semiHidden/>
    <w:unhideWhenUsed/>
    <w:rsid w:val="00F73DF6"/>
    <w:rPr>
      <w:b/>
      <w:bCs/>
    </w:rPr>
  </w:style>
  <w:style w:type="character" w:customStyle="1" w:styleId="CommentSubjectChar">
    <w:name w:val="Comment Subject Char"/>
    <w:basedOn w:val="CommentTextChar"/>
    <w:link w:val="CommentSubject"/>
    <w:uiPriority w:val="99"/>
    <w:semiHidden/>
    <w:rsid w:val="00F73DF6"/>
    <w:rPr>
      <w:b/>
      <w:bCs/>
      <w:sz w:val="20"/>
      <w:szCs w:val="20"/>
    </w:rPr>
  </w:style>
  <w:style w:type="paragraph" w:customStyle="1" w:styleId="eGlobalTechBodyText">
    <w:name w:val="eGlobalTech_Body_Text"/>
    <w:uiPriority w:val="99"/>
    <w:rsid w:val="00936E66"/>
    <w:pPr>
      <w:widowControl/>
      <w:jc w:val="both"/>
    </w:pPr>
    <w:rPr>
      <w:rFonts w:ascii="Times" w:eastAsiaTheme="minorHAnsi" w:hAnsi="Times" w:cstheme="minorBidi"/>
      <w:color w:val="auto"/>
    </w:rPr>
  </w:style>
  <w:style w:type="paragraph" w:customStyle="1" w:styleId="eGlobalTechTableHeader">
    <w:name w:val="eGlobalTech_Table_Header"/>
    <w:rsid w:val="00936E66"/>
    <w:pPr>
      <w:widowControl/>
      <w:shd w:val="clear" w:color="auto" w:fill="1F497D"/>
      <w:spacing w:after="0"/>
    </w:pPr>
    <w:rPr>
      <w:rFonts w:ascii="Hypatia Sans Pro" w:hAnsi="Hypatia Sans Pro" w:cstheme="minorBidi"/>
      <w:b/>
      <w:bCs/>
      <w:color w:val="FFFFFF" w:themeColor="background1"/>
    </w:rPr>
  </w:style>
  <w:style w:type="character" w:styleId="FootnoteReference">
    <w:name w:val="footnote reference"/>
    <w:aliases w:val="callout"/>
    <w:uiPriority w:val="99"/>
    <w:rsid w:val="00936E66"/>
    <w:rPr>
      <w:vertAlign w:val="superscript"/>
    </w:rPr>
  </w:style>
  <w:style w:type="paragraph" w:styleId="FootnoteText">
    <w:name w:val="footnote text"/>
    <w:link w:val="FootnoteTextChar"/>
    <w:uiPriority w:val="99"/>
    <w:semiHidden/>
    <w:rsid w:val="00936E66"/>
    <w:pPr>
      <w:widowControl/>
      <w:ind w:left="360" w:hanging="360"/>
    </w:pPr>
    <w:rPr>
      <w:rFonts w:ascii="Arial" w:hAnsi="Arial"/>
      <w:color w:val="auto"/>
      <w:sz w:val="18"/>
      <w:szCs w:val="20"/>
    </w:rPr>
  </w:style>
  <w:style w:type="character" w:customStyle="1" w:styleId="FootnoteTextChar">
    <w:name w:val="Footnote Text Char"/>
    <w:basedOn w:val="DefaultParagraphFont"/>
    <w:link w:val="FootnoteText"/>
    <w:uiPriority w:val="99"/>
    <w:semiHidden/>
    <w:rsid w:val="00936E66"/>
    <w:rPr>
      <w:rFonts w:ascii="Arial" w:hAnsi="Arial"/>
      <w:color w:val="auto"/>
      <w:sz w:val="18"/>
      <w:szCs w:val="20"/>
    </w:rPr>
  </w:style>
  <w:style w:type="paragraph" w:customStyle="1" w:styleId="GSATableCaption">
    <w:name w:val="GSA Table Caption"/>
    <w:basedOn w:val="Caption"/>
    <w:next w:val="Normal"/>
    <w:link w:val="GSATableCaptionChar"/>
    <w:autoRedefine/>
    <w:qFormat/>
    <w:rsid w:val="00E847DF"/>
    <w:pPr>
      <w:suppressAutoHyphens/>
      <w:spacing w:before="120"/>
      <w:jc w:val="center"/>
    </w:pPr>
    <w:rPr>
      <w:rFonts w:eastAsiaTheme="minorEastAsia" w:cstheme="minorBidi"/>
      <w:bCs w:val="0"/>
      <w:i/>
      <w:iCs/>
      <w:color w:val="1F497D" w:themeColor="text2"/>
      <w:sz w:val="20"/>
      <w:lang w:eastAsia="zh-TW"/>
    </w:rPr>
  </w:style>
  <w:style w:type="paragraph" w:styleId="Caption">
    <w:name w:val="caption"/>
    <w:basedOn w:val="Normal"/>
    <w:next w:val="Normal"/>
    <w:link w:val="CaptionChar"/>
    <w:unhideWhenUsed/>
    <w:qFormat/>
    <w:rsid w:val="00936E66"/>
    <w:pPr>
      <w:spacing w:after="200"/>
    </w:pPr>
    <w:rPr>
      <w:b/>
      <w:bCs/>
      <w:color w:val="4F81BD" w:themeColor="accent1"/>
      <w:sz w:val="18"/>
      <w:szCs w:val="18"/>
    </w:rPr>
  </w:style>
  <w:style w:type="character" w:styleId="Hyperlink">
    <w:name w:val="Hyperlink"/>
    <w:basedOn w:val="DefaultParagraphFont"/>
    <w:uiPriority w:val="99"/>
    <w:unhideWhenUsed/>
    <w:rsid w:val="00E31934"/>
    <w:rPr>
      <w:color w:val="0000FF" w:themeColor="hyperlink"/>
      <w:u w:val="single"/>
    </w:rPr>
  </w:style>
  <w:style w:type="character" w:customStyle="1" w:styleId="Heading1Char">
    <w:name w:val="Heading 1 Char"/>
    <w:basedOn w:val="DefaultParagraphFont"/>
    <w:link w:val="Heading1"/>
    <w:uiPriority w:val="9"/>
    <w:rsid w:val="007A5655"/>
    <w:rPr>
      <w:b/>
      <w:smallCaps/>
      <w:color w:val="244061"/>
      <w:sz w:val="28"/>
      <w:szCs w:val="28"/>
    </w:rPr>
  </w:style>
  <w:style w:type="character" w:customStyle="1" w:styleId="Heading2Char">
    <w:name w:val="Heading 2 Char"/>
    <w:basedOn w:val="DefaultParagraphFont"/>
    <w:link w:val="Heading2"/>
    <w:uiPriority w:val="9"/>
    <w:rsid w:val="007A5655"/>
    <w:rPr>
      <w:b/>
      <w:smallCaps/>
      <w:color w:val="002060"/>
      <w:sz w:val="28"/>
      <w:szCs w:val="28"/>
    </w:rPr>
  </w:style>
  <w:style w:type="character" w:customStyle="1" w:styleId="Heading3Char">
    <w:name w:val="Heading 3 Char"/>
    <w:basedOn w:val="DefaultParagraphFont"/>
    <w:link w:val="Heading3"/>
    <w:rsid w:val="007A5655"/>
    <w:rPr>
      <w:b/>
      <w:color w:val="244061"/>
      <w:sz w:val="28"/>
      <w:szCs w:val="28"/>
    </w:rPr>
  </w:style>
  <w:style w:type="character" w:customStyle="1" w:styleId="Heading4Char">
    <w:name w:val="Heading 4 Char"/>
    <w:basedOn w:val="DefaultParagraphFont"/>
    <w:link w:val="Heading4"/>
    <w:rsid w:val="007A5655"/>
    <w:rPr>
      <w:b/>
      <w:i/>
      <w:color w:val="244061"/>
      <w:sz w:val="26"/>
      <w:szCs w:val="26"/>
    </w:rPr>
  </w:style>
  <w:style w:type="character" w:customStyle="1" w:styleId="Heading5Char">
    <w:name w:val="Heading 5 Char"/>
    <w:basedOn w:val="DefaultParagraphFont"/>
    <w:link w:val="Heading5"/>
    <w:rsid w:val="007A5655"/>
    <w:rPr>
      <w:rFonts w:ascii="Arial Narrow" w:eastAsia="Arial Narrow" w:hAnsi="Arial Narrow" w:cs="Arial Narrow"/>
      <w:i/>
      <w:sz w:val="26"/>
      <w:szCs w:val="26"/>
    </w:rPr>
  </w:style>
  <w:style w:type="character" w:customStyle="1" w:styleId="Heading6Char">
    <w:name w:val="Heading 6 Char"/>
    <w:basedOn w:val="DefaultParagraphFont"/>
    <w:link w:val="Heading6"/>
    <w:rsid w:val="007A5655"/>
    <w:rPr>
      <w:rFonts w:ascii="Arial Narrow" w:eastAsia="Arial Narrow" w:hAnsi="Arial Narrow" w:cs="Arial Narrow"/>
      <w:i/>
      <w:sz w:val="26"/>
      <w:szCs w:val="26"/>
    </w:rPr>
  </w:style>
  <w:style w:type="character" w:customStyle="1" w:styleId="TitleChar">
    <w:name w:val="Title Char"/>
    <w:basedOn w:val="DefaultParagraphFont"/>
    <w:link w:val="Title"/>
    <w:rsid w:val="007A5655"/>
    <w:rPr>
      <w:rFonts w:ascii="Arial" w:eastAsia="Arial" w:hAnsi="Arial" w:cs="Arial"/>
      <w:b/>
      <w:sz w:val="28"/>
      <w:szCs w:val="28"/>
    </w:rPr>
  </w:style>
  <w:style w:type="character" w:customStyle="1" w:styleId="SubtitleChar">
    <w:name w:val="Subtitle Char"/>
    <w:basedOn w:val="DefaultParagraphFont"/>
    <w:link w:val="Subtitle"/>
    <w:rsid w:val="007A5655"/>
    <w:rPr>
      <w:rFonts w:ascii="Georgia" w:eastAsia="Georgia" w:hAnsi="Georgia" w:cs="Georgia"/>
      <w:i/>
      <w:color w:val="666666"/>
      <w:sz w:val="48"/>
      <w:szCs w:val="48"/>
    </w:rPr>
  </w:style>
  <w:style w:type="character" w:customStyle="1" w:styleId="CaptionChar">
    <w:name w:val="Caption Char"/>
    <w:basedOn w:val="DefaultParagraphFont"/>
    <w:link w:val="Caption"/>
    <w:rsid w:val="00034977"/>
    <w:rPr>
      <w:b/>
      <w:bCs/>
      <w:color w:val="4F81BD" w:themeColor="accent1"/>
      <w:sz w:val="18"/>
      <w:szCs w:val="18"/>
    </w:rPr>
  </w:style>
  <w:style w:type="paragraph" w:customStyle="1" w:styleId="GSAInstruction">
    <w:name w:val="GSA Instruction"/>
    <w:basedOn w:val="Normal"/>
    <w:qFormat/>
    <w:rsid w:val="00034977"/>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uppressAutoHyphens/>
    </w:pPr>
    <w:rPr>
      <w:rFonts w:eastAsiaTheme="minorEastAsia"/>
      <w:i/>
      <w:color w:val="31849B" w:themeColor="accent5" w:themeShade="BF"/>
      <w:kern w:val="24"/>
      <w:lang w:eastAsia="zh-TW"/>
    </w:rPr>
  </w:style>
  <w:style w:type="paragraph" w:styleId="Revision">
    <w:name w:val="Revision"/>
    <w:hidden/>
    <w:uiPriority w:val="99"/>
    <w:semiHidden/>
    <w:rsid w:val="00E02D73"/>
    <w:pPr>
      <w:widowControl/>
      <w:spacing w:after="0"/>
    </w:pPr>
  </w:style>
  <w:style w:type="paragraph" w:customStyle="1" w:styleId="StyleCAROL">
    <w:name w:val="Style_CAROL"/>
    <w:basedOn w:val="Heading1"/>
    <w:link w:val="StyleCAROLChar"/>
    <w:qFormat/>
    <w:rsid w:val="00B93E4A"/>
  </w:style>
  <w:style w:type="paragraph" w:styleId="TOCHeading">
    <w:name w:val="TOC Heading"/>
    <w:basedOn w:val="Heading1"/>
    <w:next w:val="Normal"/>
    <w:uiPriority w:val="39"/>
    <w:unhideWhenUsed/>
    <w:qFormat/>
    <w:rsid w:val="00FE0C44"/>
    <w:pPr>
      <w:widowControl/>
      <w:spacing w:after="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customStyle="1" w:styleId="StyleCAROLChar">
    <w:name w:val="Style_CAROL Char"/>
    <w:basedOn w:val="Heading1Char"/>
    <w:link w:val="StyleCAROL"/>
    <w:rsid w:val="00B93E4A"/>
    <w:rPr>
      <w:b/>
      <w:smallCaps/>
      <w:color w:val="244061"/>
      <w:sz w:val="28"/>
      <w:szCs w:val="28"/>
    </w:rPr>
  </w:style>
  <w:style w:type="paragraph" w:styleId="TOC1">
    <w:name w:val="toc 1"/>
    <w:basedOn w:val="Normal"/>
    <w:next w:val="Normal"/>
    <w:autoRedefine/>
    <w:uiPriority w:val="39"/>
    <w:unhideWhenUsed/>
    <w:rsid w:val="00C93D27"/>
    <w:pPr>
      <w:tabs>
        <w:tab w:val="right" w:leader="dot" w:pos="9350"/>
      </w:tabs>
      <w:spacing w:after="100"/>
      <w:ind w:left="360" w:hanging="360"/>
    </w:pPr>
  </w:style>
  <w:style w:type="paragraph" w:styleId="TOC2">
    <w:name w:val="toc 2"/>
    <w:basedOn w:val="Normal"/>
    <w:next w:val="Normal"/>
    <w:autoRedefine/>
    <w:uiPriority w:val="39"/>
    <w:unhideWhenUsed/>
    <w:rsid w:val="00C93D27"/>
    <w:pPr>
      <w:tabs>
        <w:tab w:val="left" w:pos="880"/>
        <w:tab w:val="right" w:leader="dot" w:pos="9350"/>
      </w:tabs>
      <w:spacing w:after="100"/>
      <w:ind w:left="900" w:hanging="540"/>
    </w:pPr>
  </w:style>
  <w:style w:type="paragraph" w:styleId="TOC3">
    <w:name w:val="toc 3"/>
    <w:basedOn w:val="Normal"/>
    <w:next w:val="Normal"/>
    <w:autoRedefine/>
    <w:uiPriority w:val="39"/>
    <w:unhideWhenUsed/>
    <w:rsid w:val="004E4FF2"/>
    <w:pPr>
      <w:tabs>
        <w:tab w:val="right" w:leader="dot" w:pos="9350"/>
      </w:tabs>
      <w:spacing w:after="100"/>
      <w:ind w:left="480"/>
    </w:pPr>
  </w:style>
  <w:style w:type="character" w:styleId="FollowedHyperlink">
    <w:name w:val="FollowedHyperlink"/>
    <w:basedOn w:val="DefaultParagraphFont"/>
    <w:uiPriority w:val="99"/>
    <w:semiHidden/>
    <w:unhideWhenUsed/>
    <w:rsid w:val="00433659"/>
    <w:rPr>
      <w:color w:val="800080" w:themeColor="followedHyperlink"/>
      <w:u w:val="single"/>
    </w:rPr>
  </w:style>
  <w:style w:type="paragraph" w:customStyle="1" w:styleId="GSAFigureCaption">
    <w:name w:val="GSA Figure Caption"/>
    <w:basedOn w:val="GSATableCaption"/>
    <w:link w:val="GSAFigureCaptionChar"/>
    <w:autoRedefine/>
    <w:qFormat/>
    <w:rsid w:val="00AC14D4"/>
    <w:rPr>
      <w:rFonts w:eastAsia="Lucida Sans Unicode" w:cs="Times New Roman"/>
      <w:kern w:val="1"/>
      <w:sz w:val="18"/>
      <w:lang w:eastAsia="en-US"/>
    </w:rPr>
  </w:style>
  <w:style w:type="character" w:customStyle="1" w:styleId="GSAFigureCaptionChar">
    <w:name w:val="GSA Figure Caption Char"/>
    <w:basedOn w:val="DefaultParagraphFont"/>
    <w:link w:val="GSAFigureCaption"/>
    <w:rsid w:val="00AC14D4"/>
    <w:rPr>
      <w:rFonts w:eastAsia="Lucida Sans Unicode"/>
      <w:b/>
      <w:i/>
      <w:iCs/>
      <w:color w:val="1F497D" w:themeColor="text2"/>
      <w:kern w:val="1"/>
      <w:sz w:val="18"/>
      <w:szCs w:val="18"/>
    </w:rPr>
  </w:style>
  <w:style w:type="paragraph" w:styleId="TableofFigures">
    <w:name w:val="table of figures"/>
    <w:aliases w:val="Tables"/>
    <w:basedOn w:val="Normal"/>
    <w:next w:val="Normal"/>
    <w:uiPriority w:val="99"/>
    <w:unhideWhenUsed/>
    <w:rsid w:val="007C22AF"/>
    <w:pPr>
      <w:spacing w:after="0"/>
      <w:ind w:left="480" w:hanging="480"/>
    </w:pPr>
    <w:rPr>
      <w:caps/>
      <w:sz w:val="22"/>
      <w:szCs w:val="20"/>
    </w:rPr>
  </w:style>
  <w:style w:type="paragraph" w:customStyle="1" w:styleId="GSATitle-NotforTOC">
    <w:name w:val="GSA Title-Not for TOC"/>
    <w:basedOn w:val="Normal"/>
    <w:link w:val="GSATitle-NotforTOCChar"/>
    <w:qFormat/>
    <w:rsid w:val="00EA0A79"/>
    <w:pPr>
      <w:widowControl/>
      <w:pBdr>
        <w:bottom w:val="single" w:sz="4" w:space="1" w:color="4F81BD" w:themeColor="accent1"/>
      </w:pBdr>
      <w:spacing w:after="240"/>
      <w:jc w:val="center"/>
    </w:pPr>
    <w:rPr>
      <w:rFonts w:eastAsiaTheme="majorEastAsia" w:cstheme="majorBidi"/>
      <w:color w:val="002060"/>
      <w:spacing w:val="5"/>
      <w:kern w:val="28"/>
      <w:sz w:val="40"/>
      <w:szCs w:val="52"/>
    </w:rPr>
  </w:style>
  <w:style w:type="character" w:customStyle="1" w:styleId="GSATitle-NotforTOCChar">
    <w:name w:val="GSA Title-Not for TOC Char"/>
    <w:basedOn w:val="DefaultParagraphFont"/>
    <w:link w:val="GSATitle-NotforTOC"/>
    <w:rsid w:val="00EA0A79"/>
    <w:rPr>
      <w:rFonts w:eastAsiaTheme="majorEastAsia" w:cstheme="majorBidi"/>
      <w:color w:val="002060"/>
      <w:spacing w:val="5"/>
      <w:kern w:val="28"/>
      <w:sz w:val="40"/>
      <w:szCs w:val="52"/>
    </w:rPr>
  </w:style>
  <w:style w:type="character" w:customStyle="1" w:styleId="GSATableCaptionChar">
    <w:name w:val="GSA Table Caption Char"/>
    <w:basedOn w:val="DefaultParagraphFont"/>
    <w:link w:val="GSATableCaption"/>
    <w:rsid w:val="00E847DF"/>
    <w:rPr>
      <w:rFonts w:eastAsiaTheme="minorEastAsia" w:cstheme="minorBidi"/>
      <w:b/>
      <w:i/>
      <w:iCs/>
      <w:color w:val="1F497D" w:themeColor="text2"/>
      <w:sz w:val="20"/>
      <w:szCs w:val="18"/>
      <w:lang w:eastAsia="zh-TW"/>
    </w:rPr>
  </w:style>
  <w:style w:type="paragraph" w:customStyle="1" w:styleId="GSATitle-YESforTOC">
    <w:name w:val="GSA Title-YES for TOC"/>
    <w:next w:val="Normal"/>
    <w:link w:val="GSATitle-YESforTOCChar"/>
    <w:qFormat/>
    <w:rsid w:val="00201CBC"/>
    <w:pPr>
      <w:widowControl/>
      <w:pBdr>
        <w:bottom w:val="single" w:sz="4" w:space="1" w:color="4F81BD" w:themeColor="accent1"/>
      </w:pBdr>
      <w:spacing w:after="240"/>
      <w:jc w:val="center"/>
    </w:pPr>
    <w:rPr>
      <w:rFonts w:eastAsiaTheme="majorEastAsia" w:cstheme="majorBidi"/>
      <w:color w:val="002060"/>
      <w:spacing w:val="5"/>
      <w:kern w:val="28"/>
      <w:sz w:val="36"/>
      <w:szCs w:val="52"/>
    </w:rPr>
  </w:style>
  <w:style w:type="character" w:customStyle="1" w:styleId="GSATitle-YESforTOCChar">
    <w:name w:val="GSA Title-YES for TOC Char"/>
    <w:basedOn w:val="DefaultParagraphFont"/>
    <w:link w:val="GSATitle-YESforTOC"/>
    <w:rsid w:val="00201CBC"/>
    <w:rPr>
      <w:rFonts w:eastAsiaTheme="majorEastAsia" w:cstheme="majorBidi"/>
      <w:color w:val="002060"/>
      <w:spacing w:val="5"/>
      <w:kern w:val="28"/>
      <w:sz w:val="36"/>
      <w:szCs w:val="52"/>
    </w:rPr>
  </w:style>
  <w:style w:type="paragraph" w:customStyle="1" w:styleId="GSAParameter">
    <w:name w:val="GSA Parameter"/>
    <w:basedOn w:val="Normal"/>
    <w:link w:val="GSAParameterChar"/>
    <w:autoRedefine/>
    <w:qFormat/>
    <w:rsid w:val="004D67E2"/>
    <w:pPr>
      <w:spacing w:after="0"/>
      <w:ind w:left="480" w:hanging="480"/>
    </w:pPr>
    <w:rPr>
      <w:rFonts w:eastAsia="Lucida Sans Unicode"/>
      <w:spacing w:val="-5"/>
      <w:kern w:val="1"/>
      <w:sz w:val="20"/>
    </w:rPr>
  </w:style>
  <w:style w:type="character" w:customStyle="1" w:styleId="GSAParameterChar">
    <w:name w:val="GSA Parameter Char"/>
    <w:basedOn w:val="DefaultParagraphFont"/>
    <w:link w:val="GSAParameter"/>
    <w:rsid w:val="004D67E2"/>
    <w:rPr>
      <w:rFonts w:eastAsia="Lucida Sans Unicode"/>
      <w:spacing w:val="-5"/>
      <w:kern w:val="1"/>
      <w:sz w:val="20"/>
    </w:rPr>
  </w:style>
  <w:style w:type="paragraph" w:customStyle="1" w:styleId="GSATitleCoverPage">
    <w:name w:val="GSA Title Cover Page"/>
    <w:basedOn w:val="GSATitle-YESforTOC"/>
    <w:link w:val="GSATitleCoverPageChar"/>
    <w:qFormat/>
    <w:rsid w:val="00201CBC"/>
    <w:pPr>
      <w:spacing w:before="720"/>
    </w:pPr>
    <w:rPr>
      <w:noProof/>
    </w:rPr>
  </w:style>
  <w:style w:type="character" w:customStyle="1" w:styleId="GSATitleCoverPageChar">
    <w:name w:val="GSA Title Cover Page Char"/>
    <w:basedOn w:val="GSATitle-YESforTOCChar"/>
    <w:link w:val="GSATitleCoverPage"/>
    <w:rsid w:val="00201CBC"/>
    <w:rPr>
      <w:rFonts w:eastAsiaTheme="majorEastAsia" w:cstheme="majorBidi"/>
      <w:noProof/>
      <w:color w:val="002060"/>
      <w:spacing w:val="5"/>
      <w:kern w:val="28"/>
      <w:sz w:val="36"/>
      <w:szCs w:val="52"/>
    </w:rPr>
  </w:style>
  <w:style w:type="paragraph" w:styleId="NoSpacing">
    <w:name w:val="No Spacing"/>
    <w:uiPriority w:val="1"/>
    <w:qFormat/>
    <w:rsid w:val="0062692A"/>
    <w:pPr>
      <w:widowControl/>
      <w:spacing w:after="0"/>
    </w:pPr>
  </w:style>
  <w:style w:type="paragraph" w:customStyle="1" w:styleId="GSATableTextExample">
    <w:name w:val="GSA Table Text Example"/>
    <w:basedOn w:val="Normal"/>
    <w:next w:val="GSATableText"/>
    <w:qFormat/>
    <w:rsid w:val="006F5F2A"/>
    <w:pPr>
      <w:widowControl/>
      <w:spacing w:after="0"/>
    </w:pPr>
    <w:rPr>
      <w:rFonts w:asciiTheme="minorHAnsi" w:eastAsiaTheme="minorEastAsia" w:hAnsiTheme="minorHAnsi" w:cs="Arial"/>
      <w:color w:val="A6A6A6"/>
      <w:szCs w:val="2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172324">
      <w:bodyDiv w:val="1"/>
      <w:marLeft w:val="0"/>
      <w:marRight w:val="0"/>
      <w:marTop w:val="0"/>
      <w:marBottom w:val="0"/>
      <w:divBdr>
        <w:top w:val="none" w:sz="0" w:space="0" w:color="auto"/>
        <w:left w:val="none" w:sz="0" w:space="0" w:color="auto"/>
        <w:bottom w:val="none" w:sz="0" w:space="0" w:color="auto"/>
        <w:right w:val="none" w:sz="0" w:space="0" w:color="auto"/>
      </w:divBdr>
    </w:div>
    <w:div w:id="1091045733">
      <w:bodyDiv w:val="1"/>
      <w:marLeft w:val="0"/>
      <w:marRight w:val="0"/>
      <w:marTop w:val="0"/>
      <w:marBottom w:val="0"/>
      <w:divBdr>
        <w:top w:val="none" w:sz="0" w:space="0" w:color="auto"/>
        <w:left w:val="none" w:sz="0" w:space="0" w:color="auto"/>
        <w:bottom w:val="none" w:sz="0" w:space="0" w:color="auto"/>
        <w:right w:val="none" w:sz="0" w:space="0" w:color="auto"/>
      </w:divBdr>
    </w:div>
    <w:div w:id="1323699241">
      <w:bodyDiv w:val="1"/>
      <w:marLeft w:val="0"/>
      <w:marRight w:val="0"/>
      <w:marTop w:val="0"/>
      <w:marBottom w:val="0"/>
      <w:divBdr>
        <w:top w:val="none" w:sz="0" w:space="0" w:color="auto"/>
        <w:left w:val="none" w:sz="0" w:space="0" w:color="auto"/>
        <w:bottom w:val="none" w:sz="0" w:space="0" w:color="auto"/>
        <w:right w:val="none" w:sz="0" w:space="0" w:color="auto"/>
      </w:divBdr>
    </w:div>
    <w:div w:id="1470172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fo@fedramp.gov" TargetMode="External"/><Relationship Id="rId14" Type="http://schemas.openxmlformats.org/officeDocument/2006/relationships/hyperlink" Target="http://www.fedramp.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D3955-4667-4EDA-808B-1A49B7013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19</Pages>
  <Words>4523</Words>
  <Characters>25784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30247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MonetteRRespress</dc:creator>
  <cp:lastModifiedBy>Brian Ruf</cp:lastModifiedBy>
  <cp:revision>6</cp:revision>
  <cp:lastPrinted>2017-02-02T17:34:00Z</cp:lastPrinted>
  <dcterms:created xsi:type="dcterms:W3CDTF">2017-08-16T21:58:00Z</dcterms:created>
  <dcterms:modified xsi:type="dcterms:W3CDTF">2017-08-21T22:26:00Z</dcterms:modified>
</cp:coreProperties>
</file>