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没有鉴定证书时不得使用正品保证、专柜同款等确定性表述，应说明凭证缺失。</w:t>
      </w:r>
    </w:p>
    <w:sectPr/>
  </w:body>
</w:document>
</file>