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账号类商品应披露实名、绑定方式、找回可能性和平台是否允许转让。</w:t>
      </w:r>
    </w:p>
    <w:sectPr/>
  </w:body>
</w:document>
</file>