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32"/>
          <w:szCs w:val="40"/>
          <w:lang w:val="en-US" w:eastAsia="zh-CN"/>
        </w:rPr>
        <w:t>开发说明</w:t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o-college-entity-mapping: 实体 mapper接口 和 mapper.xml文件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o-college-result-vo： vo集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co-college-service-logic: 业务逻辑层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o-college-util-api：工具类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o-college-web-view：controller和 视图层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tatic：存放静态资源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emplates：存放thymeleaf模板文件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22B4"/>
    <w:rsid w:val="020068B3"/>
    <w:rsid w:val="02BB1544"/>
    <w:rsid w:val="02F87584"/>
    <w:rsid w:val="093151FE"/>
    <w:rsid w:val="36F616E2"/>
    <w:rsid w:val="459F312B"/>
    <w:rsid w:val="64BB260D"/>
    <w:rsid w:val="6A77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lxgy</dc:creator>
  <cp:lastModifiedBy>过去式</cp:lastModifiedBy>
  <dcterms:modified xsi:type="dcterms:W3CDTF">2018-12-19T02:48:38Z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