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Cs w:val="21"/>
                          </w:rPr>
                          <w:t>（*表示可借阅）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【Estrella, Linda|Animation, Hot|Hastings, Ross|Chapman, Keith】Go, Spud, Go!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77267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【Raschka, Chris|Raschka, Christopher】Like Likes Like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29519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【Cartier, Wesley|Ruffins, Reynold】Marco's Run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46464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【Jordan, Apple】Barbie:On Your Toes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106242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【Peggy Perry Anderson】To the Tub (Green Light Readers Level 1)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51272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【Maccarone, Grace】The Lunch Box Surprise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55671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【Kelly Pulley】The Beginner's Bible David and the Giant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121348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【Alyssa Satin Capucilli】Happy Easter, Biscuit!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64475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【W. Awdry】Happy Birthday, Thomas!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7220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【Melissa Lagonegro】Friends for a Princess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76763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【MacDonald, Suse】Elephants on Board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46563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【Barbara Shook Hazen】Digby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16855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【Nick Eliopulos】Flying High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122689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【Norman Bridwell】Clifford's Word Book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41852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【Norman Bridwell】Clifford's Field Day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150009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【Bridwell, Norman】Clifford the Big Red Dog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6059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【Alison Inches】A Surprise for Wendy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156847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【Bridwell, Norman】Clifford the Big Red Dog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6059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【Norman Bridwell】Clifford Is a Star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139660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【Jean Marzollo】Christmas Cats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148107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2018-04-17T10:55:21Z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