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加入spring的声明</w:t>
      </w:r>
    </w:p>
    <w:p>
      <w:pPr>
        <w:ind w:firstLine="420" w:firstLineChars="0"/>
      </w:pPr>
      <w:r>
        <w:drawing>
          <wp:inline distT="0" distB="0" distL="114300" distR="114300">
            <wp:extent cx="5273040" cy="19773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ind w:firstLine="420" w:firstLineChars="0"/>
      </w:pPr>
      <w:r>
        <w:drawing>
          <wp:inline distT="0" distB="0" distL="114300" distR="114300">
            <wp:extent cx="5274310" cy="253619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40404"/>
    <w:rsid w:val="096F5930"/>
    <w:rsid w:val="0EC06616"/>
    <w:rsid w:val="2B652815"/>
    <w:rsid w:val="2CC14547"/>
    <w:rsid w:val="373E5E9A"/>
    <w:rsid w:val="4129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</dc:creator>
  <cp:lastModifiedBy>ღ 不愿荒芜我的. 一生</cp:lastModifiedBy>
  <dcterms:modified xsi:type="dcterms:W3CDTF">2018-02-05T08:48:26Z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