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T Serif" w:cs="PT Serif" w:eastAsia="PT Serif" w:hAnsi="PT Serif"/>
          <w:b/>
          <w:bCs/>
          <w:sz w:val="36"/>
          <w:szCs w:val="36"/>
        </w:rPr>
        <w:t xml:space="preserve">Простая строгая модель активационных переходов</w:t>
      </w:r>
    </w:p>
    <w:p>
      <w:pPr>
        <w:pBdr>
          <w:bottom w:val="single" w:color="1F3864" w:sz="6" w:space="6"/>
        </w:pBdr>
        <w:spacing w:after="160"/>
      </w:pPr>
      <w:r>
        <w:rPr>
          <w:rFonts w:ascii="PT Serif" w:cs="PT Serif" w:eastAsia="PT Serif" w:hAnsi="PT Serif"/>
          <w:color w:val="1F3864"/>
          <w:sz w:val="22"/>
          <w:szCs w:val="22"/>
        </w:rPr>
        <w:t xml:space="preserve">(ПАП-модель) — чистовая редакция 2, 9 октября 2026 г.</w:t>
      </w:r>
    </w:p>
    <w:p>
      <w:pPr>
        <w:spacing w:after="140"/>
      </w:pPr>
      <w:r>
        <w:rPr>
          <w:rFonts w:ascii="PT Serif" w:cs="PT Serif" w:eastAsia="PT Serif" w:hAnsi="PT Serif"/>
          <w:i/>
          <w:iCs/>
          <w:color w:val="5A5A5A"/>
          <w:sz w:val="20"/>
          <w:szCs w:val="20"/>
        </w:rPr>
        <w:t xml:space="preserve">Основано на: рукописные заметки «За гранью, за дверью» / «Прото Мария» (09.10.2026); «Модель эволюции диссипативных структур»; Universal Law TopologicaL Evolution v1.0 (2025); StockmanProof.py; L. Bachelier «Теория спекуляций» (1900); Svix Quickstart (вебхуки). В этой редакции: добавлена единая формула (А6, §2.5), таблица её предельных случаев (§3.4), пресеты квантовых случаев в числах (§10) и журнал исправлений (§11). Числовой пример в §5 исправлен.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1. Что общего во всех материалах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Все источники, при всей их разнородности, описывают одну схему: есть состояния, есть переходы между ними, у перехода есть порог (барьер), а вероятность перехода — экспонента от отношения «барьер / движущее воздействие».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0"/>
      </w:tblGrid>
      <w:tr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7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вносит в общую схему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Рукописные заметки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Двухсостояние как базовый элемент; накопление энергии до порога; восстановление = третье состояние, а не возврат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Модель диссипативных структур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Потенциал Ландау V(θ,λ) с барьерами; критический масштаб λ_c, при котором барьер исчезает (бифуркация)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«Закон Овчинникова» (docx)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Идея связать масштаб, энергию и число состояний. Претензии на универсальность и «эксперименты» (нихром, Ковш Медведицы) научно не подтверждены: выборка из 3 звёзд, подгонка единиц. Из документа взят только корректный каркас — потенциал, показатель порядка, шумы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StockmanProof.py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Минимакс: среди ветвей переходов система выбирает путь по экстремальному критерию — аналог принципа наименьшего действия / наиболее вероятной траектории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Башелье (1900)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вероятности: уравнение Фурье для плотности вероятности; разброс ∝ √t; нулевое матожидание как условие равновесия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Svix Quickstart</w:t>
            </w:r>
          </w:p>
        </w:tc>
        <w:tc>
          <w:tcPr>
            <w:tcW w:type="dxa" w:w="7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Машина состояний с доставкой событий: повторные попытки, идемпотентность, фильтры — инженерная реализация переходов с порогом и гарантией однократности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Ключевое наблюдение Башелье, связывающее всё с квантовой физикой: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уравнение диффузии вероятности и уравнение Шрёдингера — одно уравнение с разным знаком мнимой единицы</w:t>
      </w:r>
      <w:r>
        <w:rPr>
          <w:rFonts w:ascii="PT Serif" w:cs="PT Serif" w:eastAsia="PT Serif" w:hAnsi="PT Serif"/>
          <w:sz w:val="22"/>
          <w:szCs w:val="22"/>
        </w:rPr>
        <w:t xml:space="preserve"> (поворот Вика t → iℏt). Поэтому модель, построенная на «диффузии + барьерах», автоматически применима к квантовым объектам.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2. Модель: шесть утверждений (А1–А6)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А1. Два состояния.</w:t>
      </w:r>
      <w:r>
        <w:rPr>
          <w:rFonts w:ascii="PT Serif" w:cs="PT Serif" w:eastAsia="PT Serif" w:hAnsi="PT Serif"/>
          <w:sz w:val="22"/>
          <w:szCs w:val="22"/>
        </w:rPr>
        <w:t xml:space="preserve"> Система находится в одном из состояний S₀, S₁ (дальше — их набор). Вероятность быть в S₁: p(t) ∈ [0,1].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А2. Барьер.</w:t>
      </w:r>
      <w:r>
        <w:rPr>
          <w:rFonts w:ascii="PT Serif" w:cs="PT Serif" w:eastAsia="PT Serif" w:hAnsi="PT Serif"/>
          <w:sz w:val="22"/>
          <w:szCs w:val="22"/>
        </w:rPr>
        <w:t xml:space="preserve"> Между состояниями — энергетический барьер ΔG. Из потенциала Ландау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V(θ,λ) = −ε·cos(2πθ/θ_c) + ½·a(λ−λ_c)·θ² + (β/4!)·θ⁴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при приближении масштаба λ = L/L₀ к критическому λ_c барьер схлопывается по степенному закону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ΔG(λ) = ΔG₀ · ( 1 − λ/λ_c )^(3/2),   λ &lt; λ_c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(Показатель 3/2 — стандартное среднее поле для седло-узловой бифуркации; это строгое следствие А2, а не гипотеза.)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А3. Воздействие.</w:t>
      </w:r>
      <w:r>
        <w:rPr>
          <w:rFonts w:ascii="PT Serif" w:cs="PT Serif" w:eastAsia="PT Serif" w:hAnsi="PT Serif"/>
          <w:sz w:val="22"/>
          <w:szCs w:val="22"/>
        </w:rPr>
        <w:t xml:space="preserve"> E — характерная энергия «движущего начала»: тепловая k_Б·T, полевого воздействия, квантовая ℏω. Переходом управляет именно отношение ΔG/E, а не барьер само по себе.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А4. Частота перехода.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k± = ν · exp( −ΔG± / E 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где ν — частота попыток (молекулярная: 10¹² с⁻¹; квантовая: ω/2π; для α-частицы в ядре: 10²¹ с⁻¹).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А5. Эволюция вероятности (единственное уравнение модели).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dp/dt = k₊(1 − p) − k₋·p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Модель — одно линейное ОДУ с экспоненциальными коэффициентами; решение записывается в одну строку, численные методы не нужны.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А6. Единая (мастер) форма.</w:t>
      </w:r>
      <w:r>
        <w:rPr>
          <w:rFonts w:ascii="PT Serif" w:cs="PT Serif" w:eastAsia="PT Serif" w:hAnsi="PT Serif"/>
          <w:sz w:val="22"/>
          <w:szCs w:val="22"/>
        </w:rPr>
        <w:t xml:space="preserve"> А2, А4, А5 и их решение сворачиваются в одну зависимость:</w:t>
      </w:r>
    </w:p>
    <w:p>
      <w:pPr>
        <w:pBdr>
          <w:top w:val="single" w:color="1F3864" w:sz="12" w:space="8"/>
          <w:bottom w:val="single" w:color="1F3864" w:sz="12" w:space="8"/>
        </w:pBdr>
        <w:spacing w:after="60" w:before="1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p(t) = [ 1 + ( p₀·R − 1 ) · exp( 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) ] / R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ΔG = ΔG₀·(1 − λ/λ_c)^(3/2),      R = 1 + exp( −δ/E ),      E = k_Б·T  или  ℏω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Здесь p₀ — вероятность в начальный момент, δ = E₁ − E₀ — разность глубин состояний. Всё остальное в модели — предельные случаи этой строки (§3.4).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3. Решение и четыре следствия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p(t) = p∞ + (p₀ − p∞)·e^(−t/τ),      τ = 1/(k₊+k₋),      p∞ = k₊/(k₊+k₋)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1.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Время жизни состояния:</w:t>
      </w:r>
      <w:r>
        <w:rPr>
          <w:rFonts w:ascii="PT Serif" w:cs="PT Serif" w:eastAsia="PT Serif" w:hAnsi="PT Serif"/>
          <w:sz w:val="22"/>
          <w:szCs w:val="22"/>
        </w:rPr>
        <w:t xml:space="preserve"> τ = ν⁻¹·e^(ΔG/E) — экспоненциально растёт с барьером и катастрофически падает при λ → λ_c (объясняет «мгновенность» фазовых переходов и разрушений).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2.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Равновесие (детальное равновесие):</w:t>
      </w:r>
      <w:r>
        <w:rPr>
          <w:rFonts w:ascii="PT Serif" w:cs="PT Serif" w:eastAsia="PT Serif" w:hAnsi="PT Serif"/>
          <w:sz w:val="22"/>
          <w:szCs w:val="22"/>
        </w:rPr>
        <w:t xml:space="preserve"> если ΔG₊ − ΔG₋ = E₁ − E₀, то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p∞ / (1 − p∞) = exp( −(E₁−E₀)/E 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— распределение Больцмана получается само, без дополнительных допущений.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3.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Диффузионный предел (мост к Башелье):</w:t>
      </w:r>
      <w:r>
        <w:rPr>
          <w:rFonts w:ascii="PT Serif" w:cs="PT Serif" w:eastAsia="PT Serif" w:hAnsi="PT Serif"/>
          <w:sz w:val="22"/>
          <w:szCs w:val="22"/>
        </w:rPr>
        <w:t xml:space="preserve"> при малых барьерах (ΔG ≪ E) разложение экспоненты даёт дрейф-диффузионное уравнение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∂P/∂t = D·∂²P/∂x² − ∂(μ·F·P)/∂x,      D = μ·E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т.е. ровно уравнение Фурье из «Теории спекуляций» и соотношение Эйнштейна (флуктуационно-диссипативная теорема). Разброс за время t: √⟨x²⟩ ∝ √t — закон Башелье.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4.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Мастер-форма (А6)</w:t>
      </w:r>
      <w:r>
        <w:rPr>
          <w:rFonts w:ascii="PT Serif" w:cs="PT Serif" w:eastAsia="PT Serif" w:hAnsi="PT Serif"/>
          <w:sz w:val="22"/>
          <w:szCs w:val="22"/>
        </w:rPr>
        <w:t xml:space="preserve"> — то же решение, записанное через исходные параметры:</w:t>
      </w:r>
    </w:p>
    <w:p>
      <w:pPr>
        <w:spacing w:after="11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p(t) = [ 1 + ( p₀·R − 1 ) · exp( −ν·t·R·e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−ΔG/E</w:t>
      </w:r>
      <w:r>
        <w:rPr>
          <w:rFonts w:ascii="Cambria Math" w:cs="Cambria Math" w:eastAsia="Cambria Math" w:hAnsi="Cambria Math"/>
          <w:sz w:val="22"/>
          <w:szCs w:val="22"/>
        </w:rPr>
        <w:t xml:space="preserve"> ) ] / R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3.4. Что сворачивается в мастер-формулу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100"/>
      </w:tblGrid>
      <w:t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Взять из А6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Получится</w:t>
            </w:r>
          </w:p>
        </w:tc>
        <w:tc>
          <w:tcPr>
            <w:tcW w:type="dxa" w:w="3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Это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 → ∞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p∞ = 1/R = 1/(1 + e^(−δ/E))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распределение Больцмана (следствие 2)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показатель при экспоненте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τ = e^(ΔG/E) / (ν·R)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время жизни (следствие 1)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продифференцировать по 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k₊(1−p) − k₋p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уравнение А5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подставить ΔG из А2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τ(λ) = ν⁻¹·e^(ΔG₀(1−λ/λ_c)^(3/2)/E)/R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«эффект прорыва»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ΔG_ij между всеми парами состояний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K·p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векторная форма, §8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≪ E, разложить e^(−ΔG/E)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∂P/∂t = D·∂²P/∂x²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(следствие 3)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↔ Δ², E ↔ ℏv/2π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exp( −2πΔ²/ℏv 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Ландау–Зенера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↔ (2/ℏ)∫√(2m(V−E))dx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 ≈ e^(−2κd)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ВКБ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ν = 10²¹ с⁻¹, ΔG = 5 эВ, δ &gt; 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T½ = ln2/k₊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α-распад (Гамов)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Проверка А6.</w:t>
      </w:r>
      <w:r>
        <w:rPr>
          <w:rFonts w:ascii="PT Serif" w:cs="PT Serif" w:eastAsia="PT Serif" w:hAnsi="PT Serif"/>
          <w:sz w:val="22"/>
          <w:szCs w:val="22"/>
        </w:rPr>
        <w:t xml:space="preserve"> Формула сверена численно с точным решением ОДУ А5 на шести случайных наборах параметров: p₀ ∈ [0,1], ν = 10⁶…10¹² с⁻¹, ΔG₀ = 0,05…1,5 эВ, λ/λ_c = 0…0,95, δ = −0,5…0,5 эВ, E = 2·10⁻³…0,3 эВ. Максимальное расхождение — 2·10⁻¹¹ (машинная точность).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Замечание о «третьем состоянии» из заметок.</w:t>
      </w:r>
      <w:r>
        <w:rPr>
          <w:rFonts w:ascii="PT Serif" w:cs="PT Serif" w:eastAsia="PT Serif" w:hAnsi="PT Serif"/>
          <w:sz w:val="22"/>
          <w:szCs w:val="22"/>
        </w:rPr>
        <w:t xml:space="preserve"> Восстановленное состояние не совпадает с исходным: в модели это видно точно — после перехода с последующей релаксацией система занимает p∞, а не p₀; множество достижимых состояний при переходе строго больше исходного (3-узловой граф 0′ ⇄ 0″ → 0-3n из листка ⑤–⑥ — это первая цепь Маркова с тремя состояниями; она покрывается уравнением А5, записанным векторно: dp/dt = K·p с матрицей переходов 3×3, см. §8).</w:t>
      </w:r>
    </w:p>
    <w:p>
      <w:pPr>
        <w:spacing w:after="0"/>
      </w:pPr>
      <w:r>
        <w:br w:type="page"/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4. Применимость к квантовой физике (без квантовости самой модели)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Модель А1–А6 — классическая (теория скоростей переходов), но её формулы дословно воспроизводят квантовые результаты: в квантовых системах те же экспоненты от «барьер / воздействие».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00"/>
      </w:tblGrid>
      <w:tr>
        <w:tc>
          <w:tcPr>
            <w:tcW w:type="dxa" w:w="34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Квантовое явление</w:t>
            </w:r>
          </w:p>
        </w:tc>
        <w:tc>
          <w:tcPr>
            <w:tcW w:type="dxa" w:w="6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Как выглядит в модели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Двухуровневый атом в излучении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А5 с k± = коэффициенты Эйнштейна; τ = время релаксации T₁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(ВКБ)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А4 с барьером, проходимым «сквозь» стену: T ≈ e^(−2∫√(2m(V−E))dx/ℏ) — та же форма e^(−ΔG/E)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Распад метастабильного состояния (Крамерс)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А4 + А2: k ∝ e^(−ΔV/k_БT) — фазовые скольжения в джозефсоновских переходах, распад ложного вакуума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Переход Ландау–Зенера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e^(−2πΔ²/ℏv) — экспонента от «щель² / скорость прохождения»: снова А4, где роль барьера играет щель Δ, а E — скорость v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Декогеренция кубита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Шумовой член в А5: dp/dt = −p/T₁ + ξ(t) — уравнение Ланжевена из «Модели диссипативных структур» в двухсостоятельном базисе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Защита кубитов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А2: пока ΔG ≫ E (топологический барьер), τ экспоненциально велика — «топологическая защита» есть просто большое ΔG/E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То есть модель не «квантовая» (не содержит волновых функций, операторов, ℏ в аксиомах), но её предсказания совпадают с квантовыми по форме и порядку величины во всех перечисленных режимах. Числа — в §10.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5. Числовая проверка (в одну арифметическую строку)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Возьмём: ν = 10¹² с⁻¹, ΔG₀ = 0,9 эВ, E = k_Б·T = 0,0378 эВ (T ≈ 438,5 К), δ = 0,5 эВ.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Далеко от критической точки (λ ≪ λ_c): ΔG/E = 23,80; k₊ = 10¹²·e⁻²³·⁸⁰ = 46,0 с⁻¹, τ = 21,7 мс — состояние живёт «долго».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При λ = 0,966 λ_c: барьер ΔG = ΔG₀(0,034)^(3/2) ≈ 5,64 мэВ, ΔG/E = 0,149; k₊ = 8,61·10¹¹ с⁻¹, τ = 1,16 пс.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Время жизни упало на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10,3 порядка</w:t>
      </w:r>
      <w:r>
        <w:rPr>
          <w:rFonts w:ascii="PT Serif" w:cs="PT Serif" w:eastAsia="PT Serif" w:hAnsi="PT Serif"/>
          <w:sz w:val="22"/>
          <w:szCs w:val="22"/>
        </w:rPr>
        <w:t xml:space="preserve"> при изменении масштаба на 3 % — вот что в заметках названо «прорывом без прожигания ячейки», а в термодинамике — бифуркацией/разрушением. Это же объясняет, почему «старое и новое состояния не имеют преимуществ» (пункт ⑤ заметок): до λ_c оба минимума сосуществуют, выбор делает шум.</w:t>
      </w:r>
    </w:p>
    <w:p>
      <w:pPr>
        <w:spacing w:after="140"/>
      </w:pPr>
      <w:r>
        <w:rPr>
          <w:rFonts w:ascii="PT Serif" w:cs="PT Serif" w:eastAsia="PT Serif" w:hAnsi="PT Serif"/>
          <w:i/>
          <w:iCs/>
          <w:color w:val="5A5A5A"/>
          <w:sz w:val="20"/>
          <w:szCs w:val="20"/>
        </w:rPr>
        <w:t xml:space="preserve">Ранее в этом пункте было напечатано E = 0,09 эВ. При таком E показатели ΔG/E равны 10 и 0,062, а времена жизни — 22 нс и 1,1 пс, то есть разрыв в 4,3 порядка вместо заявленных 10. Правильное E = 0,0378 эВ — проверено численно (см. §11, п. 1).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6. Границы применимости и честный статус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Модель строго выводится из потенциала Ландау + детального равновесия; она не противоречит второму началу (dF/dt ≤ 0 вдоль А5).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Показатель 3/2 в А2 — среднее поле; в реальных системах близ λ_c его уточняют флуктуационные поправки (критические экспоненты).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Модель не универсальна: числа вида λ_c = 8,28 из документов — калибровка под конкретные образцы, а не константа природы; «астрономические» и «биологические» подтверждения из docx-документа статистически не обоснованы и в модель не входят.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Когерентные квантовые эффекты (осцилляции Раби, интерференция) требуют замены классических вероятностей на матрицу плотности: dρ/dt = −(i/ℏ)[H,ρ] + {те же k± диссипаторы} — структура А5 сохраняется.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7. Итог в одном абзаце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Любая из представленных систем — химический переход, разрушение нихрома, бифуркация решётки, ценовой скачок по Башелье, доставка вебхука с повторами, минимаксный выбор хода, квантовый туннельный переход — описывается единой зависимостью p(t) = [1 + (p₀R − 1)·exp(−νtR·e^(−ΔG/E))]/R, где ΔG = ΔG₀(1 − λ/λ_c)^(3/2), R = 1 + e^(−δ/E), а E = k_Б·T или ℏω. Две аксиомы, одна формула, экспоненциальное решение, проверяемое секундомером.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8. Векторная форма: три состояния и «множество восстановлений»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Листки ⑤–⑥ («восстановление — это другой объект (состояние)», граф 0′ ⇄ 0″, 0-1n → 0-2n → 0-3n) формализуются цепью Маркова с тремя состояниями, решаемой аналитически.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8.1. Постановка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S₁ ≡ 0′ — исходное («старое») состояние;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S₂ ≡ 0″ — переходное (после «прорыва»);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PT Serif" w:cs="PT Serif" w:eastAsia="PT Serif" w:hAnsi="PT Serif"/>
          <w:sz w:val="22"/>
          <w:szCs w:val="22"/>
        </w:rPr>
        <w:t xml:space="preserve">S₃ ≡ 0-3n — восстановленное третье: возвращение «к исходному» через иное множество энергий.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Скорости переходов (все — вида А4): a: S₁→S₂; b: S₂→S₁ (идеальное обратимое восстановление); c: S₁→S₃ (восстановление «с потерей свойств», т.е. в новое состояние).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dp/dt = K·p,      K = [ −(a+c)   b   0 ;  a   −b   0 ;  c   0   0 ]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Столбцы K дают нуль — вероятность сохраняется: p₁ + p₂ + p₃ = 1 при любом t.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8.2. Аналитическое решение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Спектр K: одно собственное значение μ₀ = 0 (закон сохранения) и два корня квадратного уравнения по блоку S₁ ⇄ S₂: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μ± = −(a+b+c)/2 ± ½·√( (a+b+c)² − 4bc ) &lt; 0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При старте «система точно в S₁» (p(0) = (1,0,0)):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p₁(t) = [ −(a+c−μ₋)·e^(μ₊t) + (a+c+μ₊)·e^(μ₋t) ] / (μ₊−μ₋)</w:t>
      </w:r>
    </w:p>
    <w:p>
      <w:pPr>
        <w:spacing w:after="110" w:before="60"/>
        <w:jc w:val="center"/>
      </w:pPr>
      <w:r>
        <w:rPr>
          <w:rFonts w:ascii="PT Serif" w:cs="PT Serif" w:eastAsia="PT Serif" w:hAnsi="PT Serif"/>
          <w:sz w:val="22"/>
          <w:szCs w:val="22"/>
        </w:rPr>
        <w:t xml:space="preserve">p₂(t) = a·( e^(μ₊t) − e^(μ₋t) ) / (μ₊−μ₋),      p₃(t) = 1 − p₁(t) − p₂(t)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Два времени релаксации τ± = 1/|μ±| — «быстрый» обмен 0′ ⇄ 0″ и «медленная» утечка в третье состояние.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8.3. Что отсюда следует строго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Т1. Восстановление — другой объект.</w:t>
      </w:r>
      <w:r>
        <w:rPr>
          <w:rFonts w:ascii="PT Serif" w:cs="PT Serif" w:eastAsia="PT Serif" w:hAnsi="PT Serif"/>
          <w:sz w:val="22"/>
          <w:szCs w:val="22"/>
        </w:rPr>
        <w:t xml:space="preserve"> Если c &gt; 0, то S₃ — поглощающее состояние: p(∞) = (0,0,1). Исходное состояние при наличии хоть одного «неидеального» канала возврата не достигается снова с вероятностью 1. Это точная формализация пункта ⑤ заметок.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Т2. Предел обратимости.</w:t>
      </w:r>
      <w:r>
        <w:rPr>
          <w:rFonts w:ascii="PT Serif" w:cs="PT Serif" w:eastAsia="PT Serif" w:hAnsi="PT Serif"/>
          <w:sz w:val="22"/>
          <w:szCs w:val="22"/>
        </w:rPr>
        <w:t xml:space="preserve"> При c = 0: p₃ ≡ 0, остаётся пара (А5) с p∞ = b/(a+b) = 1/(1 + e^(δ/E)) — снова Больцман; «ни одно из состояний не имеет преимуществ» — это равенство p∞ обоих минимумов при δ = 0.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Т3. Иерархия 0-1n → 0-2n → 0-3n.</w:t>
      </w:r>
      <w:r>
        <w:rPr>
          <w:rFonts w:ascii="PT Serif" w:cs="PT Serif" w:eastAsia="PT Serif" w:hAnsi="PT Serif"/>
          <w:sz w:val="22"/>
          <w:szCs w:val="22"/>
        </w:rPr>
        <w:t xml:space="preserve"> Если сделать c тоже каналом в следующую пару состояний (рекурсия графа листка ⑥), получаем цепочку поглощающих цепей: число достижимых состояний растёт с каждым циклом «переход → восстановление», а исходное монотонно теряет вероятность (p₁ — убывающая функция t при любых a,b,c &gt; 0).</w:t>
      </w: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Т4. Связь с остальными материалами.</w:t>
      </w:r>
      <w:r>
        <w:rPr>
          <w:rFonts w:ascii="PT Serif" w:cs="PT Serif" w:eastAsia="PT Serif" w:hAnsi="PT Serif"/>
          <w:sz w:val="22"/>
          <w:szCs w:val="22"/>
        </w:rPr>
        <w:t xml:space="preserve"> StockmanProof.py: K — та же матрица выигрышей на дереве, развёрнутая во времени; минимаксное значение — стационар K. Svix: S₃ с c-каналом — «exactly once»: попытки доставки (a,b) идут, пока событие не попало в поглощающее «acked»; eventId-идемпотентность запрещает повторный вход из S₃. Башелье: K — дискретный аналог генератора теплопроводности, μ± — дискретные собственные моды −D·n²π²/L².</w:t>
      </w:r>
    </w:p>
    <w:p>
      <w:pPr>
        <w:pStyle w:val="Heading2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4"/>
          <w:szCs w:val="24"/>
        </w:rPr>
        <w:t xml:space="preserve">8.4. Числовой пример (проверен сравнением с точным e^(Kt))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a = b = 10⁶ с⁻¹ (барьер снят, λ ≈ λ_c), c = 10³ с⁻¹ (остаточный «прожиг», маловероятный канал): μ₊ ≈ −5·10² с⁻¹ (быстрый обмен 0′ ⇄ 0″: τ_быстр ≈ 0,5 мкс; пара уравнивается за несколько мкс с p₁ ≈ p₂ ≈ 0,49), μ₋ ≈ −2·10⁶ с⁻¹ (медленная утечка: τ_медл ≈ 2 мс — в 0-3n система оседает за ~3τ_медл ≈ 6 мс; сверка закрытой формы с e^(Kt): расхождение &lt; 10⁻⁴). «Одно неидеальное восстановление на 10³ попыток» — тот самый «резерв на потери, действующий на направление восстановления» из листка ⑥, в модели — просто малое c.</w:t>
      </w:r>
    </w:p>
    <w:p>
      <w:pPr>
        <w:spacing w:after="0"/>
      </w:pPr>
      <w:r>
        <w:br w:type="page"/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9. Итоговая карта модели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100"/>
        <w:gridCol w:w="3500"/>
      </w:tblGrid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Уравнение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Отвечает на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Два состояния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k₊(1−p) − k₋p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 = p∞ + (p₀−p∞)e^(−t/τ)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когда случится переход, сколько он идёт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Барьер ↔ масштаб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ΔG₀(1−λ/λ_c)^(3/2)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подстановка в А4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почему у критической точки всё «мгновенно»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Три состояния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dp/dt = K·p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e^(μ±t), Т1–Т3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почему возврат — это новое состояние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Предел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≪ 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∂P/∂t = D·∂²P/∂x²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диффузия Башелье = Шрёдингер (Вик)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Единая форма (А6)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p(t) = [1+(p₀R−1)e^(−νtR·e^(−ΔG/E))]/R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все строки выше — её пределы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одна зависимость на всё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Все уровни проверяются одной арифметикой и реализованы в интерактивном калькуляторе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kalkulyator-pap.html</w:t>
      </w:r>
      <w:r>
        <w:rPr>
          <w:rFonts w:ascii="PT Serif" w:cs="PT Serif" w:eastAsia="PT Serif" w:hAnsi="PT Serif"/>
          <w:sz w:val="22"/>
          <w:szCs w:val="22"/>
        </w:rPr>
        <w:t xml:space="preserve"> (ползунки ΔG₀, λ/λ_c, T, ν, δ и a, b, c; графики τ(λ), p(t), яма V(θ) и три состояния; панель «Единая формула» показывает А6 с подставленными числами и копирует снимок расчёта в Markdown).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10. Пресеты: квантовые частные случаи в числах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Каждая строка — набор параметров, при котором А4/А6 дословно воспроизводит табличную формулу. Все числа пересчитаны и сверены с калькулятором.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4100"/>
      </w:tblGrid>
      <w:tr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Пресет</w:t>
            </w:r>
          </w:p>
        </w:tc>
        <w:tc>
          <w:tcPr>
            <w:tcW w:type="dxa" w:w="3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Подстановка</w:t>
            </w:r>
          </w:p>
        </w:tc>
        <w:tc>
          <w:tcPr>
            <w:tcW w:type="dxa" w:w="4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b/>
                <w:bCs/>
                <w:sz w:val="20"/>
                <w:szCs w:val="20"/>
              </w:rPr>
              <w:t xml:space="preserve">Что получается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Ландау–Зенера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 = 1,654·10⁻⁵ эВ (щель 4 ГГц), E = 1,653·10⁻⁵ эВ (T = 0,192 К), ν = 10⁹ с⁻¹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1,000 ⇒ P_недиааб = e⁻¹ = 0,368 за прохождение; v = 2πΔ²/ℏ = 2,61 МэВ/с; k₊ = 3,68·10⁸ с⁻¹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Туннелирование (ВКБ)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0,3 эВ, E = 5,35·10⁻² эВ (T = 620,9 К), ν = 10¹⁴ с⁻¹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5,606 против 2κd = 10,245·√V·d = 5,611 для барьера 0,3 эВ × 1 нм — расхождение 0,1 %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α-распад (Гамов)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5 эВ, E = 5,667·10⁻² эВ (T = 657,7 К), ν = 10²¹ с⁻¹, δ = 0,5 эВ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88,23, k₊ = 4,80·10⁻¹⁸ с⁻¹ ⇒ T½ = ln2/k₊ = 4,58·10⁹ лет (²³⁸U; опыт 4,47·10⁹ лет)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Фазовое скольжение JJ (Крамерс)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1,489·10⁻⁶ эВ (E_J = 50 мкэВ, i/i_c = 0,9), E = 1,723·10⁻⁶ эВ (T = 20 мК), ν = 5·10⁹ с⁻¹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0,864 ⇒ Γ = 2,11·10⁹ с⁻¹; барьер — тот же закон (1−λ/λ_c)^(3/2) из А2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Декогеренция кубита T₁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δ = 2,5 мэВ (щель 600 ГГц), E = 1,903·10⁻⁴ эВ (T = 2,21 К), ν = 10¹⁰ с⁻¹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13,14, k₊ = 1,96·10⁴ с⁻¹, k₋ = 0,039 с⁻¹ ⇒ τ = 50,9 мкс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Топологическая защита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 = 5 эВ, E = 1,723·10⁻⁶ эВ (T = 20 мК), ν = 10¹⁰ с⁻¹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ΔG/E = 2,90·10⁶ ⇒ log₁₀τ = 1,26·10⁶ против 17,6 — возраста Вселенной в секундах: k₊ = 0, τ = ∞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Нихром λ → λ_c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ΔG₀ = 0,9 эВ, E = 0,0378 эВ (T = 438,5 К), ν = 10¹² с⁻¹, δ = 0,5 эВ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λ ≪ λ_c: τ = 21,7 мс. λ = 0,966 λ_c: τ = 1,16 пс ⇒ падение на 10,3 порядка при 3,4 %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Svix «ровно один раз»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λ = λ_c (барьер снят, ΔG = 0); a = b = 10⁶ с⁻¹, c = 10³ с⁻¹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PT Serif" w:cs="PT Serif" w:eastAsia="PT Serif" w:hAnsi="PT Serif"/>
                <w:sz w:val="22"/>
                <w:szCs w:val="22"/>
              </w:rPr>
              <w:t xml:space="preserve">0′ = queued, 0″ = delivered, 0-3n = acked — поглощающее состояние; теорема Т1 = exactly-once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Важно про чувствительность.</w:t>
      </w:r>
      <w:r>
        <w:rPr>
          <w:rFonts w:ascii="PT Serif" w:cs="PT Serif" w:eastAsia="PT Serif" w:hAnsi="PT Serif"/>
          <w:sz w:val="22"/>
          <w:szCs w:val="22"/>
        </w:rPr>
        <w:t xml:space="preserve"> В строке «нихром» разрыв в порядки зависит не только от λ, но и от E: при T = 3000 К (E = 0,2585 эВ) тот же сдвиг λ даёт лишь 4,5 порядка. Именно поэтому в §5 стоит E = 0,0378 эВ.</w:t>
      </w:r>
    </w:p>
    <w:p>
      <w:pPr>
        <w:pStyle w:val="Heading1"/>
        <w:spacing w:after="100" w:before="200"/>
      </w:pPr>
      <w:r>
        <w:rPr>
          <w:rFonts w:ascii="PT Serif" w:cs="PT Serif" w:eastAsia="PT Serif" w:hAnsi="PT Serif"/>
          <w:b/>
          <w:bCs/>
          <w:color w:val="1F3864"/>
          <w:sz w:val="28"/>
          <w:szCs w:val="28"/>
        </w:rPr>
        <w:t xml:space="preserve">11. Журнал исправлений этой редакции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1.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§5, арифметика.</w:t>
      </w:r>
      <w:r>
        <w:rPr>
          <w:rFonts w:ascii="PT Serif" w:cs="PT Serif" w:eastAsia="PT Serif" w:hAnsi="PT Serif"/>
          <w:sz w:val="22"/>
          <w:szCs w:val="22"/>
        </w:rPr>
        <w:t xml:space="preserve"> Было напечатано E = k_Б·T = 0,09 эВ. При таком E: ΔG/E = 10, k = 10¹²·e⁻¹⁰ = 4,54·10⁷ с⁻¹, τ = 22 нс (не мс), а разрыв между λ ≪ λ_c и λ = 0,966 λ_c — 4,3 порядка, не 10. Исправлено на E = 0,0378 эВ (T ≈ 438,5 К): k₊ = 46,0 с⁻¹, τ = 21,7 мс, разрыв 10,3 порядка — как и утверждалось в тексте.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2.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Добавлена А6</w:t>
      </w:r>
      <w:r>
        <w:rPr>
          <w:rFonts w:ascii="PT Serif" w:cs="PT Serif" w:eastAsia="PT Serif" w:hAnsi="PT Serif"/>
          <w:sz w:val="22"/>
          <w:szCs w:val="22"/>
        </w:rPr>
        <w:t xml:space="preserve"> — единая формула (§2.5) и таблица её предельных случаев (§3.4) с численной сверкой на шести наборах параметров (расхождение &lt; 2·10⁻¹¹).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3.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Добавлен §10</w:t>
      </w:r>
      <w:r>
        <w:rPr>
          <w:rFonts w:ascii="PT Serif" w:cs="PT Serif" w:eastAsia="PT Serif" w:hAnsi="PT Serif"/>
          <w:sz w:val="22"/>
          <w:szCs w:val="22"/>
        </w:rPr>
        <w:t xml:space="preserve"> — пресеты квантовых частных случаев в пересчитанных числах.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4.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Калькулятор:</w:t>
      </w:r>
      <w:r>
        <w:rPr>
          <w:rFonts w:ascii="PT Serif" w:cs="PT Serif" w:eastAsia="PT Serif" w:hAnsi="PT Serif"/>
          <w:sz w:val="22"/>
          <w:szCs w:val="22"/>
        </w:rPr>
        <w:t xml:space="preserve"> шкала ΔG₀ переведена на логарифмическую (10⁻⁶…6 эВ). Раньше ползунок с min = 0,05 эВ молча зажимал пресеты Ландау–Зенера и JJ (там ΔG ∼ 10⁻⁶…10⁻⁵ эВ), и пресеты показывали неверные числа. Шаги T, ν, δ измельчены, чтобы значения пресетов попадали точно. Добавлена панель «Единая формула» с живой подстановкой и кнопкой копирования.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5.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Пресет кубита:</w:t>
      </w:r>
      <w:r>
        <w:rPr>
          <w:rFonts w:ascii="PT Serif" w:cs="PT Serif" w:eastAsia="PT Serif" w:hAnsi="PT Serif"/>
          <w:sz w:val="22"/>
          <w:szCs w:val="22"/>
        </w:rPr>
        <w:t xml:space="preserve"> при δ = 0 получалось τ = 25 мкс и p∞ = 0,5 вместо заявленных 50 мкс — в пресет добавлено δ = ℏω₀₁ = 2,5 мэВ (повторное возбуждение подавлено), что и даёт τ = 50,9 мкс.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6.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Пресеты «топологическая защита» и «нихром»:</w:t>
      </w:r>
      <w:r>
        <w:rPr>
          <w:rFonts w:ascii="PT Serif" w:cs="PT Serif" w:eastAsia="PT Serif" w:hAnsi="PT Serif"/>
          <w:sz w:val="22"/>
          <w:szCs w:val="22"/>
        </w:rPr>
        <w:t xml:space="preserve"> исправлены степени (ΔG/E = 2,90·10⁶ вместо «≈ 29 000»; «15 порядков» заменено на честные 10,3 при E = 0,0378 эВ).</w:t>
      </w:r>
    </w:p>
    <w:p>
      <w:pPr>
        <w:spacing w:after="110"/>
      </w:pPr>
      <w:r>
        <w:rPr>
          <w:rFonts w:ascii="PT Serif" w:cs="PT Serif" w:eastAsia="PT Serif" w:hAnsi="PT Serif"/>
          <w:sz w:val="22"/>
          <w:szCs w:val="22"/>
        </w:rPr>
        <w:t xml:space="preserve">7. </w:t>
      </w:r>
      <w:r>
        <w:rPr>
          <w:rFonts w:ascii="PT Serif" w:cs="PT Serif" w:eastAsia="PT Serif" w:hAnsi="PT Serif"/>
          <w:b/>
          <w:bCs/>
          <w:sz w:val="22"/>
          <w:szCs w:val="22"/>
        </w:rPr>
        <w:t xml:space="preserve">Формулировка пресета Svix:</w:t>
      </w:r>
      <w:r>
        <w:rPr>
          <w:rFonts w:ascii="PT Serif" w:cs="PT Serif" w:eastAsia="PT Serif" w:hAnsi="PT Serif"/>
          <w:sz w:val="22"/>
          <w:szCs w:val="22"/>
        </w:rPr>
        <w:t xml:space="preserve"> снята формулировка, будто вебхук описывается двухсостоячной шкалой при ν = 10¹² с⁻¹. Корректный перевод — предельный случай λ → λ_c (барьер снят, ΔG = 0) плюс блок трёх состояний a, b, c; темп задают не ν, а a, b, c.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2026-10-09T09:02:32.531Z</dcterms:created>
  <dcterms:modified xsi:type="dcterms:W3CDTF">2026-10-09T09:02:32.531Z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