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40"/>
      </w:pPr>
      <w:r>
        <w:rPr>
          <w:rFonts w:ascii="PT Serif" w:hAnsi="PT Serif" w:cs="PT Serif"/>
          <w:b/>
          <w:sz w:val="28"/>
          <w:szCs w:val="28"/>
        </w:rPr>
        <w:t xml:space="preserve">Пресеты квантовых случаев (§10 ПАП-модели)</w:t>
      </w:r>
    </w:p>
    <w:p>
      <w:pPr>
        <w:pBdr>
          <w:bottom w:val="single" w:sz="6" w:space="4" w:color="1F3864"/>
        </w:pBdr>
        <w:spacing w:after="160"/>
      </w:pPr>
      <w:r>
        <w:rPr>
          <w:rFonts w:ascii="PT Serif" w:hAnsi="PT Serif" w:cs="PT Serif"/>
          <w:sz w:val="20"/>
          <w:szCs w:val="20"/>
        </w:rPr>
        <w:t xml:space="preserve">Чистовая таблица к документу «Простая модель активационных переходов (чистовик)», редакция от 09.10.2026</w:t>
      </w:r>
    </w:p>
    <w:p>
      <w:pPr>
        <w:spacing w:after="80"/>
      </w:pPr>
      <w:r>
        <w:rPr>
          <w:rFonts w:ascii="Cambria Math" w:hAnsi="Cambria Math" w:cs="Cambria Math"/>
          <w:sz w:val="22"/>
          <w:szCs w:val="22"/>
        </w:rPr>
        <w:t xml:space="preserve">p(t) = [ 1 + ( p0·R − 1 ) · exp( −ν·t·R·e^(−ΔG/E) ) ] / R</w:t>
      </w:r>
    </w:p>
    <w:p>
      <w:pPr>
        <w:spacing w:after="80"/>
      </w:pPr>
      <w:r>
        <w:rPr>
          <w:rFonts w:ascii="Cambria Math" w:hAnsi="Cambria Math" w:cs="Cambria Math"/>
          <w:sz w:val="22"/>
          <w:szCs w:val="22"/>
        </w:rPr>
        <w:t xml:space="preserve">ΔG = ΔG0·(1 − λ/λc)^(3/2),      R = 1 + e^(−δ/E),      E = kБ·T  или  ℏω</w:t>
      </w:r>
    </w:p>
    <w:p>
      <w:pPr>
        <w:spacing w:before="0" w:after="140"/>
      </w:pPr>
      <w:r>
        <w:rPr>
          <w:rFonts w:ascii="PT Serif" w:hAnsi="PT Serif" w:cs="PT Serif"/>
          <w:sz w:val="22"/>
          <w:szCs w:val="22"/>
        </w:rPr>
        <w:t xml:space="preserve">Пресеты: наборы параметров, при которых модель воспроизводит табличные формулы. Числа пересчитаны в калькуляторе КАЛКУЛЯТОР КВАНТ 2.0 и сверены с точными решениями ОДУ А5 (невязка &lt; 2·10⁻¹¹).</w:t>
      </w:r>
    </w:p>
    <w:tbl>
      <w:tblPr>
        <w:tblW w:w="9700" w:type="dxa"/>
        <w:tblBorders>
          <w:top w:val="single" w:sz="4" w:color="9AA7B8"/>
          <w:left w:val="single" w:sz="4" w:color="9AA7B8"/>
          <w:bottom w:val="single" w:sz="4" w:color="9AA7B8"/>
          <w:right w:val="single" w:sz="4" w:color="9AA7B8"/>
          <w:insideH w:val="single" w:sz="4" w:color="9AA7B8"/>
          <w:insideV w:val="single" w:sz="4" w:color="9AA7B8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900"/>
        <w:gridCol w:w="3700"/>
        <w:gridCol w:w="4100"/>
      </w:tblGrid>
      <w:tr>
        <w:tc>
          <w:tcPr>
            <w:tcW w:w="1900" w:type="dxa"/>
            <w:shd w:val="clear" w:fill="E8EEF7"/>
            <w:vAlign w:val="top"/>
          </w:tcPr>
          <w:p>
            <w:pPr>
              <w:spacing w:after="0"/>
            </w:pPr>
            <w:r>
              <w:rPr>
                <w:rFonts w:ascii="PT Serif" w:hAnsi="PT Serif" w:cs="PT Serif"/>
                <w:b/>
                <w:sz w:val="19"/>
                <w:szCs w:val="19"/>
              </w:rPr>
              <w:t xml:space="preserve">Пресет</w:t>
            </w:r>
          </w:p>
        </w:tc>
        <w:tc>
          <w:tcPr>
            <w:tcW w:w="3700" w:type="dxa"/>
            <w:shd w:val="clear" w:fill="E8EEF7"/>
            <w:vAlign w:val="top"/>
          </w:tcPr>
          <w:p>
            <w:pPr>
              <w:spacing w:after="0"/>
            </w:pPr>
            <w:r>
              <w:rPr>
                <w:rFonts w:ascii="PT Serif" w:hAnsi="PT Serif" w:cs="PT Serif"/>
                <w:b/>
                <w:sz w:val="19"/>
                <w:szCs w:val="19"/>
              </w:rPr>
              <w:t xml:space="preserve">Подстановка</w:t>
            </w:r>
          </w:p>
        </w:tc>
        <w:tc>
          <w:tcPr>
            <w:tcW w:w="4100" w:type="dxa"/>
            <w:shd w:val="clear" w:fill="E8EEF7"/>
            <w:vAlign w:val="top"/>
          </w:tcPr>
          <w:p>
            <w:pPr>
              <w:spacing w:after="0"/>
            </w:pPr>
            <w:r>
              <w:rPr>
                <w:rFonts w:ascii="PT Serif" w:hAnsi="PT Serif" w:cs="PT Serif"/>
                <w:b/>
                <w:sz w:val="19"/>
                <w:szCs w:val="19"/>
              </w:rPr>
              <w:t xml:space="preserve">Что получается</w:t>
            </w:r>
          </w:p>
        </w:tc>
      </w:tr>
      <w:tr>
        <w:tc>
          <w:tcPr>
            <w:tcW w:w="1900" w:type="dxa"/>
            <w:vAlign w:val="top"/>
          </w:tcPr>
          <w:p>
            <w:pPr>
              <w:spacing w:after="0"/>
            </w:pPr>
            <w:r>
              <w:rPr>
                <w:rFonts w:ascii="PT Serif" w:hAnsi="PT Serif" w:cs="PT Serif"/>
                <w:sz w:val="20"/>
                <w:szCs w:val="20"/>
              </w:rPr>
              <w:t xml:space="preserve">Ландау–Зенера</w:t>
            </w:r>
          </w:p>
        </w:tc>
        <w:tc>
          <w:tcPr>
            <w:tcW w:w="3700" w:type="dxa"/>
            <w:vAlign w:val="top"/>
          </w:tcPr>
          <w:p>
            <w:pPr>
              <w:spacing w:after="0"/>
            </w:pPr>
            <w:r>
              <w:rPr>
                <w:rFonts w:ascii="PT Serif" w:hAnsi="PT Serif" w:cs="PT Serif"/>
                <w:sz w:val="20"/>
                <w:szCs w:val="20"/>
              </w:rPr>
              <w:t xml:space="preserve">ΔG = Δ = 1,654·10⁻⁵ эВ (щель 4 ГГц), E = 1,653·10⁻⁵ эВ (T = 0,192 К), ν = 10⁹ с⁻¹</w:t>
            </w:r>
          </w:p>
        </w:tc>
        <w:tc>
          <w:tcPr>
            <w:tcW w:w="4100" w:type="dxa"/>
            <w:vAlign w:val="top"/>
          </w:tcPr>
          <w:p>
            <w:pPr>
              <w:spacing w:after="0"/>
            </w:pPr>
            <w:r>
              <w:rPr>
                <w:rFonts w:ascii="PT Serif" w:hAnsi="PT Serif" w:cs="PT Serif"/>
                <w:sz w:val="20"/>
                <w:szCs w:val="20"/>
              </w:rPr>
              <w:t xml:space="preserve">ΔG/E = 1,000 ⇒ P(недиаабатический) = e⁻¹ = 0,368 за прохождение; v = 2πΔ²/ℏ = 2,61 МэВ/с; k₊ = 3,68·10⁸ с⁻¹</w:t>
            </w:r>
          </w:p>
        </w:tc>
      </w:tr>
      <w:tr>
        <w:tc>
          <w:tcPr>
            <w:tcW w:w="1900" w:type="dxa"/>
            <w:vAlign w:val="top"/>
          </w:tcPr>
          <w:p>
            <w:pPr>
              <w:spacing w:after="0"/>
            </w:pPr>
            <w:r>
              <w:rPr>
                <w:rFonts w:ascii="PT Serif" w:hAnsi="PT Serif" w:cs="PT Serif"/>
                <w:sz w:val="20"/>
                <w:szCs w:val="20"/>
              </w:rPr>
              <w:t xml:space="preserve">Туннелирование (ВКБ)</w:t>
            </w:r>
          </w:p>
        </w:tc>
        <w:tc>
          <w:tcPr>
            <w:tcW w:w="3700" w:type="dxa"/>
            <w:vAlign w:val="top"/>
          </w:tcPr>
          <w:p>
            <w:pPr>
              <w:spacing w:after="0"/>
            </w:pPr>
            <w:r>
              <w:rPr>
                <w:rFonts w:ascii="PT Serif" w:hAnsi="PT Serif" w:cs="PT Serif"/>
                <w:sz w:val="20"/>
                <w:szCs w:val="20"/>
              </w:rPr>
              <w:t xml:space="preserve">ΔG = 0,3 эВ, E = 5,35·10⁻² эВ (T = 620,9 К), ν = 10¹⁴ с⁻¹</w:t>
            </w:r>
          </w:p>
        </w:tc>
        <w:tc>
          <w:tcPr>
            <w:tcW w:w="4100" w:type="dxa"/>
            <w:vAlign w:val="top"/>
          </w:tcPr>
          <w:p>
            <w:pPr>
              <w:spacing w:after="0"/>
            </w:pPr>
            <w:r>
              <w:rPr>
                <w:rFonts w:ascii="PT Serif" w:hAnsi="PT Serif" w:cs="PT Serif"/>
                <w:sz w:val="20"/>
                <w:szCs w:val="20"/>
              </w:rPr>
              <w:t xml:space="preserve">ΔG/E = 5,606 против 2κd = 10,245·√V·d = 5,611 для барьера 0,3 эВ × 1 нм — расхождение 0,1 %</w:t>
            </w:r>
          </w:p>
        </w:tc>
      </w:tr>
      <w:tr>
        <w:tc>
          <w:tcPr>
            <w:tcW w:w="1900" w:type="dxa"/>
            <w:vAlign w:val="top"/>
          </w:tcPr>
          <w:p>
            <w:pPr>
              <w:spacing w:after="0"/>
            </w:pPr>
            <w:r>
              <w:rPr>
                <w:rFonts w:ascii="PT Serif" w:hAnsi="PT Serif" w:cs="PT Serif"/>
                <w:sz w:val="20"/>
                <w:szCs w:val="20"/>
              </w:rPr>
              <w:t xml:space="preserve">α-распад (Гамов)</w:t>
            </w:r>
          </w:p>
        </w:tc>
        <w:tc>
          <w:tcPr>
            <w:tcW w:w="3700" w:type="dxa"/>
            <w:vAlign w:val="top"/>
          </w:tcPr>
          <w:p>
            <w:pPr>
              <w:spacing w:after="0"/>
            </w:pPr>
            <w:r>
              <w:rPr>
                <w:rFonts w:ascii="PT Serif" w:hAnsi="PT Serif" w:cs="PT Serif"/>
                <w:sz w:val="20"/>
                <w:szCs w:val="20"/>
              </w:rPr>
              <w:t xml:space="preserve">ΔG = 5 эВ, E = 5,667·10⁻² эВ (T = 657,7 К), ν = 10²¹ с⁻¹, δ = 0,5 эВ</w:t>
            </w:r>
          </w:p>
        </w:tc>
        <w:tc>
          <w:tcPr>
            <w:tcW w:w="4100" w:type="dxa"/>
            <w:vAlign w:val="top"/>
          </w:tcPr>
          <w:p>
            <w:pPr>
              <w:spacing w:after="0"/>
            </w:pPr>
            <w:r>
              <w:rPr>
                <w:rFonts w:ascii="PT Serif" w:hAnsi="PT Serif" w:cs="PT Serif"/>
                <w:sz w:val="20"/>
                <w:szCs w:val="20"/>
              </w:rPr>
              <w:t xml:space="preserve">ΔG/E = 88,23, k₊ = 4,80·10⁻¹⁸ с⁻¹ ⇒ T½ = ln2/k₊ = 4,58·10⁹ лет (²³⁸U; опыт 4,47·10⁹ лет)</w:t>
            </w:r>
          </w:p>
        </w:tc>
      </w:tr>
      <w:tr>
        <w:tc>
          <w:tcPr>
            <w:tcW w:w="1900" w:type="dxa"/>
            <w:vAlign w:val="top"/>
          </w:tcPr>
          <w:p>
            <w:pPr>
              <w:spacing w:after="0"/>
            </w:pPr>
            <w:r>
              <w:rPr>
                <w:rFonts w:ascii="PT Serif" w:hAnsi="PT Serif" w:cs="PT Serif"/>
                <w:sz w:val="20"/>
                <w:szCs w:val="20"/>
              </w:rPr>
              <w:t xml:space="preserve">Фазовое скольжение JJ (Крамерс)</w:t>
            </w:r>
          </w:p>
        </w:tc>
        <w:tc>
          <w:tcPr>
            <w:tcW w:w="3700" w:type="dxa"/>
            <w:vAlign w:val="top"/>
          </w:tcPr>
          <w:p>
            <w:pPr>
              <w:spacing w:after="0"/>
            </w:pPr>
            <w:r>
              <w:rPr>
                <w:rFonts w:ascii="PT Serif" w:hAnsi="PT Serif" w:cs="PT Serif"/>
                <w:sz w:val="20"/>
                <w:szCs w:val="20"/>
              </w:rPr>
              <w:t xml:space="preserve">ΔG = 1,489·10⁻⁶ эВ (E_J = 50 мкэВ, i/i_c = 0,9), E = 1,723·10⁻⁶ эВ (T = 20 мК), ν = 5·10⁹ с⁻¹</w:t>
            </w:r>
          </w:p>
        </w:tc>
        <w:tc>
          <w:tcPr>
            <w:tcW w:w="4100" w:type="dxa"/>
            <w:vAlign w:val="top"/>
          </w:tcPr>
          <w:p>
            <w:pPr>
              <w:spacing w:after="0"/>
            </w:pPr>
            <w:r>
              <w:rPr>
                <w:rFonts w:ascii="PT Serif" w:hAnsi="PT Serif" w:cs="PT Serif"/>
                <w:sz w:val="20"/>
                <w:szCs w:val="20"/>
              </w:rPr>
              <w:t xml:space="preserve">ΔG/E = 0,864 ⇒ Γ = 2,11·10⁹ с⁻¹; барьер — тот же закон (1−λ/λ_c)^(3/2) из А2</w:t>
            </w:r>
          </w:p>
        </w:tc>
      </w:tr>
      <w:tr>
        <w:tc>
          <w:tcPr>
            <w:tcW w:w="1900" w:type="dxa"/>
            <w:vAlign w:val="top"/>
          </w:tcPr>
          <w:p>
            <w:pPr>
              <w:spacing w:after="0"/>
            </w:pPr>
            <w:r>
              <w:rPr>
                <w:rFonts w:ascii="PT Serif" w:hAnsi="PT Serif" w:cs="PT Serif"/>
                <w:sz w:val="20"/>
                <w:szCs w:val="20"/>
              </w:rPr>
              <w:t xml:space="preserve">Декогеренция кубита T₁</w:t>
            </w:r>
          </w:p>
        </w:tc>
        <w:tc>
          <w:tcPr>
            <w:tcW w:w="3700" w:type="dxa"/>
            <w:vAlign w:val="top"/>
          </w:tcPr>
          <w:p>
            <w:pPr>
              <w:spacing w:after="0"/>
            </w:pPr>
            <w:r>
              <w:rPr>
                <w:rFonts w:ascii="PT Serif" w:hAnsi="PT Serif" w:cs="PT Serif"/>
                <w:sz w:val="20"/>
                <w:szCs w:val="20"/>
              </w:rPr>
              <w:t xml:space="preserve">ΔG = δ = 2,5 мэВ (щель 600 ГГц), E = 1,903·10⁻⁴ эВ (T = 2,21 К), ν = 10¹⁰ с⁻¹</w:t>
            </w:r>
          </w:p>
        </w:tc>
        <w:tc>
          <w:tcPr>
            <w:tcW w:w="4100" w:type="dxa"/>
            <w:vAlign w:val="top"/>
          </w:tcPr>
          <w:p>
            <w:pPr>
              <w:spacing w:after="0"/>
            </w:pPr>
            <w:r>
              <w:rPr>
                <w:rFonts w:ascii="PT Serif" w:hAnsi="PT Serif" w:cs="PT Serif"/>
                <w:sz w:val="20"/>
                <w:szCs w:val="20"/>
              </w:rPr>
              <w:t xml:space="preserve">ΔG/E = 13,14, k₊ = 1,96·10⁴ с⁻¹, k₋ = 0,039 с⁻¹ ⇒ τ = 50,9 мкс</w:t>
            </w:r>
          </w:p>
        </w:tc>
      </w:tr>
      <w:tr>
        <w:tc>
          <w:tcPr>
            <w:tcW w:w="1900" w:type="dxa"/>
            <w:vAlign w:val="top"/>
          </w:tcPr>
          <w:p>
            <w:pPr>
              <w:spacing w:after="0"/>
            </w:pPr>
            <w:r>
              <w:rPr>
                <w:rFonts w:ascii="PT Serif" w:hAnsi="PT Serif" w:cs="PT Serif"/>
                <w:sz w:val="20"/>
                <w:szCs w:val="20"/>
              </w:rPr>
              <w:t xml:space="preserve">Топологическая защита</w:t>
            </w:r>
          </w:p>
        </w:tc>
        <w:tc>
          <w:tcPr>
            <w:tcW w:w="3700" w:type="dxa"/>
            <w:vAlign w:val="top"/>
          </w:tcPr>
          <w:p>
            <w:pPr>
              <w:spacing w:after="0"/>
            </w:pPr>
            <w:r>
              <w:rPr>
                <w:rFonts w:ascii="PT Serif" w:hAnsi="PT Serif" w:cs="PT Serif"/>
                <w:sz w:val="20"/>
                <w:szCs w:val="20"/>
              </w:rPr>
              <w:t xml:space="preserve">ΔG = 5 эВ, E = 1,723·10⁻⁶ эВ (T = 20 мК), ν = 10¹⁰ с⁻¹</w:t>
            </w:r>
          </w:p>
        </w:tc>
        <w:tc>
          <w:tcPr>
            <w:tcW w:w="4100" w:type="dxa"/>
            <w:vAlign w:val="top"/>
          </w:tcPr>
          <w:p>
            <w:pPr>
              <w:spacing w:after="0"/>
            </w:pPr>
            <w:r>
              <w:rPr>
                <w:rFonts w:ascii="PT Serif" w:hAnsi="PT Serif" w:cs="PT Serif"/>
                <w:sz w:val="20"/>
                <w:szCs w:val="20"/>
              </w:rPr>
              <w:t xml:space="preserve">ΔG/E = 2,90·10⁶ ⇒ τ = 10^(1,26·10⁶) с — на 1 260 090 порядков дольше возраста Вселенной (4,3·10¹⁷ с): машинно k₊ = 0, τ = ∞</w:t>
            </w:r>
          </w:p>
        </w:tc>
      </w:tr>
      <w:tr>
        <w:tc>
          <w:tcPr>
            <w:tcW w:w="1900" w:type="dxa"/>
            <w:vAlign w:val="top"/>
          </w:tcPr>
          <w:p>
            <w:pPr>
              <w:spacing w:after="0"/>
            </w:pPr>
            <w:r>
              <w:rPr>
                <w:rFonts w:ascii="PT Serif" w:hAnsi="PT Serif" w:cs="PT Serif"/>
                <w:sz w:val="20"/>
                <w:szCs w:val="20"/>
              </w:rPr>
              <w:t xml:space="preserve">Нихром λ → λ_c</w:t>
            </w:r>
          </w:p>
        </w:tc>
        <w:tc>
          <w:tcPr>
            <w:tcW w:w="3700" w:type="dxa"/>
            <w:vAlign w:val="top"/>
          </w:tcPr>
          <w:p>
            <w:pPr>
              <w:spacing w:after="0"/>
            </w:pPr>
            <w:r>
              <w:rPr>
                <w:rFonts w:ascii="PT Serif" w:hAnsi="PT Serif" w:cs="PT Serif"/>
                <w:sz w:val="20"/>
                <w:szCs w:val="20"/>
              </w:rPr>
              <w:t xml:space="preserve">ΔG₀ = 0,9 эВ, E = 0,0378 эВ (T = 438,5 К), ν = 10¹² с⁻¹, δ = 0,5 эВ</w:t>
            </w:r>
          </w:p>
        </w:tc>
        <w:tc>
          <w:tcPr>
            <w:tcW w:w="4100" w:type="dxa"/>
            <w:vAlign w:val="top"/>
          </w:tcPr>
          <w:p>
            <w:pPr>
              <w:spacing w:after="0"/>
            </w:pPr>
            <w:r>
              <w:rPr>
                <w:rFonts w:ascii="PT Serif" w:hAnsi="PT Serif" w:cs="PT Serif"/>
                <w:sz w:val="20"/>
                <w:szCs w:val="20"/>
              </w:rPr>
              <w:t xml:space="preserve">λ ≪ λ_c: τ = 21,7 мс. λ = 0,966 λ_c: τ = 1,16 пс ⇒ падение на 10,3 порядка при 3,4 %</w:t>
            </w:r>
          </w:p>
        </w:tc>
      </w:tr>
      <w:tr>
        <w:tc>
          <w:tcPr>
            <w:tcW w:w="1900" w:type="dxa"/>
            <w:vAlign w:val="top"/>
          </w:tcPr>
          <w:p>
            <w:pPr>
              <w:spacing w:after="0"/>
            </w:pPr>
            <w:r>
              <w:rPr>
                <w:rFonts w:ascii="PT Serif" w:hAnsi="PT Serif" w:cs="PT Serif"/>
                <w:sz w:val="20"/>
                <w:szCs w:val="20"/>
              </w:rPr>
              <w:t xml:space="preserve">Svix «ровно один раз»</w:t>
            </w:r>
          </w:p>
        </w:tc>
        <w:tc>
          <w:tcPr>
            <w:tcW w:w="3700" w:type="dxa"/>
            <w:vAlign w:val="top"/>
          </w:tcPr>
          <w:p>
            <w:pPr>
              <w:spacing w:after="0"/>
            </w:pPr>
            <w:r>
              <w:rPr>
                <w:rFonts w:ascii="PT Serif" w:hAnsi="PT Serif" w:cs="PT Serif"/>
                <w:sz w:val="20"/>
                <w:szCs w:val="20"/>
              </w:rPr>
              <w:t xml:space="preserve">λ = λ_c (барьер снят, ΔG = 0); a = b = 10⁶ с⁻¹, c = 10³ с⁻¹</w:t>
            </w:r>
          </w:p>
        </w:tc>
        <w:tc>
          <w:tcPr>
            <w:tcW w:w="4100" w:type="dxa"/>
            <w:vAlign w:val="top"/>
          </w:tcPr>
          <w:p>
            <w:pPr>
              <w:spacing w:after="0"/>
            </w:pPr>
            <w:r>
              <w:rPr>
                <w:rFonts w:ascii="PT Serif" w:hAnsi="PT Serif" w:cs="PT Serif"/>
                <w:sz w:val="20"/>
                <w:szCs w:val="20"/>
              </w:rPr>
              <w:t xml:space="preserve">0′ = queued, 0″ = delivered, 0-3n = acked — поглощающее состояние; теорема Т1 = exactly-once</w:t>
            </w:r>
          </w:p>
        </w:tc>
      </w:tr>
    </w:tbl>
    <w:p>
      <w:pPr>
        <w:spacing w:before="0" w:after="0"/>
      </w:pPr>
      <w:r>
        <w:rPr>
          <w:rFonts w:ascii="PT Serif" w:hAnsi="PT Serif" w:cs="PT Serif"/>
          <w:sz w:val="22"/>
          <w:szCs w:val="22"/>
        </w:rPr>
        <w:t xml:space="preserve"/>
      </w:r>
    </w:p>
    <w:sectPr>
      <w:pgSz w:w="11906" w:h="16838"/>
      <w:pgMar w:top="1000" w:right="1080" w:bottom="1000" w:left="1080" w:header="851" w:footer="992" w:gutter="0"/>
    </w:sectPr>
  </w:body>
</w:document>
</file>