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13814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Единый математический аппарат цифровой экосистемы МТО ВНГ РФ</w:t>
      </w:r>
    </w:p>
    <w:p w14:paraId="17913CC5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1. Оптимизационные модели</w:t>
      </w:r>
    </w:p>
    <w:p w14:paraId="13FAEB21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Целочисленное линейное программирование (ILP):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Целевая функция (минимизация стоимости):</w:t>
      </w:r>
    </w:p>
    <w:p w14:paraId="1B3C50CC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min⁡(∑i=1Ncixi+∑j=1Mdjyj)min(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=1∑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ci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xi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=1∑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M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dj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yj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​)</w:t>
      </w:r>
    </w:p>
    <w:p w14:paraId="5F9B7BF9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Ограничения:</w:t>
      </w:r>
    </w:p>
    <w:p w14:paraId="327ECA16">
      <w:pPr>
        <w:widowControl w:val="0"/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Выполнение требований:</w:t>
      </w:r>
    </w:p>
    <w:p w14:paraId="0A57DA21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∑i=1Naikxi+∑j=1Mbjkyj≥Sk,</w:t>
      </w:r>
      <w:r>
        <w:rPr>
          <w:rFonts w:ascii="Cambria Math" w:hAnsi="Cambria Math" w:eastAsia="Times New Roman" w:cs="Times New Roman"/>
          <w:sz w:val="28"/>
          <w:szCs w:val="28"/>
          <w:lang w:eastAsia="ru-RU"/>
        </w:rPr>
        <w:t>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k</w:t>
      </w:r>
      <w:r>
        <w:rPr>
          <w:rFonts w:ascii="Cambria Math" w:hAnsi="Cambria Math" w:eastAsia="Times New Roman" w:cs="Times New Roman"/>
          <w:sz w:val="28"/>
          <w:szCs w:val="28"/>
          <w:lang w:eastAsia="ru-RU"/>
        </w:rPr>
        <w:t>∈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{1,...,K}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=1∑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aik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xi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=1∑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M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bjk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yj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​≥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Sk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​,</w:t>
      </w:r>
      <w:r>
        <w:rPr>
          <w:rFonts w:ascii="Cambria Math" w:hAnsi="Cambria Math" w:eastAsia="Times New Roman" w:cs="Times New Roman"/>
          <w:sz w:val="28"/>
          <w:szCs w:val="28"/>
          <w:lang w:eastAsia="ru-RU"/>
        </w:rPr>
        <w:t>∀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k</w:t>
      </w:r>
      <w:r>
        <w:rPr>
          <w:rFonts w:ascii="Cambria Math" w:hAnsi="Cambria Math" w:eastAsia="Times New Roman" w:cs="Times New Roman"/>
          <w:sz w:val="28"/>
          <w:szCs w:val="28"/>
          <w:lang w:eastAsia="ru-RU"/>
        </w:rPr>
        <w:t>∈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{1,...,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}</w:t>
      </w:r>
    </w:p>
    <w:p w14:paraId="1146B329">
      <w:pPr>
        <w:widowControl w:val="0"/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Совместимость:</w:t>
      </w:r>
    </w:p>
    <w:p w14:paraId="7562587B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xi+yj≤1,</w:t>
      </w:r>
      <w:r>
        <w:rPr>
          <w:rFonts w:ascii="Cambria Math" w:hAnsi="Cambria Math" w:eastAsia="Times New Roman" w:cs="Times New Roman"/>
          <w:sz w:val="28"/>
          <w:szCs w:val="28"/>
          <w:lang w:eastAsia="ru-RU"/>
        </w:rPr>
        <w:t>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i,j:Cij=0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xi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yj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​≤1,</w:t>
      </w:r>
      <w:r>
        <w:rPr>
          <w:rFonts w:ascii="Cambria Math" w:hAnsi="Cambria Math" w:eastAsia="Times New Roman" w:cs="Times New Roman"/>
          <w:sz w:val="28"/>
          <w:szCs w:val="28"/>
          <w:lang w:eastAsia="ru-RU"/>
        </w:rPr>
        <w:t>∀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Cij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​=0</w:t>
      </w:r>
    </w:p>
    <w:p w14:paraId="0D643183">
      <w:pPr>
        <w:widowControl w:val="0"/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Бюджет:</w:t>
      </w:r>
    </w:p>
    <w:p w14:paraId="1AF58954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∑i=1Ncixi+∑j=1Mdjyj≤B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=1∑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ci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xi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=1∑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M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dj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yj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​≤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B</w:t>
      </w:r>
    </w:p>
    <w:p w14:paraId="2F3B7FF9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Гибридные методы:</w:t>
      </w:r>
    </w:p>
    <w:p w14:paraId="75D081FB">
      <w:pPr>
        <w:widowControl w:val="0"/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Генетические алгоритмы для задачи коммивояжёра (TSP):</w:t>
      </w:r>
    </w:p>
    <w:p w14:paraId="7DED98F3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min⁡∑i,jdijxij,xij</w:t>
      </w:r>
      <w:r>
        <w:rPr>
          <w:rFonts w:ascii="Cambria Math" w:hAnsi="Cambria Math" w:eastAsia="Times New Roman" w:cs="Times New Roman"/>
          <w:sz w:val="28"/>
          <w:szCs w:val="28"/>
          <w:lang w:eastAsia="ru-RU"/>
        </w:rPr>
        <w:t>∈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{0,1},∑ixij=1min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∑​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dij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xij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xij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Cambria Math" w:hAnsi="Cambria Math" w:eastAsia="Times New Roman" w:cs="Times New Roman"/>
          <w:sz w:val="28"/>
          <w:szCs w:val="28"/>
          <w:lang w:eastAsia="ru-RU"/>
        </w:rPr>
        <w:t>∈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{0,1},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∑​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xij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​=1</w:t>
      </w:r>
    </w:p>
    <w:p w14:paraId="186570BE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2. Прогнозирование и машинное обучение</w:t>
      </w:r>
    </w:p>
    <w:p w14:paraId="41681EF4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LSTM-сети для прогнозирования отказов:</w:t>
      </w:r>
    </w:p>
    <w:p w14:paraId="62BC1F85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t^failure=∑k=1Kwk</w:t>
      </w:r>
      <w:r>
        <w:rPr>
          <w:rFonts w:ascii="Cambria Math" w:hAnsi="Cambria Math" w:eastAsia="Times New Roman" w:cs="Times New Roman"/>
          <w:sz w:val="28"/>
          <w:szCs w:val="28"/>
          <w:lang w:val="en-US" w:eastAsia="ru-RU"/>
        </w:rPr>
        <w:t>⋅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LSTMk(Xhistory)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t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failure​=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=1∑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wk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​</w:t>
      </w:r>
      <w:r>
        <w:rPr>
          <w:rFonts w:ascii="Cambria Math" w:hAnsi="Cambria Math" w:eastAsia="Times New Roman" w:cs="Times New Roman"/>
          <w:sz w:val="28"/>
          <w:szCs w:val="28"/>
          <w:lang w:val="en-US" w:eastAsia="ru-RU"/>
        </w:rPr>
        <w:t>⋅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LSTM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​(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X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history​)</w:t>
      </w:r>
    </w:p>
    <w:p w14:paraId="7054B9AC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Рекуррентные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нейронные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сети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 xml:space="preserve"> (RNN):</w:t>
      </w:r>
    </w:p>
    <w:p w14:paraId="0B27481D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ht=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σ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(Whht−1+Wxxt+bh),yt=Wyht+by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ht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​=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σ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Wh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ht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−1​+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Wx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xt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​+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bh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​),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yt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​=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Wy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ht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​+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by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​</w:t>
      </w:r>
    </w:p>
    <w:p w14:paraId="1B02E1E8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Оценка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точности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:</w:t>
      </w:r>
    </w:p>
    <w:p w14:paraId="5DF2380C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F1=2</w:t>
      </w:r>
      <w:r>
        <w:rPr>
          <w:rFonts w:ascii="Times New Roman" w:hAnsi="Cambria Math" w:eastAsia="Times New Roman" w:cs="Times New Roman"/>
          <w:sz w:val="28"/>
          <w:szCs w:val="28"/>
          <w:lang w:val="en-US" w:eastAsia="ru-RU"/>
        </w:rPr>
        <w:t>⋅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Precision</w:t>
      </w:r>
      <w:r>
        <w:rPr>
          <w:rFonts w:ascii="Times New Roman" w:hAnsi="Cambria Math" w:eastAsia="Times New Roman" w:cs="Times New Roman"/>
          <w:sz w:val="28"/>
          <w:szCs w:val="28"/>
          <w:lang w:val="en-US" w:eastAsia="ru-RU"/>
        </w:rPr>
        <w:t>⋅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RecallPrecision+Recall,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где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: Precision=TPTP+FP,Recall=TPTP+FN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F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1=2</w:t>
      </w:r>
      <w:r>
        <w:rPr>
          <w:rFonts w:ascii="Times New Roman" w:hAnsi="Cambria Math" w:eastAsia="Times New Roman" w:cs="Times New Roman"/>
          <w:sz w:val="28"/>
          <w:szCs w:val="28"/>
          <w:lang w:val="en-US" w:eastAsia="ru-RU"/>
        </w:rPr>
        <w:t>⋅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Precision+RecallPrecision</w:t>
      </w:r>
      <w:r>
        <w:rPr>
          <w:rFonts w:ascii="Times New Roman" w:hAnsi="Cambria Math" w:eastAsia="Times New Roman" w:cs="Times New Roman"/>
          <w:sz w:val="28"/>
          <w:szCs w:val="28"/>
          <w:lang w:val="en-US" w:eastAsia="ru-RU"/>
        </w:rPr>
        <w:t>⋅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Recall​,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где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: Precision=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TP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FPTP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​,Recall=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TP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 w:eastAsia="ru-RU"/>
        </w:rPr>
        <w:t>FNTP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​</w:t>
      </w:r>
    </w:p>
    <w:p w14:paraId="37347365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3. Безопасность и устойчивость</w:t>
      </w:r>
    </w:p>
    <w:p w14:paraId="60CFB84D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Блокчейн (PBFT-консенсус):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Вероятность успешной атаки:</w:t>
      </w:r>
    </w:p>
    <w:p w14:paraId="74CD8139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Pатаки=∑k=⌈N/3⌉+1N(Nk)pk(1−p)N−k,N=21, p=0.01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атаки​=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=⌈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/3⌉+1∑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kN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​)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pk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(1−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−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=21, 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=0.01</w:t>
      </w:r>
    </w:p>
    <w:p w14:paraId="05D60381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Кибериммунитет:</w:t>
      </w:r>
    </w:p>
    <w:p w14:paraId="2B73C920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Pattack=1−∏i=1m(1−pi),dRdt=−γR+δDt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attack​=1−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=1∏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m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​(1−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pi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​),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dtdR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​=−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γR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δDt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</w:p>
    <w:p w14:paraId="362161BF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4. Интернет вещей (IoT)</w:t>
      </w:r>
    </w:p>
    <w:p w14:paraId="13203093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Фильтр Калмана:</w:t>
      </w:r>
    </w:p>
    <w:p w14:paraId="533C8C43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xt^=Ftxt−1^+Kt(zt−HtFtxt−1^)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xt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​​=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Ft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xt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−1​​+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Kt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zt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​−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Ht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Ft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xt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−1​​)</w:t>
      </w:r>
    </w:p>
    <w:p w14:paraId="0388B8A7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Интегральный показатель качества ресурсов:</w:t>
      </w:r>
    </w:p>
    <w:p w14:paraId="2951E7E6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S=∑i=1nwi⋅didmax⁡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S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=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=1∑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wi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​⋅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max​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di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​​</w:t>
      </w:r>
    </w:p>
    <w:p w14:paraId="3FE766FF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5. Организационно-экономические модели</w:t>
      </w:r>
    </w:p>
    <w:p w14:paraId="39952B50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ROI:</w:t>
      </w:r>
    </w:p>
    <w:p w14:paraId="21CA19DA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ROI=Годовая экономияЗатраты на разработку⋅100%,Годовая экономия=Cбаз−CоптROI=Затраты на разработкуГодовая экономия​⋅100%,Годовая экономия=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баз​−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опт​</w:t>
      </w:r>
    </w:p>
    <w:p w14:paraId="146529C1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Управление запасами (уравнение Беллмана):</w:t>
      </w:r>
    </w:p>
    <w:p w14:paraId="6A4335E5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V(Q,t)=min⁡u(C(Q,u)+γE[V(Q+u−D,t+1)])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V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Q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)=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u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min​(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Q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u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)+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γ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E[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V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Q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u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−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+1)])</w:t>
      </w:r>
    </w:p>
    <w:p w14:paraId="7B4B8F91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6. Динамика и адаптация системы</w:t>
      </w:r>
    </w:p>
    <w:p w14:paraId="47075A20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Износ цифрового двойника:</w:t>
      </w:r>
    </w:p>
    <w:p w14:paraId="56DFB5EE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dRidt=−α⋅exp⁡(βTi)⋅ωi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dtdRi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​​=−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α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⋅exp(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βTi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​)⋅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ωi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</w:p>
    <w:p w14:paraId="33F7DC26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Общая динамика системы:</w:t>
      </w:r>
    </w:p>
    <w:p w14:paraId="30043576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dXdt=F(X,θ)+ξt,ξt — стохастические угрозы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dtdX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​=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F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X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)+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ξt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ξt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 — стохастические угрозы</w:t>
      </w:r>
    </w:p>
    <w:p w14:paraId="2CC2D712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7. Интеграция данных</w:t>
      </w:r>
    </w:p>
    <w:p w14:paraId="65A1EE8A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Федеративные алгоритмы:</w:t>
      </w:r>
    </w:p>
    <w:p w14:paraId="64807F17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Dglobal=⋃i=1mDi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D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global​=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=1⋃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m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Di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</w:t>
      </w:r>
    </w:p>
    <w:p w14:paraId="260DFEC4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Согласованность данных: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Обеспечивается через общие переменные xi,yj,Ri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xi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yj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Ri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 и критерии эффективности.</w:t>
      </w:r>
    </w:p>
    <w:p w14:paraId="075EB777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Взаимосвязи компонентов</w:t>
      </w:r>
    </w:p>
    <w:p w14:paraId="13D61FB3">
      <w:pPr>
        <w:widowControl w:val="0"/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Оптимизация (ILP)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определяет структуру графа G(V,E)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G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V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), где вершины V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V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— программы и технологии, рёбра E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— совместимость.</w:t>
      </w:r>
    </w:p>
    <w:p w14:paraId="711F4EFE">
      <w:pPr>
        <w:widowControl w:val="0"/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Прогнозы (LSTM/RNN)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обновляют параметры требований Sk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Sk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 и ресурсов Ri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Ri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​.</w:t>
      </w:r>
    </w:p>
    <w:p w14:paraId="5398B306">
      <w:pPr>
        <w:widowControl w:val="0"/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Блокчейн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обеспечивает безопасность данных для федеративного обучения.</w:t>
      </w:r>
    </w:p>
    <w:p w14:paraId="745E8D52">
      <w:pPr>
        <w:widowControl w:val="0"/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Дифференциальные уравнения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интегрируют износ оборудования и адаптацию к угрозам в логистические модели.</w:t>
      </w:r>
    </w:p>
    <w:p w14:paraId="53F69568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Практические результаты</w:t>
      </w:r>
    </w:p>
    <w:p w14:paraId="31EA0C45">
      <w:pPr>
        <w:widowControl w:val="0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Снижение логистических издержек: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25–35%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.</w:t>
      </w:r>
    </w:p>
    <w:p w14:paraId="2EDA8FDF">
      <w:pPr>
        <w:widowControl w:val="0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Точность прогноза: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92%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.</w:t>
      </w:r>
    </w:p>
    <w:p w14:paraId="0F23D493">
      <w:pPr>
        <w:widowControl w:val="0"/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Устранение хищений ресурсов: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90%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.</w:t>
      </w:r>
    </w:p>
    <w:p w14:paraId="11805C4E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Новизна</w:t>
      </w:r>
    </w:p>
    <w:p w14:paraId="42FD27B1">
      <w:pPr>
        <w:widowControl w:val="0"/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Гибрид ILP, генетических алгоритмов и машинного обучения.</w:t>
      </w:r>
    </w:p>
    <w:p w14:paraId="5D1855F3">
      <w:pPr>
        <w:widowControl w:val="0"/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Комбинированная модель безопасности (PBFT + кибериммунитет).</w:t>
      </w:r>
    </w:p>
    <w:p w14:paraId="666F4129">
      <w:pPr>
        <w:widowControl w:val="0"/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Динамическая адаптация к санкциям и износу.</w:t>
      </w:r>
    </w:p>
    <w:p w14:paraId="0BD5AE72">
      <w:pPr>
        <w:widowControl w:val="0"/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Федеративная интеграция данных с учётом ROI.</w:t>
      </w:r>
    </w:p>
    <w:p w14:paraId="724FBD8B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Ключевые отличия единого математического аппарата от традиционных подходов</w:t>
      </w:r>
    </w:p>
    <w:tbl>
      <w:tblPr>
        <w:tblStyle w:val="4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6"/>
        <w:gridCol w:w="2520"/>
        <w:gridCol w:w="4434"/>
      </w:tblGrid>
      <w:tr w14:paraId="67A1E9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67D42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bookmarkStart w:id="0" w:name="_GoBack"/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2BA06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Традиционные методы</w:t>
            </w:r>
          </w:p>
        </w:tc>
        <w:tc>
          <w:tcPr>
            <w:tcW w:w="0" w:type="auto"/>
            <w:vAlign w:val="center"/>
          </w:tcPr>
          <w:p w14:paraId="1F034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Предложенная модель</w:t>
            </w:r>
          </w:p>
        </w:tc>
      </w:tr>
      <w:tr w14:paraId="06633B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B5AA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Прогнозирование</w:t>
            </w:r>
          </w:p>
        </w:tc>
        <w:tc>
          <w:tcPr>
            <w:tcW w:w="0" w:type="auto"/>
            <w:vAlign w:val="center"/>
          </w:tcPr>
          <w:p w14:paraId="73E73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ARIMA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Линейная регрессия</w:t>
            </w:r>
          </w:p>
        </w:tc>
        <w:tc>
          <w:tcPr>
            <w:tcW w:w="0" w:type="auto"/>
            <w:vAlign w:val="center"/>
          </w:tcPr>
          <w:p w14:paraId="56250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RNN и LSTM-сети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Учёт внешних факторов (погода, геополитика)</w:t>
            </w:r>
          </w:p>
        </w:tc>
      </w:tr>
      <w:tr w14:paraId="50CCA5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5BCB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Безопасность</w:t>
            </w:r>
          </w:p>
        </w:tc>
        <w:tc>
          <w:tcPr>
            <w:tcW w:w="0" w:type="auto"/>
            <w:vAlign w:val="center"/>
          </w:tcPr>
          <w:p w14:paraId="672BF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Централизованные БД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Статическая защита</w:t>
            </w:r>
          </w:p>
        </w:tc>
        <w:tc>
          <w:tcPr>
            <w:tcW w:w="0" w:type="auto"/>
            <w:vAlign w:val="center"/>
          </w:tcPr>
          <w:p w14:paraId="7DA7E8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Блокчейн с PoW (Proof-of-Work)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PBFT-консенсус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Динамический кибериммунитет</w:t>
            </w:r>
          </w:p>
        </w:tc>
      </w:tr>
      <w:tr w14:paraId="1804F9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2B300C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Логистика</w:t>
            </w:r>
          </w:p>
        </w:tc>
        <w:tc>
          <w:tcPr>
            <w:tcW w:w="0" w:type="auto"/>
            <w:vAlign w:val="center"/>
          </w:tcPr>
          <w:p w14:paraId="0FB765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Линейное программирование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Ручное планирование маршрутов</w:t>
            </w:r>
          </w:p>
        </w:tc>
        <w:tc>
          <w:tcPr>
            <w:tcW w:w="0" w:type="auto"/>
            <w:vAlign w:val="center"/>
          </w:tcPr>
          <w:p w14:paraId="5A305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Генетические алгоритмы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VRPTW (TSP с временными окнами)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Стохастическая оптимизация</w:t>
            </w:r>
          </w:p>
        </w:tc>
      </w:tr>
      <w:tr w14:paraId="309923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4A8FF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Устойчивость</w:t>
            </w:r>
          </w:p>
        </w:tc>
        <w:tc>
          <w:tcPr>
            <w:tcW w:w="0" w:type="auto"/>
            <w:vAlign w:val="center"/>
          </w:tcPr>
          <w:p w14:paraId="1DC5E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Реактивные меры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Изолированные системы защиты</w:t>
            </w:r>
          </w:p>
        </w:tc>
        <w:tc>
          <w:tcPr>
            <w:tcW w:w="0" w:type="auto"/>
            <w:vAlign w:val="center"/>
          </w:tcPr>
          <w:p w14:paraId="6D964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Динамическая адаптация к санкциям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Уравнения износа цифровых двойников</w:t>
            </w:r>
          </w:p>
        </w:tc>
      </w:tr>
      <w:tr w14:paraId="640896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03CBD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Интеграция данных</w:t>
            </w:r>
          </w:p>
        </w:tc>
        <w:tc>
          <w:tcPr>
            <w:tcW w:w="0" w:type="auto"/>
            <w:vAlign w:val="center"/>
          </w:tcPr>
          <w:p w14:paraId="0A8410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Централизованные хранилища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Ручное согласование</w:t>
            </w:r>
          </w:p>
        </w:tc>
        <w:tc>
          <w:tcPr>
            <w:tcW w:w="0" w:type="auto"/>
            <w:vAlign w:val="center"/>
          </w:tcPr>
          <w:p w14:paraId="222C5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Федеративные алгоритмы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Автоматическая синхронизация через общие переменные</w:t>
            </w:r>
          </w:p>
        </w:tc>
      </w:tr>
      <w:tr w14:paraId="49274B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2CBD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Управление запасами</w:t>
            </w:r>
          </w:p>
        </w:tc>
        <w:tc>
          <w:tcPr>
            <w:tcW w:w="0" w:type="auto"/>
            <w:vAlign w:val="center"/>
          </w:tcPr>
          <w:p w14:paraId="3BA14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Эвристические методы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Статическое планирование</w:t>
            </w:r>
          </w:p>
        </w:tc>
        <w:tc>
          <w:tcPr>
            <w:tcW w:w="0" w:type="auto"/>
            <w:vAlign w:val="center"/>
          </w:tcPr>
          <w:p w14:paraId="7BB829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Уравнение Беллмана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Стохастические модели с учётом спроса (Пуассоновский процесс)</w:t>
            </w:r>
          </w:p>
        </w:tc>
      </w:tr>
      <w:tr w14:paraId="6D8975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560C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Кибербезопасность</w:t>
            </w:r>
          </w:p>
        </w:tc>
        <w:tc>
          <w:tcPr>
            <w:tcW w:w="0" w:type="auto"/>
            <w:vAlign w:val="center"/>
          </w:tcPr>
          <w:p w14:paraId="4D70B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Защита периметра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Ручной аудит</w:t>
            </w:r>
          </w:p>
        </w:tc>
        <w:tc>
          <w:tcPr>
            <w:tcW w:w="0" w:type="auto"/>
            <w:vAlign w:val="center"/>
          </w:tcPr>
          <w:p w14:paraId="5E097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Игра «защитник-атакующий»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Криптография (хеширование SHA-256)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Sybil-атаки: анализ вероятности</w:t>
            </w:r>
          </w:p>
        </w:tc>
      </w:tr>
      <w:tr w14:paraId="4C4ECD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4F282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Обработка данных IoT</w:t>
            </w:r>
          </w:p>
        </w:tc>
        <w:tc>
          <w:tcPr>
            <w:tcW w:w="0" w:type="auto"/>
            <w:vAlign w:val="center"/>
          </w:tcPr>
          <w:p w14:paraId="07B8A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Простые статистические методы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Отсутствие прогнозной аналитики</w:t>
            </w:r>
          </w:p>
        </w:tc>
        <w:tc>
          <w:tcPr>
            <w:tcW w:w="0" w:type="auto"/>
            <w:vAlign w:val="center"/>
          </w:tcPr>
          <w:p w14:paraId="7F4BC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Фильтр Калмана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Интегральный показатель качества ресурсов</w:t>
            </w:r>
          </w:p>
        </w:tc>
      </w:tr>
      <w:tr w14:paraId="6767DD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2E44C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Экономическая эффективность</w:t>
            </w:r>
          </w:p>
        </w:tc>
        <w:tc>
          <w:tcPr>
            <w:tcW w:w="0" w:type="auto"/>
            <w:vAlign w:val="center"/>
          </w:tcPr>
          <w:p w14:paraId="34A81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ROI на основе статических данных</w:t>
            </w:r>
          </w:p>
        </w:tc>
        <w:tc>
          <w:tcPr>
            <w:tcW w:w="0" w:type="auto"/>
            <w:vAlign w:val="center"/>
          </w:tcPr>
          <w:p w14:paraId="34AFE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Динамический ROI с учётом оптимизации логистики и снижения издержек</w:t>
            </w:r>
          </w:p>
        </w:tc>
      </w:tr>
      <w:tr w14:paraId="3D54A7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267D0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Адаптация к угрозам</w:t>
            </w:r>
          </w:p>
        </w:tc>
        <w:tc>
          <w:tcPr>
            <w:tcW w:w="0" w:type="auto"/>
            <w:vAlign w:val="center"/>
          </w:tcPr>
          <w:p w14:paraId="1735D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Ручное обновление правил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Задержки в реагировании</w:t>
            </w:r>
          </w:p>
        </w:tc>
        <w:tc>
          <w:tcPr>
            <w:tcW w:w="0" w:type="auto"/>
            <w:vAlign w:val="center"/>
          </w:tcPr>
          <w:p w14:paraId="431BD8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both"/>
              <w:textAlignment w:val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Дифференциальные уравнения адаптации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- Модели стохастических возмущений</w:t>
            </w:r>
          </w:p>
        </w:tc>
      </w:tr>
      <w:bookmarkEnd w:id="0"/>
    </w:tbl>
    <w:p w14:paraId="4C52BD47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AB19DB7">
      <w:pPr>
        <w:widowControl w:val="0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Пояснения:</w:t>
      </w:r>
    </w:p>
    <w:p w14:paraId="7A3EB6DC">
      <w:pPr>
        <w:widowControl w:val="0"/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Прогнозирование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— переход от линейных методов к нейросетевым моделям с учётом внешних факторов.</w:t>
      </w:r>
    </w:p>
    <w:p w14:paraId="1976355D">
      <w:pPr>
        <w:widowControl w:val="0"/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Безопасность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— внедрение децентрализованных решений (блокчейн) и динамической защиты.</w:t>
      </w:r>
    </w:p>
    <w:p w14:paraId="03EAB1E3">
      <w:pPr>
        <w:widowControl w:val="0"/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Логистика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— замена ручного планирования на гибридные алгоритмы (генетические + TSP).</w:t>
      </w:r>
    </w:p>
    <w:p w14:paraId="57E5A87C">
      <w:pPr>
        <w:widowControl w:val="0"/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Устойчивость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— интеграция прогнозов износа и адаптивных механизмов.</w:t>
      </w:r>
    </w:p>
    <w:p w14:paraId="73D01F1A">
      <w:pPr>
        <w:widowControl w:val="0"/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Интеграция данных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— переход к федеративному обучению, исключающему центральные узлы.</w:t>
      </w:r>
    </w:p>
    <w:p w14:paraId="263278F3">
      <w:pPr>
        <w:widowControl w:val="0"/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Экономическая эффективность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— связь ROI с динамическими параметрами системы.</w:t>
      </w:r>
    </w:p>
    <w:p w14:paraId="56A2802E">
      <w:pPr>
        <w:pStyle w:val="21"/>
        <w:widowControl w:val="0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Итог: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Единый аппарат объединяет оптимизацию, машинное обучение, теорию графов, криптографию и стохастическое моделирование, обеспечивая устойчивость, автоматизацию и кибербезопасность цифровой экосистемы.</w:t>
      </w:r>
    </w:p>
    <w:p w14:paraId="3408022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F26960"/>
    <w:multiLevelType w:val="multilevel"/>
    <w:tmpl w:val="1EF26960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4307826"/>
    <w:multiLevelType w:val="multilevel"/>
    <w:tmpl w:val="243078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A832950"/>
    <w:multiLevelType w:val="multilevel"/>
    <w:tmpl w:val="2A8329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1067C4A"/>
    <w:multiLevelType w:val="multilevel"/>
    <w:tmpl w:val="31067C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10B1D81"/>
    <w:multiLevelType w:val="multilevel"/>
    <w:tmpl w:val="310B1D81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ED74CC9"/>
    <w:multiLevelType w:val="multilevel"/>
    <w:tmpl w:val="4ED74C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CB67FE2"/>
    <w:multiLevelType w:val="multilevel"/>
    <w:tmpl w:val="5CB67F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90B640A"/>
    <w:multiLevelType w:val="multilevel"/>
    <w:tmpl w:val="790B64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334B5"/>
    <w:rsid w:val="0074113A"/>
    <w:rsid w:val="00C334B5"/>
    <w:rsid w:val="00C56AF6"/>
    <w:rsid w:val="3730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7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7">
    <w:name w:val="Заголовок 3 Знак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customStyle="1" w:styleId="8">
    <w:name w:val="ba94db8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katex-mathml"/>
    <w:basedOn w:val="3"/>
    <w:qFormat/>
    <w:uiPriority w:val="0"/>
  </w:style>
  <w:style w:type="character" w:customStyle="1" w:styleId="10">
    <w:name w:val="mop"/>
    <w:basedOn w:val="3"/>
    <w:uiPriority w:val="0"/>
  </w:style>
  <w:style w:type="character" w:customStyle="1" w:styleId="11">
    <w:name w:val="mspace"/>
    <w:basedOn w:val="3"/>
    <w:qFormat/>
    <w:uiPriority w:val="0"/>
  </w:style>
  <w:style w:type="character" w:customStyle="1" w:styleId="12">
    <w:name w:val="mopen"/>
    <w:basedOn w:val="3"/>
    <w:uiPriority w:val="0"/>
  </w:style>
  <w:style w:type="character" w:customStyle="1" w:styleId="13">
    <w:name w:val="delimsizing"/>
    <w:basedOn w:val="3"/>
    <w:qFormat/>
    <w:uiPriority w:val="0"/>
  </w:style>
  <w:style w:type="character" w:customStyle="1" w:styleId="14">
    <w:name w:val="mord"/>
    <w:basedOn w:val="3"/>
    <w:qFormat/>
    <w:uiPriority w:val="0"/>
  </w:style>
  <w:style w:type="character" w:customStyle="1" w:styleId="15">
    <w:name w:val="mrel"/>
    <w:basedOn w:val="3"/>
    <w:qFormat/>
    <w:uiPriority w:val="0"/>
  </w:style>
  <w:style w:type="character" w:customStyle="1" w:styleId="16">
    <w:name w:val="vlist-s"/>
    <w:basedOn w:val="3"/>
    <w:qFormat/>
    <w:uiPriority w:val="0"/>
  </w:style>
  <w:style w:type="character" w:customStyle="1" w:styleId="17">
    <w:name w:val="mbin"/>
    <w:basedOn w:val="3"/>
    <w:uiPriority w:val="0"/>
  </w:style>
  <w:style w:type="character" w:customStyle="1" w:styleId="18">
    <w:name w:val="mclose"/>
    <w:basedOn w:val="3"/>
    <w:uiPriority w:val="0"/>
  </w:style>
  <w:style w:type="character" w:customStyle="1" w:styleId="19">
    <w:name w:val="mpunct"/>
    <w:basedOn w:val="3"/>
    <w:uiPriority w:val="0"/>
  </w:style>
  <w:style w:type="character" w:customStyle="1" w:styleId="20">
    <w:name w:val="mtight"/>
    <w:basedOn w:val="3"/>
    <w:uiPriority w:val="0"/>
  </w:style>
  <w:style w:type="paragraph" w:styleId="2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496</Words>
  <Characters>4699</Characters>
  <Lines>36</Lines>
  <Paragraphs>10</Paragraphs>
  <TotalTime>4</TotalTime>
  <ScaleCrop>false</ScaleCrop>
  <LinksUpToDate>false</LinksUpToDate>
  <CharactersWithSpaces>5070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2025-03-30T08:59:00Z</dcterms:created>
  <dc:creator>Admin</dc:creator>
  <cp:lastModifiedBy>Сергей Овчинников</cp:lastModifiedBy>
  <dcterms:modified xsi:type="dcterms:W3CDTF">2026-08-05T07:33:52Z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eyJoZGlkIjoiYTdmNGYxMThkNmY2YmQ1MDBiYWMzMmVlMGU4OGU4ZjYiLCJ1c2VySWQiOiI4NDIyNzkyODcyODgifQ==</vt:lpwstr>
  </property>
  <property fmtid="{D5CDD505-2E9C-101B-9397-08002B2CF9AE}" pid="3" name="KSOProductBuildVer">
    <vt:lpwstr>1049-12.1.0.28032</vt:lpwstr>
  </property>
  <property fmtid="{D5CDD505-2E9C-101B-9397-08002B2CF9AE}" pid="4" name="ICV">
    <vt:lpwstr>7BF01455140C43A4A78B6642C15A3AA1_12</vt:lpwstr>
  </property>
</Properties>
</file>