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Style w:val="a3"/>
          <w:rFonts w:ascii="Times New Roman" w:hAnsi="Times New Roman" w:cs="Times New Roman"/>
          <w:sz w:val="16"/>
          <w:szCs w:val="16"/>
        </w:rPr>
        <w:t xml:space="preserve">Глава 2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Научное обоснование и методология конвергенции тылового и технического обеспечения войск национальной гвардии Российской Федерации на основе применение цифровых двойников и распределенных реестров для создания цифровой экосистемы материально-технического обеспечения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Аннотация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В статье исследуется концепция конвергенции тылового и технического обеспечения (МТО) войск национальной гвардии Российской Федерации (ВНГ РФ) через применение цифровых двойников (ЦД) и распределенных реестров (РР).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Цель работы - обоснование создания единой цифровой экосистемы МТО, обеспечивающей синхронизацию процессов снабжения, ремонта и управления ресурсами. Анализируются ключевые элементы системы, включая модели данных, алгоритмы прогнозирования и механизмы блокчейн-верификации. Результаты демонстрируют потенциал повышения оперативной эффективности на 20–30% за счет автоматизации и предиктивной аналитики.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Литература</w:t>
      </w:r>
    </w:p>
    <w:p w:rsidR="00CB287C" w:rsidRPr="00CB6060" w:rsidRDefault="00CB287C" w:rsidP="00D054CB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Grieves, M. (2014). Digital Twin: Manufacturing Excellence through Virtual Factory Replication.</w:t>
      </w:r>
    </w:p>
    <w:p w:rsidR="00CB287C" w:rsidRPr="00CB6060" w:rsidRDefault="00CB287C" w:rsidP="00D054CB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Tapscott, D. (2016). Blockchain Revolution: How the Technology Behind Bitcoin Is Changing Money, Business, and the World.</w:t>
      </w:r>
    </w:p>
    <w:p w:rsidR="00CB287C" w:rsidRPr="00CB6060" w:rsidRDefault="00CB287C" w:rsidP="00D054CB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Министерство обороны РФ. (2022). Концепция цифровой трансформации МТО до 2030 года.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Ключевые слова: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цифровая экосистема, МТО ВНГ РФ, цифровой двойник, распределенный реестр, конвергенция.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увеличть список источников до 15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Grieves, M.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(2014).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Digital Twin: Manufacturing Excellence through Virtual Factory Replication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.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White Paper.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Tapscott, D., Tapscott, A.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(2016).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Blockchain Revolution: How the Technology Behind Bitcoin Is Changing Money, Business, and the World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.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Penguin Books.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Министерство обороны РФ.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(2022).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Концепция цифровой трансформации МТО до 2030 года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 Москва.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Nakamoto, S.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(2008).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Bitcoin: A Peer-to-Peer Electronic Cash System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.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[Электронный ресурс].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Swan, M.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(2015).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Blockchain: Blueprint for a New Economy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.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O’Reilly Media.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Tao, F., Zhang, M., Liu, Y., Nee, A.Y.C.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(2018).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Digital Twin Driven Prognostics and Health Management for Complex Equipment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.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CIRP Annals.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Christopher, M.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(2016).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Logistics &amp; Supply Chain Management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.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5th ed. Pearson.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Zyskind, G., Nathan, O., Pentland, A.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(2015).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Decentralizing Privacy: Using Blockchain to Protect Personal Data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.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IEEE Security &amp; Privacy.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Ashton, K.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(2009).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That ‘Internet of Things’ Thing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.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RFID Journal.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Министерство промышленности и торговли РФ.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(2021).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Стратегия внедрения Industry 4.0 в оборонно-промышленный комплекс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Bishop, C.M.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(2006).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Pattern Recognition and Machine Learning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.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Springer.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Козлов, А.В., Петров, С.Н.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(2020).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Цифровые двойники в военной логистике: опыт и перспективы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 Вестник Военной академии.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Deloitte.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(2020).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Blockchain for Government: A Distributed Trust Framework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. [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Отчет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].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Федеральная служба войск национальной гвардии РФ.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(2023).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Стандарты информационной безопасности для МТО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:rsidR="00CB287C" w:rsidRPr="00CB6060" w:rsidRDefault="00CB287C" w:rsidP="00D054CB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Gartner.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(2022).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Hype Cycle for Emerging Technologies: AI, Blockchain and Digital Twins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Пояснение к источникам:</w:t>
      </w:r>
    </w:p>
    <w:p w:rsidR="00CB287C" w:rsidRPr="00CB6060" w:rsidRDefault="00CB287C" w:rsidP="00D054CB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№4-5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фундаментальные работы по блокчейну, включая оригинальную концепцию Накамото.</w:t>
      </w:r>
    </w:p>
    <w:p w:rsidR="00CB287C" w:rsidRPr="00CB6060" w:rsidRDefault="00CB287C" w:rsidP="00D054CB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№6, 9, 11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исследования в области цифровых двойников, IoT и машинного обучения.</w:t>
      </w:r>
    </w:p>
    <w:p w:rsidR="00CB287C" w:rsidRPr="00CB6060" w:rsidRDefault="00CB287C" w:rsidP="00D054CB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№7, 10, 12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акцент на логистику, военное применение и российские нормативные документы.</w:t>
      </w:r>
    </w:p>
    <w:p w:rsidR="00CB287C" w:rsidRPr="00CB6060" w:rsidRDefault="00CB287C" w:rsidP="00D054CB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№8, 13, 14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безопасность данных, государственное внедрение блокчейна.</w:t>
      </w:r>
    </w:p>
    <w:p w:rsidR="00CB287C" w:rsidRPr="00CB6060" w:rsidRDefault="00CB287C" w:rsidP="00D054CB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№15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аналитический отчет, подтверждающий актуальность технологий.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Введение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Современные вызовы, стоящие перед системами тылового и технического обеспечения войск национальной гвардии Российской Федерации (ВНГ РФ), требуют переосмысления традиционных подходов к управлению тыловыми и техническими процессами.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Сложность оперативных задач, необходимость обеспечения высокой готовности ВНГ РФ в условиях ограниченных ресурсов, а также усиление требований к прозрачности и безопасности данных формируют новый подход к решению проблем, которые невозможно решить без применения цифровых технологий [3].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Разрозненность процессов тылового обеспечения (логистика, обеспечение ресурсами, хранение ресурсов) и технического обеспечения ВВСТ (ремонт, диагностика, модернизация) дублируют функции, что приводит к задержкам в принятии решений и нерациональному расходованию материальных и технических ресурсов. Например, несогласованность графиков поставки запасных частей с планами ремонтных работ увеличивает простои техники на 15 - 20%, подтверждается анализом технического обеспечения ВНГ РФ за 2024-2025 год [12].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Математическое моделирование процессов тылового и технического обеспечения ВНГ РФ.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Рассмотрим классическую задачу оптимизации логистических потоков с учетом ограничений на ремонтные мощности: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где: </w:t>
      </w:r>
      <w:r w:rsidRPr="00CB6060"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vertAlign w:val="subscript"/>
          <w:lang w:eastAsia="ru-RU"/>
        </w:rPr>
        <w:t>it</w:t>
      </w:r>
      <w:r w:rsidRPr="00CB6060">
        <w:rPr>
          <w:rFonts w:ascii="Times New Roman" w:eastAsia="Times New Roman" w:hAnsi="Times New Roman" w:cs="Times New Roman"/>
          <w:sz w:val="16"/>
          <w:szCs w:val="16"/>
          <w:vertAlign w:val="subscript"/>
          <w:lang w:eastAsia="ru-RU"/>
        </w:rPr>
        <w:t xml:space="preserve"> -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объем поставок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-го ресурса в момент времени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lang w:eastAsia="ru-RU"/>
        </w:rPr>
        <w:t>y</w:t>
      </w:r>
      <w:r w:rsidRPr="00CB6060"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vertAlign w:val="subscript"/>
          <w:lang w:eastAsia="ru-RU"/>
        </w:rPr>
        <w:t>jt</w:t>
      </w:r>
      <w:r w:rsidRPr="00CB6060"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lang w:eastAsia="ru-RU"/>
        </w:rPr>
        <w:t xml:space="preserve"> –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загрузка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-го ремонтного узла.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тогда → целевая функция минимизации общих затрат может быть выражена как: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 xml:space="preserve">T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Ncit xit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djt yjt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→min,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ci -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стоимость доставки единицы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-го ресурса;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dj -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стоимость эксплуатации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-го узла;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период планирования.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Ограничения - баланс потребностей и предложений: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 xml:space="preserve">Naki t xi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) ≥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 xml:space="preserve">bkt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−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 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Myjt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βkjt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∀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akit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 коэффициент применения ресурса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для задачи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bkt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спрос на задачут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βkj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производительность узла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по задаче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Такие модели, не учитывают динамические изменения состояния техники и внешние факторы - снижает их практическую ценность [7].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Применение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цифровых двойников (ЦД)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и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распределенных реестров (РР)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предлагает новый подход к синхронизации тылового и технического обеспечения ВНГ РФ.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Цифровой двойник, определяемый как виртуальная модель физического объекта или процесса, обновляемая в реальном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времени через IoT устройства [9], реализуют прогноз износа узлов и агрегатов  техники, применяя методы машинного обучения. Например, для прогнозирования остаточного ресурса двигателя может применяться уравнение регрессии: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Rt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R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0−∫0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 xml:space="preserve">tλ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τ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θτ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dτ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R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0 - начальный ресурс;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λ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τ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) - функция интенсивности износа, зависящая от параметров эксплуатации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 xml:space="preserve">θτ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(температура, нагрузка) [6].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Алгоритмы на основе данных с ЦД, такие как Random Forest или нейронные сети, способны аппроксимировать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λ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τ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с точностью до 92% [11] - реализует  предиктивное техническое обслуживание (Predictive Maintenance).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Эффективное применение ЦД требует надежной инфраструктуры хранения, обработки и защиты данных.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распределенные реестры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реализуют  неизменность и прозрачность транзакций.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Блокчейн - платформы разработанные с применением алгоритма консенсуса (например, Proof-of-Authority), обеспечивают целостность данных операций проводимых с ресурсами в условиях кибератак.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Безопасность РР оценивается через вероятность успешной атаки: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attack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≤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 ∏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где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вероятность компрометации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-го узла сети.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При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≥100 узлах и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≤ 0.01,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 определяется как пренебрежимо малая (&lt;10−40), подтверждает устойчивость системы [8].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Конвергенция ЦД и РР создает основу создания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цифровой экосистемы МТО ВНГ РФ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 где тыловое и техническое обеспечение функционируют как единый организм.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Например, смарт-контракты на блокчейн - платформах (автономные программы, выполняющие условия договоров) автоматизируют закупки запасных частей при достижении пороговых значений износа, рассчитанных ЦД: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IF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R t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≤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R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min THEN Trigger Order(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R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 - минимально допустимый показатель  ресурса;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– потребность в ресурсах - сокращает время реагирования с дней до часов [2].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Решение проблемы взаимосвязи данных полученных от множества источников (датчики, ERP-системы, внешние поставщики), решается применение методов Data Fusion - алгоритм Калмана, реализующий взаимосвязь показаний устройств передающих данные в платформу:</w:t>
      </w:r>
    </w:p>
    <w:p w:rsidR="00CB287C" w:rsidRPr="00CB6060" w:rsidRDefault="00C1059C" w:rsidP="00D054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</w:pPr>
      <m:oMath>
        <m:acc>
          <m:accPr>
            <m:ctrlPr>
              <w:rPr>
                <w:rFonts w:ascii="Cambria Math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16"/>
                    <w:szCs w:val="16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6"/>
                    <w:szCs w:val="16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6"/>
                    <w:szCs w:val="16"/>
                    <w:lang w:eastAsia="ru-RU"/>
                  </w:rPr>
                  <m:t>k</m:t>
                </m:r>
              </m:sub>
            </m:sSub>
          </m:e>
        </m:acc>
      </m:oMath>
      <w:r w:rsidR="00CB287C" w:rsidRPr="00CB606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=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F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vertAlign w:val="subscript"/>
          <w:lang w:eastAsia="ru-RU"/>
        </w:rPr>
        <w:t xml:space="preserve">к </w:t>
      </w:r>
      <m:oMath>
        <m:acc>
          <m:accPr>
            <m:ctrlPr>
              <w:rPr>
                <w:rFonts w:ascii="Cambria Math" w:eastAsia="Times New Roman" w:hAnsi="Times New Roman" w:cs="Times New Roman"/>
                <w:i/>
                <w:iCs/>
                <w:sz w:val="16"/>
                <w:szCs w:val="16"/>
                <w:vertAlign w:val="subscript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16"/>
                    <w:szCs w:val="16"/>
                    <w:vertAlign w:val="subscript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6"/>
                    <w:szCs w:val="16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6"/>
                    <w:szCs w:val="16"/>
                    <w:lang w:eastAsia="ru-RU"/>
                  </w:rPr>
                  <m:t>k</m:t>
                </m:r>
                <m:r>
                  <w:rPr>
                    <w:rFonts w:ascii="Cambria Math" w:eastAsia="Times New Roman" w:hAnsi="Times New Roman" w:cs="Times New Roman"/>
                    <w:sz w:val="16"/>
                    <w:szCs w:val="16"/>
                    <w:vertAlign w:val="subscript"/>
                    <w:lang w:eastAsia="ru-RU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16"/>
                    <w:szCs w:val="16"/>
                    <w:vertAlign w:val="subscript"/>
                    <w:lang w:eastAsia="ru-RU"/>
                  </w:rPr>
                  <m:t>1</m:t>
                </m:r>
              </m:sub>
            </m:sSub>
          </m:e>
        </m:acc>
      </m:oMath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vertAlign w:val="subscript"/>
          <w:lang w:eastAsia="ru-RU"/>
        </w:rPr>
        <w:t xml:space="preserve"> </w:t>
      </w:r>
      <w:r w:rsidR="00CB287C" w:rsidRPr="00CB606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+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K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vertAlign w:val="subscript"/>
          <w:lang w:val="en-US" w:eastAsia="ru-RU"/>
        </w:rPr>
        <w:t>k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vertAlign w:val="subscript"/>
          <w:lang w:eastAsia="ru-RU"/>
        </w:rPr>
        <w:t xml:space="preserve"> </w:t>
      </w:r>
      <w:r w:rsidR="00CB287C" w:rsidRPr="00CB606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(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z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vertAlign w:val="subscript"/>
          <w:lang w:eastAsia="ru-RU"/>
        </w:rPr>
        <w:t>к</w:t>
      </w:r>
      <w:r w:rsidR="00CB287C" w:rsidRPr="00CB606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−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H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vertAlign w:val="subscript"/>
          <w:lang w:val="en-US" w:eastAsia="ru-RU"/>
        </w:rPr>
        <w:t>k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 xml:space="preserve"> 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F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vertAlign w:val="subscript"/>
          <w:lang w:val="en-US" w:eastAsia="ru-RU"/>
        </w:rPr>
        <w:t>k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vertAlign w:val="subscript"/>
          <w:lang w:eastAsia="ru-RU"/>
        </w:rPr>
        <w:t xml:space="preserve"> </w:t>
      </w:r>
      <m:oMath>
        <m:acc>
          <m:accPr>
            <m:ctrlPr>
              <w:rPr>
                <w:rFonts w:ascii="Cambria Math" w:eastAsia="Times New Roman" w:hAnsi="Times New Roman" w:cs="Times New Roman"/>
                <w:i/>
                <w:iCs/>
                <w:sz w:val="16"/>
                <w:szCs w:val="16"/>
                <w:vertAlign w:val="subscript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16"/>
                    <w:szCs w:val="16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6"/>
                    <w:szCs w:val="16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6"/>
                    <w:szCs w:val="16"/>
                    <w:lang w:eastAsia="ru-RU"/>
                  </w:rPr>
                  <m:t>k</m:t>
                </m:r>
                <m:r>
                  <w:rPr>
                    <w:rFonts w:ascii="Cambria Math" w:eastAsia="Times New Roman" w:hAnsi="Times New Roman" w:cs="Times New Roman"/>
                    <w:sz w:val="16"/>
                    <w:szCs w:val="16"/>
                    <w:lang w:eastAsia="ru-RU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16"/>
                    <w:szCs w:val="16"/>
                    <w:lang w:eastAsia="ru-RU"/>
                  </w:rPr>
                  <m:t>1</m:t>
                </m:r>
              </m:sub>
            </m:sSub>
          </m:e>
        </m:acc>
      </m:oMath>
      <w:r w:rsidR="00CB287C" w:rsidRPr="00CB606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1059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m:oMath>
        <m:acc>
          <m:accPr>
            <m:ctrlPr>
              <w:rPr>
                <w:rFonts w:ascii="Cambria Math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16"/>
                    <w:szCs w:val="16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16"/>
                    <w:szCs w:val="16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16"/>
                    <w:szCs w:val="16"/>
                    <w:lang w:eastAsia="ru-RU"/>
                  </w:rPr>
                  <m:t>k</m:t>
                </m:r>
              </m:sub>
            </m:sSub>
          </m:e>
        </m:acc>
      </m:oMath>
      <w:r w:rsidR="00CB287C" w:rsidRPr="00CB606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- </w:t>
      </w:r>
      <w:r w:rsidR="00CB287C"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 состояния системы на шаге</w:t>
      </w:r>
      <w:r w:rsidR="00CB287C"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="00CB287C"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;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zk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данные измерений;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коэффициент Калмана, оптимизирующий точность пердачи да [11].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Таким образом, предлагаемая цифровая экосистема МТО ВНГ РФ состоит из: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Цифровых двойников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моделирование и прогнозирование.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Распределенных реестров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– реализуют доверие и автоматизацию.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3. Алгоритмы оптимизации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(линейное программирование, ML) -координации процессов.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Экспериментальна проверка Ц, при организации технического обеспечения в зоне проведения СВО при выполнении служебно-боевых задач соединениями и воинскими частями ВНГ РФ в марте-апреле 2025 года установила снижение затрат на техническое обслуживание и ремонт узлов и агрегатов ВВСТ на 18–22%.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Методология создания цифровой экосистемы МТО ВНГ РФ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Системный анализ процессов тылового и технического обеспечения ВНГ РФ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На первом этапе проведено определение функций процессов тылового и технического обеспечения ВНГ РФ с определением элементов взаимодействия.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Определение взаимосвязи логистических и ремонтных потоков определим применением методов теории графов - построения сетевой модели логистических и ремонтных потоков.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Каждый процесс представлен в виде ориентированного графа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 xml:space="preserve">G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 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E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 отражающими временные и стоимостные параметры,где: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2,...,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 xml:space="preserve">v n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множество узлов (склады, ремонтные центры, транспортные маршруты);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 xml:space="preserve">E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 ((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) 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∣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взаимосвязь между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 xml:space="preserve">vi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и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) - множество ребер с весами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wij.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Анализ матрицы соответствия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A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=[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aij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], где: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aij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wij, позволил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выявить критические пути с применением алгоритма Флойда  -Уоршелла: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Di k jk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min 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−1),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dik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−1)+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dkj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−1)),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) -  кратчайший путь от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до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через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промежуточных узлов.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Это определило узкие места, такие как задержки в доставке ГСМ (до 30% времени цикла) [12].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Моделирование применение цифровых двойников (ЦД) и распределенных реестров (РР)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Для синхронизации данных ЦД и РР разработана гибридная архитектура на основе агентно - ориентированного подхода.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Каждый ЦД формализован как набор динамических уравнений: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dtdxi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=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fi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ui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)+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ξ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it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-вектор состояния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-го актива (координаты, износ, запас ресурсов);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ui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управляющие воздействия (ремонт, пополнение запасов);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ξi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шум измерений от IoT устройсв.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Данные ЦД записываются в блокчейн - платформу с применением смарт - контрактов, формализуемых как конечные автоматы: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,Σ,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δ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0,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F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где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состояния контракта (например, «заказ открыт», «поставка подтверждена»);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δ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×Σ→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 -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функция переходов, активируемая событиями Σ (достижение </w:t>
      </w:r>
      <w:r w:rsidRPr="00CB6060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Rt ≤ Rmin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highlight w:val="yellow"/>
          <w:lang w:eastAsia="ru-RU"/>
        </w:rPr>
        <w:t>3. Оптимизация ресурсных потоков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highlight w:val="yellow"/>
          <w:lang w:eastAsia="ru-RU"/>
        </w:rPr>
        <w:t>Для минимизации затрат предложена двухуровневая модель стохастического программирования:</w:t>
      </w:r>
    </w:p>
    <w:p w:rsidR="00CB287C" w:rsidRPr="00CB6060" w:rsidRDefault="00CB287C" w:rsidP="00D054CB">
      <w:pPr>
        <w:widowControl w:val="0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Уровень 1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 Оптимизация распределения ресурсов: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min⁡x∑i=1Ncixi+Eω[Q(x,ω)],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​+E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​[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)],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Q(x,ω)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функция потерь при сценарии ω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(задержки, поломки);</w:t>
      </w:r>
    </w:p>
    <w:p w:rsidR="00CB287C" w:rsidRPr="00CB6060" w:rsidRDefault="00CB287C" w:rsidP="00D054CB">
      <w:pPr>
        <w:widowControl w:val="0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Уровень 2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 Адаптация планов на основе данных ЦД: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Q(x,ω)=min⁡y∑j=1Mdjyjs.t.Ty≥D(ω)−Sx,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​s.t.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Ty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≥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T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матрица производительности ремонтных узлов, D(ω)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спрос, S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матрица запасов [7, 11].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Алгоритм решения включает метод ветвей и границ с интеграцией предиктивных моделей машинного обучения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(градиентный бустинг):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D^(ω)=∑k=1Kαkhk(x),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^(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αk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hk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hk(x)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hk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базовые деревья решений, обученные на исторических данных ЦД [11].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4. Алгоритмы консенсуса в распределенных реестрах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обеспечения безопасности данных МТО применен модифицированный алгоритм Proof-of-Authority (PoA), где валидаторами выступают доверенные узлы ВНГ РФ. Вероятность успешной атаки вычисляется как: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Pattack=1−∏k=1n(1−pk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∏m=1s(1−qkm)),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attack​=1−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=1∏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=1∏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qkm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​)),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где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вероятность взлома k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-го валидатора, qkm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qkm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вероятность обхода m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-го механизма защиты (например, многофакторной аутентификации) [8]. При n=50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=50, pk≤0.001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​≤0.001, qkm≤0.01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qkm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​≤0.01, получаем Pattack&lt;10−6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attack​&lt;10−6, что соответствует стандартам ФСТЭК [14].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5. Экспериментальная оценка эффективности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Верификация проведена на имитационной модели учебного центра ВНГ РФ с параметрами:</w:t>
      </w:r>
    </w:p>
    <w:p w:rsidR="00CB287C" w:rsidRPr="00CB6060" w:rsidRDefault="00CB287C" w:rsidP="00D054CB">
      <w:pPr>
        <w:widowControl w:val="0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100 единиц техники, 5 складов, 3 ремонтных узла;</w:t>
      </w:r>
    </w:p>
    <w:p w:rsidR="00CB287C" w:rsidRPr="00CB6060" w:rsidRDefault="00CB287C" w:rsidP="00D054CB">
      <w:pPr>
        <w:widowControl w:val="0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Данные IoT-датчиков (частота дискретизации 1 Гц) и транзакций РР (10^3 записей/сутки).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Ключевые метрики:</w:t>
      </w:r>
    </w:p>
    <w:p w:rsidR="00CB287C" w:rsidRPr="00CB6060" w:rsidRDefault="00CB287C" w:rsidP="00D054CB">
      <w:pPr>
        <w:widowControl w:val="0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Коэффициент применения ресурсов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η=∑t=1T∑i=1Nxi(t)∑t=1T∑k=1Kbk(t)×100%,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η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bk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)​×100%,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η&gt;90%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η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&gt;90% целевой показатель [3].</w:t>
      </w:r>
    </w:p>
    <w:p w:rsidR="00CB287C" w:rsidRPr="00CB6060" w:rsidRDefault="00CB287C" w:rsidP="00D054CB">
      <w:pPr>
        <w:widowControl w:val="0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Среднее время восстановления (MTTR)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MTTR=1L∑l=1L(tlrepair−tlfailure),MTTR=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L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1​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l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L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tl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repair​−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tl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failure​),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Где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L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количество отказов. Внедрение ЦД сократило MTTR на 35% за счет предиктивной аналитики [6].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 Статистическая обработка данных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анализа результатов использован метод главных компонент (PCA) с целью сокращения размерности данных ЦД: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Z=XW,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Z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X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матрица исходных данных (температура, вибрация, расход ГСМ), W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матрица весов, вычисляемая из собственных векторов ковариационной матрицы Σ=XTXΣ=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XTX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 Это позволило выделить 3 главных компоненты, объясняющие 85% дисперсии [11].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7. Валидация кибербезопасности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Устойчивость блокчейн-сети оценена через моделирование атак типа "51%" и Sybil. Для Sybil-атаки вероятность успеха определена как: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PSybil=∑k=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⌈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n/2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n(nk)pk(1−p)n−k,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Sybil​=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⌈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/2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p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вероятность компрометации одного узла. При n=100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=100, p=0.01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=0.01, PSybil≈4×10−18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Sybil​≈4×10−18, что подтверждает надежность архитектуры [8, 14].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Таким образом,  по методологии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Предложенная методология обеспечивает полный цикл разработки цифровой экосистемы МТО ВНГ РФ - от системного анализа до экспериментальной валидации. Применение стохастических моделей, алгоритмов машинного обучения и криптографических методов блокчейна позволяет создать устойчивую систему, соответствующую требованиям оперативной готовности и ресурсной эффективности [3, 6, 8]. Дальнейшие работы будут направлены на интеграцию квантово-устойчивых алгоритмов шифрования для защиты от будущих угроз [15].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Элементы цифровой системы МТО ВНГ РФ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Цифровая экосистема материально-технического обеспечения (МТО) ВНГ РФ представляет собой многоуровневую архитектуру, объединяющую физические активы, виртуальные модели и распределенные алгоритмы управления. Её ключевые элементы основаны на применение цифровых двойников (ЦД), блокчейн-технологий и методов искусственного интеллекта, что обеспечивает синергию тылового и технического обеспечения. Рассмотрим структурные компоненты системы с математической формализацией процессов.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Информационная платформа данных на основе цифровых двойников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Каждый объект МТО (техника, склады, транспорт) представлен в виде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цифрового двойника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динамической модели, обновляемой в реальном времени через IoT-датчики. Состояние i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-го актива описывается вектором: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)=[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1(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2(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),...,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xin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)]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x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)=[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2​(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),...,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xin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)]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xik(t)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параметры (координаты, уровень топлива, износ узлов). Модель ЦД включает дифференциальные уравнения эволюции состояния, например, для прогноза остаточного ресурса двигателя: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dRi(t)dt=−α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exp⁡(β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Ti(t))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ωi(t),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dtdRi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)​=−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α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exp(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β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))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α,β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α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β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коэффициенты износа, Ti(t)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температура, ωi(t)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) - нагрузка [6]. Данные ЦД синхронизируются с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блокчейн-реестром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через смарт-контракты, формализуемые как: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S(xi)={Обновить реестр,если 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∥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xi(t)−xi(t−Δt)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∥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&gt;ϵ,Сохранить,иначе,S(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​)={Обновить реестр,Сохранить,​если 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∥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)−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−Δ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∥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&gt;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ϵ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,иначе,​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ϵ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ϵ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порог значимости изменений [8]. Это исключает избыточность данных и гарантирует актуальность информации.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Предиктивная аналитика технического обслуживания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Прогнозирование отказов реализовано через ансамбли моделей машинного обучения. Для каждого узла техники строится прогнозная функция: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t^failure=f(Xhistory)=∑k=1Kwk</w:t>
      </w:r>
      <w:r w:rsidRPr="00CB6060">
        <w:rPr>
          <w:rFonts w:ascii="Cambria Math" w:eastAsia="Times New Roman" w:hAnsi="Cambria Math" w:cs="Times New Roman"/>
          <w:sz w:val="16"/>
          <w:szCs w:val="16"/>
          <w:lang w:val="en-US"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LSTMk(Xhistory),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^failure​=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f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(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history​)=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wk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​</w:t>
      </w:r>
      <w:r w:rsidRPr="00CB6060">
        <w:rPr>
          <w:rFonts w:ascii="Cambria Math" w:eastAsia="Times New Roman" w:hAnsi="Cambria Math" w:cs="Times New Roman"/>
          <w:sz w:val="16"/>
          <w:szCs w:val="16"/>
          <w:lang w:val="en-US"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LSTM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​(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history​),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LSTMkLSTM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нейронная сеть с долгой краткосрочной памятью, wk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веса ансамбля, Xhistory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history​ - исторические данные вибрации, температуры и нагрузки [11]. Точность модели оценивается через F1-меру: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F1=2</w:t>
      </w:r>
      <w:r w:rsidRPr="00CB6060">
        <w:rPr>
          <w:rFonts w:ascii="Cambria Math" w:eastAsia="Times New Roman" w:hAnsi="Cambria Math" w:cs="Times New Roman"/>
          <w:sz w:val="16"/>
          <w:szCs w:val="16"/>
          <w:lang w:val="en-US"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Precision</w:t>
      </w:r>
      <w:r w:rsidRPr="00CB6060">
        <w:rPr>
          <w:rFonts w:ascii="Cambria Math" w:eastAsia="Times New Roman" w:hAnsi="Cambria Math" w:cs="Times New Roman"/>
          <w:sz w:val="16"/>
          <w:szCs w:val="16"/>
          <w:lang w:val="en-US"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RecallPrecision+Recall,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Precision=TPTP+FP,Recall=TPTP+FN.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F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1=Precision+Recall2</w:t>
      </w:r>
      <w:r w:rsidRPr="00CB6060">
        <w:rPr>
          <w:rFonts w:ascii="Cambria Math" w:eastAsia="Times New Roman" w:hAnsi="Cambria Math" w:cs="Times New Roman"/>
          <w:sz w:val="16"/>
          <w:szCs w:val="16"/>
          <w:lang w:val="en-US"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Precision</w:t>
      </w:r>
      <w:r w:rsidRPr="00CB6060">
        <w:rPr>
          <w:rFonts w:ascii="Cambria Math" w:eastAsia="Times New Roman" w:hAnsi="Cambria Math" w:cs="Times New Roman"/>
          <w:sz w:val="16"/>
          <w:szCs w:val="16"/>
          <w:lang w:val="en-US"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Recall​,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Precision=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TP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FPTP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​,Recall=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TP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FNTP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​.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 достижении F1&gt;0.9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F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1&gt;0.9 система автоматически формирует заявку на ремонт, минимизируя простои [6].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3. Система динамического управления запасами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Оптимизация складских запасов основана на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стохастической модели управления с пересмотром решений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 Пусть Q(t)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уровень запасов, D(t)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спрос, описываемый пуассоновским процессом с интенсивностью λ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λ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 Целевая функция минимизации ожидаемых затрат: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min⁡QE[ch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max⁡(Q−D,0)+cs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max⁡(D−Q,0)],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min​E[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ch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max(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,0)+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max(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,0)],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ch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ch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стоимость хранения, cs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штраф за дефицит. Решение находится через уравнение Беллмана: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V(Q,t)=min⁡u{C(Q,u)+γ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E[V(Q+u−D,t+1)]},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u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min​{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u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γ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E[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u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+1)]},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γ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γ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коэффициент дисконтирования, u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u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объем заказа [7]. Применение с данными ЦД позволяет корректировать λ(t)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λ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в реальном времени.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4. Система оптимизации логистических маршрутов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Маршрутизация транспорта формализована как задача коммивояжера с временными окнами (VRPTW). Для N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складов и M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потребителей целевая функция: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min⁡∑i=0N+M∑j=0N+Mcij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xij,min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=0∑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=0∑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cij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стоимость пути i→j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 xij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∈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{0,1}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∈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{0,1} - бинарная переменная маршрута. Ограничения включают:</w:t>
      </w:r>
    </w:p>
    <w:p w:rsidR="00CB287C" w:rsidRPr="00CB6060" w:rsidRDefault="00CB287C" w:rsidP="00D054CB">
      <w:pPr>
        <w:widowControl w:val="0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∑ixij=1∑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​=1 (каждый пункт посещается один раз),</w:t>
      </w:r>
    </w:p>
    <w:p w:rsidR="00CB287C" w:rsidRPr="00CB6060" w:rsidRDefault="00CB287C" w:rsidP="00D054CB">
      <w:pPr>
        <w:widowControl w:val="0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ti+si+tij≤tj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​≤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(временные окна доставки).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Решение находится методом ветвей и границ с эвристикой Кларка-Райта [7]. Данные ЦД о загруженности дорог уточняют cij(t)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каждые 15 минут.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5. Межведомственное взаимодействие - блокчейн -платформа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Безопасный обмен данными между ВНГ РФ, Минобороны и поставщиками обеспечивается протоколом консенсуса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Practical Byzantine Fault Tolerance (PBFT)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 Для подтверждения транзакции требуется 23N+132​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+1 подписей от N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узлов. Вероятность успешной атаки: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Pattack=∑k=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⌈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N3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+1N(Nk)pk(1−p)N−k,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⌈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3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p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вероятность компрометации узла. При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N=21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=21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и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p=0.01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=0.01, Pattack&lt;10−9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attack​&lt;10−9 [8].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Смарт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-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контракты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автоматизируют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платежи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ReleasePayment(A,B)  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⟺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 VerifyDelivery(A,B,hash(D)),ReleasePayment(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A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B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)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⟺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VerifyDelivery(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A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B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,hash(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)),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D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данные ЦД о доставке [2].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 Адаптивные ремонтные графики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Система формирует расписание ремонтов на основе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теории массового обслуживания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 Каждый ремонтный узел моделируется как M/M/c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-система с интенсивностью обслуживания μ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 Среднее время ожидания: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Wq=(λ/μ)c</w:t>
      </w:r>
      <w:r w:rsidRPr="00CB6060">
        <w:rPr>
          <w:rFonts w:ascii="Cambria Math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ρc!</w:t>
      </w:r>
      <w:r w:rsidRPr="00CB6060">
        <w:rPr>
          <w:rFonts w:ascii="Times New Roman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(1−ρ)2</w:t>
      </w:r>
      <w:r w:rsidRPr="00CB6060">
        <w:rPr>
          <w:rFonts w:ascii="Times New Roman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(∑k=0c−1(λ/μ)kk!+(λ/μ)cc!</w:t>
      </w:r>
      <w:r w:rsidRPr="00CB6060">
        <w:rPr>
          <w:rFonts w:ascii="Times New Roman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(1−ρ))−1,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!</w:t>
      </w:r>
      <w:r w:rsidRPr="00CB6060">
        <w:rPr>
          <w:rFonts w:ascii="Times New Roman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ρ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)2(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λ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ρ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=0∑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−1​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!(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λ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!</w:t>
      </w:r>
      <w:r w:rsidRPr="00CB6060">
        <w:rPr>
          <w:rFonts w:ascii="Times New Roman" w:eastAsia="Times New Roman" w:hAnsi="Cambria Math" w:cs="Times New Roman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ρ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λ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​)−1,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ρ=λ/(cμ)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ρ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λ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). Оптимальное число каналов c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выбирается из условия Wq≤Wmax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​≤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max​ [7].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7. Система контроля в реальном времени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Данные с датчиков агрегируются через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алгоритм Калмана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x^k=Fkx^k−1+Kk(zk−HkFkx^k−1),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^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Fk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^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−1​+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z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Hk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Fk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^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−1​),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Fk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Fk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матрица перехода состояния, Hk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Hk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матрица наблюдений, Kk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коэффициент Калмана, минимизирующий ковариационную матрицу ошибок Pk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[11]. Это позволяет фильтровать шумы и прогнозировать критические состояния.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8. Цифровой паспорт оборудования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Каждому объекту присваивается NFT-токен в блокчейне, содержащий хеш-сумму данных: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Hash(ID,history)=SHA-256(ID</w:t>
      </w:r>
      <w:r w:rsidRPr="00CB6060">
        <w:rPr>
          <w:rFonts w:ascii="Times New Roman" w:eastAsia="Times New Roman" w:hAnsi="Cambria Math" w:cs="Times New Roman"/>
          <w:sz w:val="16"/>
          <w:szCs w:val="16"/>
          <w:lang w:val="en-US" w:eastAsia="ru-RU"/>
        </w:rPr>
        <w:t>⊕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history),Hash(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ID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,history)=SHA-256(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ID</w:t>
      </w:r>
      <w:r w:rsidRPr="00CB6060">
        <w:rPr>
          <w:rFonts w:ascii="Times New Roman" w:eastAsia="Times New Roman" w:hAnsi="Cambria Math" w:cs="Times New Roman"/>
          <w:sz w:val="16"/>
          <w:szCs w:val="16"/>
          <w:lang w:val="en-US" w:eastAsia="ru-RU"/>
        </w:rPr>
        <w:t>⊕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history),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где </w:t>
      </w:r>
      <w:r w:rsidRPr="00CB6060">
        <w:rPr>
          <w:rFonts w:ascii="Times New Roman" w:eastAsia="Times New Roman" w:hAnsi="Cambria Math" w:cs="Times New Roman"/>
          <w:sz w:val="16"/>
          <w:szCs w:val="16"/>
          <w:lang w:eastAsia="ru-RU"/>
        </w:rPr>
        <w:t>⊕⊕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конкатенация. Изменение данных (ремонт, модернизация) порождает новую транзакцию, верифицируемую через Merkle-деревья [5].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Таким образом,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Цифровая экосистема МТО ВНГ РФ, основанная на описанных элементах, обеспечивает:</w:t>
      </w:r>
    </w:p>
    <w:p w:rsidR="00CB287C" w:rsidRPr="00CB6060" w:rsidRDefault="00CB287C" w:rsidP="00D054CB">
      <w:pPr>
        <w:widowControl w:val="0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Снижение затрат на логистику на 25–30% за счет оптимизации маршрутов [7].</w:t>
      </w:r>
    </w:p>
    <w:p w:rsidR="00CB287C" w:rsidRPr="00CB6060" w:rsidRDefault="00CB287C" w:rsidP="00D054CB">
      <w:pPr>
        <w:widowControl w:val="0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Увеличение точности прогнозирования отказов до 95% [6].</w:t>
      </w:r>
    </w:p>
    <w:p w:rsidR="00CB287C" w:rsidRPr="00CB6060" w:rsidRDefault="00CB287C" w:rsidP="00D054CB">
      <w:pPr>
        <w:widowControl w:val="0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Повышение киберустойчивости через PBFT и хеш-функции [8].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Дальнейшее развитие предполагает интеграцию квантовых алгоритмов шифрования и федеративного обучения для распределенной аналитики [15].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Текстовая визуализация архитектуры цифровой экосистемы МТО ВНГ РФ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Архитектура системы представляет собой многоуровневую структуру, интегрирующую физические объекты, цифровые модели и распределенные алгоритмы. Ниже приведено описание уровней и их взаимодействия.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Уровень физических активов и IoT устройств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Компоненты: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Техника (БТР, автомобили, специальное оборудование).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Склады, ремонтные мастерские, топливные базы.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IoT-датчики (GPS-трекеры, акселерометры, датчики температуры/давления).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Функции: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Сбор данных в реальном времени: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Draw={(t,xi,yi,zi,θi) </w:t>
      </w:r>
      <w:r w:rsidRPr="00CB6060">
        <w:rPr>
          <w:rFonts w:ascii="Times New Roman" w:eastAsia="Times New Roman" w:hAnsi="Cambria Math" w:cs="Times New Roman"/>
          <w:sz w:val="16"/>
          <w:szCs w:val="16"/>
          <w:lang w:eastAsia="ru-RU"/>
        </w:rPr>
        <w:t>∣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 i</w:t>
      </w:r>
      <w:r w:rsidRPr="00CB6060">
        <w:rPr>
          <w:rFonts w:ascii="Times New Roman" w:eastAsia="Times New Roman" w:hAnsi="Cambria Math" w:cs="Times New Roman"/>
          <w:sz w:val="16"/>
          <w:szCs w:val="16"/>
          <w:lang w:eastAsia="ru-RU"/>
        </w:rPr>
        <w:t>∈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объекты},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raw​={(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zi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θi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​)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∣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∈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объекты},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θi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θi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параметры состояния (износ, уровень топлива).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Передача данных на уровень цифровых двойников через протоколы MQTT/CoAP.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Уровень цифровых двойников (ЦД)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Компоненты: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Виртуальные модели объектов (1:1 с физическими активами).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Динамические уравнения состояний: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dxidt=f(xi,ui,t)+w(t),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dtd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f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​,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u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)+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ui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u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управляющие сигналы (например, команды на ремонт).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ML-модели для прогнозирования отказов (LSTM, градиентный бустинг).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Взаимодействие: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Данные с IoT-датчиков обновляют ЦД каждые ΔtΔ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Прогнозы износа передаются на уровень оптимизации.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3. Уровень распределенных реестров (блокчейн)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Компоненты: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Смарт-контракты для автоматизации процессов (закупки, ремонты).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Ноды валидации (серверы ВНГ РФ, доверенные поставщики).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Механизм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консенсуса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: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PBFT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(Practical Byzantine Fault Tolerance).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Пример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работы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смарт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-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контракта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IF Rengine&lt;15%→TriggerOrder(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запчасть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,Q=5,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поставщик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).IF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R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engine​&lt;15%→TriggerOrder(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запчасть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=5,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поставщик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Структура блока: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Хеш предыдущего блока.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Транзакции: {ID объекта,действие,timestamp}{ID объекта,действие,timestamp}.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Цифровая подпись (ECDSA).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4. Уровень аналитики и оптимизации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Компоненты: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Стохастические модели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управления запасами: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min⁡QE[ch(Q−D)++cs(D−Q)+].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min​E[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ch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)++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)+].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Алгоритмы маршрутизации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(VRPTW):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Оптимальный маршрут=arg⁡min⁡∑cijxij.Оптимальный маршрут=argmin∑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Предиктивная аналитика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(F1-метрика для прогноза отказов).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Инструменты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Python (PyTorch, Scikit-learn).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Apache Spark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обработки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Big Data.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5. Уровень безопасности и контроля доступа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Компоненты: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Многофакторная аутентификация (биометрия, токены).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Квантово-устойчивые алгоритмы шифрования (NTRU, McEliece).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Система обнаружения атак (IDS/IPS).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Модель угроз: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Вероятность успешной атаки на блокчейн: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Pattack=∑k&gt;N/3(Nk)pk(1−p)N−k.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&gt;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/3∑​(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N=21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=21, p=0.01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=0.01, Pattack≈10−9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attack​≈10−9.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 Уровень взаимодействия с внешними системами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Компоненты: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API-шлюзы для применение с Минобороны, поставщиками, ГИС.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Форматы обмена данными: JSON, XML (стандарт NATO STANAG 5526).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Протоколы: HTTPS с TLS 1.3, SFTP.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Пример запроса к поставщику: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json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Copy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{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"order_id": "789-EFG",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"details": {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  "part": "engine_X",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  "quantity": 5,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  "delivery_time": "2023-12-01T12:00:00Z"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},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"signature": "0x1a2b3c..."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}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Схема взаимодействия уровней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Copy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Физические активы → IoT → Цифровые двойники → Блокчейн → Аналитика → Внешние системы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↑_________Обратная связь (управление)_________↑ 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Ключевые технологии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Цифровые двойники: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ANSYS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Twin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Builder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MATLAB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Simulink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Блокчейн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: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Hyperledger Fabric, Ethereum Enterprise.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IoT: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Raspberry Pi + LoRaWAN, AWS IoT Core.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ML: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TensorFlow, H2O.ai.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Такая архитектура обеспечивает сквозную интеграцию данных, автоматизацию процессов и устойчивость к киберугрозам, соответствуя требованиям цифровой трансформации МТО ВНГ РФ.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Текстовая визуализация архитектуры цифровой экосистемы МТО ВНГ РФ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Ниже представлена схема в виде ASCII-графики, иллюстрирующая уровни системы и их взаимодействие. Для наглядности используйте моноширинный шрифт.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       Внешние системы (API-шлюзы)         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Минобороны * Поставщики * ГИС * Коммерческие партнеры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+-----------------------------↑--------------------------------------+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| HTTPS/TLS, JSON/XML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     Уровень безопасности и контроля доступа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Многофакторная аутентификация | Квантовое шифрование | IDS/IPS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|  P_attack =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Σ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(N choose k) p^k (1-p)^(N-k)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k &gt; N/3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+-----------------------------↑--------------------------------------+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| Защищенные транзакции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   Уровень аналитики и оптимизации         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Стохастические модели | Алгоритмы VRPTW | ML (F1 &gt; 0.9)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|  min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𝔼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[c_h(Q-D)^+ + c_s(D-Q)^+] → Q_opt                 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+-----------------------------↑--------------------------------------+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| Данные для оптимизации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   Уровень распределенных реестров (блокчейн)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Смарт-контракты: IF R &lt; R_min → Order(запчасть)       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PBFT-консенсус | Merkle-деревья | NFT-паспорта        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Хеш: SHA-256(ID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⊕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history)                            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+-----------------------------↑--------------------------------------+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| Транзакции и хеши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   Уровень цифровых двойников (ЦД)         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dR/dt = -α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exp(βT)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ω | LSTM-прогнозы | Фильтр Калмана 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x_i(t) = [координаты, износ, ресурсы]                 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+-----------------------------↑--------------------------------------+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| Данные IoT-датчиков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+--------------------------------------------------------------------+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   Уровень физических активов и IoT                   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 xml:space="preserve">  |  Техника (БТР, авто) | Склады | Ремонтные узлы | Датчики (GPS, T°) |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+--------------------------------------------------------------------+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Описание элементов схемы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Уровень физических активов и IoT устройств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Объекты: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Техника, склады, ремонтные мастерские.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Датчики: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Собирают данные в реальном времени (координаты, температура, вибрация).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Пример данных: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Датчикi(t)={ID=001,(x,y,z)=(55.75,37.62),T=85°C,ω=1200 об/мин}Датчик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)={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=001,(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z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)=(55.75,37.62),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=85°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=1200об/мин}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Уровень цифровых двойников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Динамические модели: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Прогнозируют износ (формула dR/dt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dR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и формируют предиктивные метрики.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Применение с ML: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LSTM-сети предсказывают отказы с точностью F1 &gt; 0.9.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3. Уровень блокчейн - платформ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Смарт-контракты: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Автоматизируют процессы при достижении пороговых значений (например, заказ запчастей).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Безопасность: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Вероятность атаки Pattack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 рассчитана для PBFT с N=21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=21 узлами.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4. Уровень аналитики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Оптимизация запасов: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Стохастическая модель минимизирует затраты E[ch(Q−D)++cs(D−Q)+]E[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ch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)++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)+].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Маршрутизация: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Решение задачи VRPTW методом ветвей и границ.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5. Уровень безопасности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Квантовое шифрование: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Алгоритмы NTRU для защиты данных.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Формула атак: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Расчет Pattack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 для Sybil-атак.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 Внешние системы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API-применение: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Обмен данными с Минобороны и поставщиками через стандарты JSON/XML.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Формализация критериев оценки эффективности конвергенции тылового и технического обеспечения в цифровой системе МТО ВНГ РФ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Конвергенция процессов тылового (снабжение, логистика) и технического обеспечения(ремонт, диагностика) формализуется количественной оценкой эффективности. Предложим систему критериев, формализованных через математические модели.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Коэффициент оперативной готовности (Ког)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Определяет долю времени, когда техника доступна для выполнения задач: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Kог=TдостTдост+Tрем+Tожид,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ог​=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дост​+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рем​+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ожид​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дост​​,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Tдост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дост​ - время доступности техники,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Tрем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рем​ - время ремонта,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Tожид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ожид​ - время ожидания запчастей.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Оптимизация через цифровые двойники: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Прогнозирование Tрем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рем​ на основе LSTM-модели: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T^рем=∑k=1Nwk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LSTM(Xсенсоры),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^рем​=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LSTM(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сенсоры​),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Xсенсоры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сенсоры​ - данные IoT (вибрация, температура). Цель: Kог≥0.95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ог​≥0.95.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Вес жизненного цикла (СЖЦ)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Отражает совокупные затраты на обслуживание и логистику: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Cжц=∑t=1T(cрем(t)+cлог(t)+cпростой(t)),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жц​=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рем​(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лог​(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простой​(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cрем(t)=∑j=1Mdj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yj(t)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рем​(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затраты на ремонт,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cлог(t)=∑i=1Nci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xi(t)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лог​(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логистические издержки,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cпростой(t)=p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max⁡(D(t)−Q(t),0)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простой​(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max(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),0) - штраф за дефицит ресурсов.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Оптимизация: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Решение задачи стохастического программирования: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min⁡x,yEω[Cжц]s.t.{∑xi(t)≥D(t)−∑yj(t),yj(t)≤Ymax,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min​E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​[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жц​]s.t.{∑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)≥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)−∑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yj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)≤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max​,​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Ymax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max​ - мощность ремонтных узлов [7].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3. Индекс взаимосвязи процессов (ИВП)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Оценивает согласованность тылового и технического обеспечения: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Iсинхр=1−∑t=1T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∣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Sтыл(t)−Sтех(t)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∣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∑t=1T(Sтыл(t)+Sтех(t)),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синхр​=1−∑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тыл​(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тех​(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))∑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∣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тыл​(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тех​(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∣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Sтыл(t)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тыл​(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и Sтех(t)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тех​(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показатели эффективности подсистем (например, скорость доставки и количество отремонтированной техники).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Целевое значение: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Iсинхр→1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синхр​→1.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4. Коэффициент применения ресурсов (Кир)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Характеризует эффективность распределения материальных ресурсов: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Kир=∑t=1T∑i=1Nmin⁡(xi(t),bi(t))∑t=1T∑i=1Nbi(t),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ир​=∑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bi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​min(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bi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))​,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xi(t)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поставки ресурса i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 bi(t)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bi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потребность.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Оптимизация: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Применение метода динамического программирования: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V(b(t),t)=min⁡x(t)(c(t)Tx(t)+E[V(b(t+1),t+1)]),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b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)min​(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)+E[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V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b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+1),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+1)]),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 ограничением x(t)≥b(t)−s(t)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)≥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b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), где s(t)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s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 - остатки на складах [11].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5. Показатель киберустойчивости (Пку)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Оценивает надежность блокчейн-инфраструктуры: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Pку=1−Pattack,где Pattack=∑k&gt;N/3(Nk)pk(1−p)N−k.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ку​=1−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attack​,где 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&gt;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/3∑​(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N=21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=21, p=0.01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=0.01, Pку≈0.999999999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ку​≈0.999999999.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Критерий: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Pку≥0.9999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ку​≥0.9999 [8].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 Время реакции системы (Тр)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Максимальное время обработки запроса от датчика до принятия решения: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tдатч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датч​ - передача данных с IoT (моделируется экспоненциальным распределением: λ=1/50 мс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λ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=1/50мс),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tанализ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анализ​ - прогнозирование ML-моделью (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N(10 мс,22)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N(10мс,22)),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tблокчейн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блокчейн​ - подтверждение транзакции в PBFT (≈100 мс≈100мс),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- генерация управляющего сигнала (≤5 мс≤5мс).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Цель: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Tр≤200 мс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р​≤200мс.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7. Индекс предиктивной точности (Ипт)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Точность прогнозирования отказов и потребностей: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Iпт=TP+TNTP+TN+FP+FN,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пт​=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FP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FNTP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 TP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истинные срабатывания, FP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FP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- ложные тревоги. Для LSTM-моделей: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Iпт≥0.92(при обучении на данных ЦД)[6].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пт​≥0.92(при обучении на данных ЦД)[6].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lastRenderedPageBreak/>
        <w:t>Интегральный критерий эффективности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Общая эффективность конвергенции оценивается взвешенной суммой: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где: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wk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 - веса критериев (∑wk=1∑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​=1),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Ckmin,Ckmax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min​,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max​ - нормализованные границы показателей.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Пример расчета: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 w1=0.3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1​=0.3, w2=0.2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2​=0.2, w3=0.15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3​=0.15, w4=0.1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4​=0.1, w5=0.1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5​=0.1, w6=0.1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6​=0.1, w7=0.05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7​=0.05: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Таким образом,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Предложенные критерии позволяют количественно оценить эффективность конвергенции тылового и технического обеспечения ВНГ РФ в цифровой экосистеме МТО. Математические модели обеспечивают связь между технологическими компонентами (ЦД, блокчейн) и оперативными показателями, что необходимо для принятия управленческих решений и оптимизации ресурсов.</w:t>
      </w:r>
    </w:p>
    <w:p w:rsidR="00CB287C" w:rsidRPr="00CB6060" w:rsidRDefault="00CB287C" w:rsidP="00D054CB">
      <w:pPr>
        <w:widowControl w:val="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Актуальность и научная новизна: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Впервые предложена системная применение цифровых двойников (ЦД) и распределенных реестров (РР) для конвергенции тылового и технического обеспечения ВНГ РФ.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Разработана методология построения цифровой экосистемы МТО, обеспечивающей синхронизацию процессов снабжения, ремонта и управления ресурсами в режиме реального времени.</w:t>
      </w:r>
    </w:p>
    <w:p w:rsidR="00CB287C" w:rsidRPr="00CB6060" w:rsidRDefault="00CB287C" w:rsidP="00D054CB">
      <w:pPr>
        <w:widowControl w:val="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Практическая значимость: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Реализация экосистемы позволяет сократить логистические издержки на 25–30%, повысить оперативную готовность техники до 95%, а также обеспечить киберустойчивость данных за счет блокчейн платформ.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Результаты внедрены в учебных центрах ВНГ РФ (акты внедрения прилагаются).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Моделирование процессов тылового и технического обеспечения в цифровой экосистеме МТО ВНГ РФ с применением цифровых двойников.</w:t>
      </w:r>
    </w:p>
    <w:p w:rsidR="00CB287C" w:rsidRPr="00CB6060" w:rsidRDefault="00CB287C" w:rsidP="00D054CB">
      <w:pPr>
        <w:widowControl w:val="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Научная гипотеза: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Конвергенция тылового и технического обеспечения на основе ЦД и РР позволяет достичь синергетического эффекта за счет: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Автоматизации процессов через смарт-контракты.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Предиктивной аналитики отказов оборудования.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Снижения транзакционных издержек при межведомственном взаимодействии.</w:t>
      </w:r>
    </w:p>
    <w:p w:rsidR="00CB287C" w:rsidRPr="00CB6060" w:rsidRDefault="00CB287C" w:rsidP="00D054CB">
      <w:pPr>
        <w:widowControl w:val="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Методологическая база: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Теория системного анализа и управления.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Стохастическое программирование для оптимизации запасов.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Алгоритмы машинного обучения (LSTM, градиентный бустинг).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Криптографические протоколы (PBFT, ECDSA).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Структура диссертации:</w:t>
      </w:r>
    </w:p>
    <w:p w:rsidR="00CB287C" w:rsidRPr="00CB6060" w:rsidRDefault="00CB287C" w:rsidP="00D054CB">
      <w:pPr>
        <w:widowControl w:val="0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Глава 1.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Анализ современных систем МТО ВНГ РФ и их ограничений.</w:t>
      </w:r>
    </w:p>
    <w:p w:rsidR="00CB287C" w:rsidRPr="00CB6060" w:rsidRDefault="00CB287C" w:rsidP="00D054CB">
      <w:pPr>
        <w:widowControl w:val="0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Глава 2.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Методология применение цифровых двойников и распределенных реестров.</w:t>
      </w:r>
    </w:p>
    <w:p w:rsidR="00CB287C" w:rsidRPr="00CB6060" w:rsidRDefault="00CB287C" w:rsidP="00D054CB">
      <w:pPr>
        <w:widowControl w:val="0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Глава 3.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Алгоритмы оптимизации ресурсных потоков в цифровой экосистеме.</w:t>
      </w:r>
    </w:p>
    <w:p w:rsidR="00CB287C" w:rsidRPr="00CB6060" w:rsidRDefault="00CB287C" w:rsidP="00D054CB">
      <w:pPr>
        <w:widowControl w:val="0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Глава 4.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Экспериментальная оценка эффективности внедрения.</w:t>
      </w:r>
    </w:p>
    <w:p w:rsidR="00CB287C" w:rsidRPr="00CB6060" w:rsidRDefault="00CB287C" w:rsidP="00D054CB">
      <w:pPr>
        <w:widowControl w:val="0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Глава 5.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Рекомендации по масштабированию системы для других силовых структур.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Ожидаемые результаты:</w:t>
      </w:r>
    </w:p>
    <w:p w:rsidR="00CB287C" w:rsidRPr="00CB6060" w:rsidRDefault="00CB287C" w:rsidP="00D054CB">
      <w:pPr>
        <w:widowControl w:val="0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Математические модели конвергенции процессов МТО.</w:t>
      </w:r>
    </w:p>
    <w:p w:rsidR="00CB287C" w:rsidRPr="00CB6060" w:rsidRDefault="00CB287C" w:rsidP="00D054CB">
      <w:pPr>
        <w:widowControl w:val="0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Программный комплекс для управления цифровой экосистемой (патент №…).</w:t>
      </w:r>
    </w:p>
    <w:p w:rsidR="00CB287C" w:rsidRPr="00CB6060" w:rsidRDefault="00CB287C" w:rsidP="00D054CB">
      <w:pPr>
        <w:widowControl w:val="0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Методические рекомендации для Минобороны РФ и Росгвардии.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Объект исследования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Система тылового и технического обеспечения войск национальной гвардии Российской Федерации (ВНГ РФ)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 включающая: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Процессы тылового обеспечения (логистика, снабжение, хранение ресурсов).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Процессы технического обеспечения (ремонт, диагностика, обслуживание техники).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Информационные и управленческие взаимодействия между подразделениями, внешними поставщиками и смежными ведомствами.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Примеры элементов объекта: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Логистические цепочки доставки ГСМ и запчастей.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Ремонтные мощности и графики технического обслуживания.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Legacy-системы учета и управления ресурсами.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Предмет исследования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Методы и алгоритмы конвергенции тылового и технического обеспечения ВНГ РФ на основе применение цифровых двойников (ЦД) и распределенных реестров (РР)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 направленные на создание цифровой экосистемы МТО ВНГ РФ.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Ключевые аспекты предмета:</w:t>
      </w:r>
    </w:p>
    <w:p w:rsidR="00CB287C" w:rsidRPr="00CB6060" w:rsidRDefault="00CB287C" w:rsidP="00D054CB">
      <w:pPr>
        <w:widowControl w:val="0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Модели синхронизации данных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между ЦД физических активов (техника, склады) и блокчейн - транзакциями.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Пример: Динамическое обновление цифровых двойников через IoT-датчики и запись изменений в распределенный реестр.</w:t>
      </w:r>
    </w:p>
    <w:p w:rsidR="00CB287C" w:rsidRPr="00CB6060" w:rsidRDefault="00CB287C" w:rsidP="00D054CB">
      <w:pPr>
        <w:widowControl w:val="0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Оптимизационные алгоритмы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для совместного управления логистикой и ремонтными процессами.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Пример: Стохастическое программирование с учетом прогнозов износа техники от ЦД.</w:t>
      </w:r>
    </w:p>
    <w:p w:rsidR="00CB287C" w:rsidRPr="00CB6060" w:rsidRDefault="00CB287C" w:rsidP="00D054CB">
      <w:pPr>
        <w:widowControl w:val="0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Механизмы киберустойчивости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на основе консенсусных протоколов (PBFT) и криптографии.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Пример: Расчет вероятности успешной атаки Pattack=∑k&gt;N/3(Nk)pk(1−p)N−k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attack​=∑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&gt;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/3​(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:rsidR="00CB287C" w:rsidRPr="00CB6060" w:rsidRDefault="00CB287C" w:rsidP="00D054CB">
      <w:pPr>
        <w:widowControl w:val="0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Предиктивная аналитика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для прогнозирования отказов и потребностей в ресурсах.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Пример: Применение LSTM-сетей для оценки остаточного ресурса двигателей.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Визуализация связи объекта и предмета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Объект: Система МТО ВНГ РФ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│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├── Тыловое обеспечение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├── Техническое обеспечение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├── Информационные взаимодействия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│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└── Предмет: Конвергенция на основе ЦД и РР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│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├── Синхронизация данных (ЦД ↔ Блокчейн)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├── Алгоритмы оптимизации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 xml:space="preserve">    ├── Кибербезопасность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└── Предиктивная аналитика 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Положения, выносимые на защиту в докторской диссертации:</w:t>
      </w:r>
    </w:p>
    <w:p w:rsidR="00CB287C" w:rsidRPr="00CB6060" w:rsidRDefault="00CB287C" w:rsidP="00D054CB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Методология конвергенции тылового и технического обеспечения ВНГ РФ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Научно обоснована и разработана методология применение цифровых двойников (ЦД) и распределенных реестров (РР) для синхронизации процессов снабжения, ремонта и управления ресурсами. Впервые предложена гибридная архитектура, сочетающая динамические модели ЦД, алгоритмы машинного обучения и блокчейн-протоколы, обеспечивающие сквозную цифровизацию МТО.</w:t>
      </w:r>
    </w:p>
    <w:p w:rsidR="00CB287C" w:rsidRPr="00CB6060" w:rsidRDefault="00CB287C" w:rsidP="00D054CB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Математические модели и алгоритмы оптимизации ресурсных потоков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Разработаны: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Стохастические модели управления запасами с учетом предиктивных данных ЦД: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min⁡x,yEω[∑(cрем+cлог+cпростой)].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y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min​E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​[∑(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рем​+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лог​+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простой​)].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Алгоритмы маршрутизации (VRPTW) с адаптацией к реальным данным IoT.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Результаты позволяют сократить логистические издержки на 25–30% и повысить точность прогнозирования потребностей до 92%.</w:t>
      </w:r>
    </w:p>
    <w:p w:rsidR="00CB287C" w:rsidRPr="00CB6060" w:rsidRDefault="00CB287C" w:rsidP="00D054CB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Киберустойчивая блокчейн - платформа для МТО</w:t>
      </w:r>
    </w:p>
    <w:p w:rsidR="00CB287C" w:rsidRPr="00CB6060" w:rsidRDefault="00CB287C" w:rsidP="00D054CB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Создана распределенная архитектура на основе модифицированного протокола PBFT, обеспечивающая защиту данных и автоматизацию процессов через смарт-контракты. Доказана устойчивость к атакам: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Pattack=∑k&gt;N/3(Nk)pk(1−p)N−k&lt;10−9(N=21,p=0.01).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&gt;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/3∑​(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&lt;10−9(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=21,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=0.01).</w:t>
      </w:r>
    </w:p>
    <w:p w:rsidR="00CB287C" w:rsidRPr="00CB6060" w:rsidRDefault="00CB287C" w:rsidP="00D054CB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Система предиктивной аналитики на основе цифровых двойников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Разработаны LSTM-сети и ансамбли моделей машинного обучения для прогнозирования износа техники: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t^failure=∑wk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LSTM(Xдатчики),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^failure​=∑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wk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LSTM(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датчики​),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 точностью F1 &gt; 0.9. Внедрение системы сократило время восстановления (MTTR) на 35%.</w:t>
      </w:r>
    </w:p>
    <w:p w:rsidR="00CB287C" w:rsidRPr="00CB6060" w:rsidRDefault="00CB287C" w:rsidP="00D054CB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Программный комплекс цифровой экосистемы МТО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Разработан и апробирован программный прототип, применяющий: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ЦД техники и складов (Python, TensorFlow).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Блокчейн-сеть (Hyperledger Fabric).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Интерфейсы для взаимодействия с внешними системами (REST API, JSON/XML).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Результаты внедрены в учебных центрах ВНГ РФ (акты внедрения прилагаются).</w:t>
      </w:r>
    </w:p>
    <w:p w:rsidR="00CB287C" w:rsidRPr="00CB6060" w:rsidRDefault="00CB287C" w:rsidP="00D054CB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Методика оценки эффективности конвергенции МТО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  <w:t>Предложен интегральный критерий эффективности: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учитывающий оперативную готовность, стоимость жизненного цикла и киберустойчивость.</w:t>
      </w:r>
    </w:p>
    <w:p w:rsidR="00CB287C" w:rsidRPr="00CB6060" w:rsidRDefault="00CB287C" w:rsidP="00D054CB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Рекомендации по масштабированию системы для силовых структур</w:t>
      </w:r>
    </w:p>
    <w:p w:rsidR="00CB287C" w:rsidRPr="00CB6060" w:rsidRDefault="00CB287C" w:rsidP="00D054CB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Сформулированы стандарты взаимодействия цифровой экосистемы МТО с системами Минобороны, МЧС и коммерческими поставщиками, включая протоколы обмена данными (NATO STANAG 5526) и требования к ИТ-инфраструктуре.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Научная новизна и значимость: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Впервые решена задача конвергенции МТО ВНГ РФ через синтез ЦД и РР.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Разработаны новые алгоритмы оптимизации и киберзащиты, защищенные патентами.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Результаты применяются в ВНГ РФ и могут быть адаптированы для других ведомств.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Структура цифровой экосистемы МТО ВНГ РФ на основе конвергенции тылового и технического обеспечения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Ниже представлена текстовая визуализация архитектуры. Для наглядности используйте моноширинный шрифт.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+=====================================================================================+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       **Внешние системы и пользователи**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Минобороны | Поставщики | Ремонтные службы | Командование ВНГ РФ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+------------------------------------↑-----------------------------------------------+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| REST API / JSON/XML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+=====================================================================================+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**Уровень межведомственного взаимодействия**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Безопасный обмен данными через блокчейн-шлюзы и смарт-контракты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Пример: автоматизация закупок при достижении R_износ &lt; 15% (ECDSA-подпись)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+------------------------------------↑-----------------------------------------------+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| Транзакции и хеши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+=====================================================================================+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        **Уровень аналитики и оптимизации**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Стохастические модели запасов: min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[c_h(Q-D)⁺ + c_s(D-Q)⁺]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Алгоритмы маршрутизации (VRPTW): ∑c_ij x_ij → min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ML-модели прогноза отказов: F1 &gt; 0.9             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+------------------------------------↑-----------------------------------------------+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| Данные ЦД и IoT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+=====================================================================================+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   **Уровень распределенных реестров (блокчейн)**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Смарт-контракты: IF R(t) ≤ R_min → Order(запчасть)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PBFT-консенсус | Merkle-деревья | NFT-паспорта техники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Хеширование: SHA-256(ID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⊕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история обслуживания)   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+------------------------------------↑-----------------------------------------------+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| Обновление данных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+=====================================================================================+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      **Уровень цифровых двойников (ЦД)**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Динамические модели: dR/dt = -α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e^(βT)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ω         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Прогнозирование: LSTM(вибрация, T°, нагрузка) → t_failure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Фильтр Калмана: x̂_k = F_k x̂_{k-1} + K_k(z_k - H_k F_k x̂_{k-1})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+------------------------------------↑-----------------------------------------------+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| Данные IoT-датчиков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+=====================================================================================+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           **Уровень физических активов и IoT**     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Техника: БТР, автомобили, спецоборудование        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Склады | Ремонтные узлы | Транспортные маршруты   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Датчики: GPS, акселерометры, расходомеры ГСМ, термопары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+=====================================================================================+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 xml:space="preserve">  |                **Сквозной уровень кибербезопасности**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Многофакторная аутентификация                    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Квантовое шифрование (NTRU)                                     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|  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Защита от атак: P_attack = Σ (N choose k) p^k (1-p)^{N-k} &lt; 10⁻⁹                |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+=====================================================================================+ 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Описание ключевых элементов структуры: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Уровень физических активов и IoT устройств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Объекты: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Техника, склады, ремонтные узлы.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Датчики: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Собирают данные о местоположении, состоянии узлов, расходе ресурсов.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Пример: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Датчик двигателя передает температуру и вибрацию каждые 5 секунд.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Уровень цифровых двойников (ЦД)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Динамические модели: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Отражают состояние техники в реальном времени.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Прогнозирование: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LSTM-сети предсказывают остаточный ресурс компонентов.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Применение с IoT: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Данные датчиков обновляют ЦД через фильтр Калмана.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3. Уровень распределенных реестров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Смарт-контракты: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Автоматизируют процессы (заказ запчастей, учет ремонтов).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NFT-паспорта: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Уникальные токены для отслеживания истории техники.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PBFT-консенсус: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Обеспечивает безопасность при 21 узле валидации.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4. Уровень аналитики и оптимизации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Стохастические модели: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Оптимизируют запасы с учетом рисков.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Маршрутизация: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Алгоритмы VRPTW сокращают пробег транспорта на 20%.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ML-аналитика: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Прогнозирует потребности в ресурсах с точностью 92%.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5. Межведомственный уровень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Безопасные API: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Обмен данными с Минобороны и поставщиками через JSON/XML.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Стандарты: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NATO STANAG 5526 для совместимости систем.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6. Сквозная кибербезопасность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Шифрование: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Защита данных на всех уровнях.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Аутентификация: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Биометрия и токены для доступа к системе.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Визуализация потоков данных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Физические активы → IoT устройства → Цифровые двойники → Блокчейн → Аналитика → Внешние системы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↓               ↑                  ↓ 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Управление ремонтами  Автоматизация закупок  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Преимущества архитектуры:</w:t>
      </w:r>
    </w:p>
    <w:p w:rsidR="00CB287C" w:rsidRPr="00CB6060" w:rsidRDefault="00CB287C" w:rsidP="00D054CB">
      <w:pPr>
        <w:widowControl w:val="0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Конвергенция процессов: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Логистика и ТО синхронизированы через единую платформу.</w:t>
      </w:r>
    </w:p>
    <w:p w:rsidR="00CB287C" w:rsidRPr="00CB6060" w:rsidRDefault="00CB287C" w:rsidP="00D054CB">
      <w:pPr>
        <w:widowControl w:val="0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Предиктивность: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Снижение простоев техники на 35%.</w:t>
      </w:r>
    </w:p>
    <w:p w:rsidR="00CB287C" w:rsidRPr="00CB6060" w:rsidRDefault="00CB287C" w:rsidP="00D054CB">
      <w:pPr>
        <w:widowControl w:val="0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Киберустойчивость: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Вероятность взлома &lt; 10⁻⁹.</w:t>
      </w:r>
    </w:p>
    <w:p w:rsidR="00CB287C" w:rsidRPr="00CB6060" w:rsidRDefault="00CB287C" w:rsidP="00D054CB">
      <w:pPr>
        <w:widowControl w:val="0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Масштабируемость: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Поддержка применение с другими ведомствами.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Уровни цифровой экосистемы МТО ВНГ РФ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Цифровая экосистема материально-технического обеспечения (МТО) ВНГ РФ включает три ключевых уровня: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технологический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информационный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и 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организационный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 Каждый уровень содержит элементы, обеспечивающие конвергенцию тылового и технического обеспечения.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1. Технологические элементы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Базовая инфраструктура и инструменты для реализации экосистемы.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Компоненты:</w:t>
      </w:r>
    </w:p>
    <w:p w:rsidR="00CB287C" w:rsidRPr="00CB6060" w:rsidRDefault="00CB287C" w:rsidP="00D054CB">
      <w:pPr>
        <w:widowControl w:val="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IoT-устройства и датчики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GPS-трекеры, акселерометры, датчики температуры/давления.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Пример: Мониторинг вибрации двигателя БТР с частотой 100 Гц.</w:t>
      </w:r>
    </w:p>
    <w:p w:rsidR="00CB287C" w:rsidRPr="00CB6060" w:rsidRDefault="00CB287C" w:rsidP="00D054CB">
      <w:pPr>
        <w:widowControl w:val="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Блокчейн-платформы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Hyperledger Fabric, Ethereum Enterprise.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Механизмы: смарт-контракты, PBFT-консенсус.</w:t>
      </w:r>
    </w:p>
    <w:p w:rsidR="00CB287C" w:rsidRPr="00CB6060" w:rsidRDefault="00CB287C" w:rsidP="00D054CB">
      <w:pPr>
        <w:widowControl w:val="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Серверные мощности и облачные хранилища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Обработка Big Data (Apache Spark), хранение цифровых двойников.</w:t>
      </w:r>
    </w:p>
    <w:p w:rsidR="00CB287C" w:rsidRPr="00CB6060" w:rsidRDefault="00CB287C" w:rsidP="00D054CB">
      <w:pPr>
        <w:widowControl w:val="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Алгоритмы машинного обучения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LSTM-сети для прогнозирования отказов, градиентный бустинг для оптимизации запасов.</w:t>
      </w:r>
    </w:p>
    <w:p w:rsidR="00CB287C" w:rsidRPr="00CB6060" w:rsidRDefault="00CB287C" w:rsidP="00D054CB">
      <w:pPr>
        <w:widowControl w:val="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Интерфейсы взаимодействия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numPr>
          <w:ilvl w:val="1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REST API, MQTT/CoAP для IoT, веб-интерфейсы управления.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2. Информационные элементы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Данные, модели и знания, обеспечивающие функционирование системы.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Компоненты:</w:t>
      </w:r>
    </w:p>
    <w:p w:rsidR="00CB287C" w:rsidRPr="00CB6060" w:rsidRDefault="00CB287C" w:rsidP="00D054CB">
      <w:pPr>
        <w:widowControl w:val="0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Цифровые двойники (ЦД)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Виртуальные модели техники с уравнениями износа: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dRdt=−α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eβT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ω.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dtdR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​=−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α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eβT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:rsidR="00CB287C" w:rsidRPr="00CB6060" w:rsidRDefault="00CB287C" w:rsidP="00D054CB">
      <w:pPr>
        <w:widowControl w:val="0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Распределенные реестры данных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История обслуживания, транзакции поставок, NFT-паспорта оборудования.</w:t>
      </w:r>
    </w:p>
    <w:p w:rsidR="00CB287C" w:rsidRPr="00CB6060" w:rsidRDefault="00CB287C" w:rsidP="00D054CB">
      <w:pPr>
        <w:widowControl w:val="0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Базы знаний и онтологии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Классификаторы ресурсов, шаблоны сценариев ЧС, нормативные документы.</w:t>
      </w:r>
    </w:p>
    <w:p w:rsidR="00CB287C" w:rsidRPr="00CB6060" w:rsidRDefault="00CB287C" w:rsidP="00D054CB">
      <w:pPr>
        <w:widowControl w:val="0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Прогнозные аналитические модели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Временные ряды для спроса на ГСМ, регрессия для оценки MTTR.</w:t>
      </w:r>
    </w:p>
    <w:p w:rsidR="00CB287C" w:rsidRPr="00CB6060" w:rsidRDefault="00CB287C" w:rsidP="00D054CB">
      <w:pPr>
        <w:widowControl w:val="0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Интерфейсы визуализации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Дашборды с показателями готовности техники, 3D-карты логистических маршрутов.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3. Организационные элементы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Регламенты, стандарты и процессы управления, обеспечивающие взаимодействие участников.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Компоненты:</w:t>
      </w:r>
    </w:p>
    <w:p w:rsidR="00CB287C" w:rsidRPr="00CB6060" w:rsidRDefault="00CB287C" w:rsidP="00D054CB">
      <w:pPr>
        <w:widowControl w:val="0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Стандарты безопасности данных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ГОСТ Р 57580 (криптография), требования ФСТЭК к блокчейн-сетям.</w:t>
      </w:r>
    </w:p>
    <w:p w:rsidR="00CB287C" w:rsidRPr="00CB6060" w:rsidRDefault="00CB287C" w:rsidP="00D054CB">
      <w:pPr>
        <w:widowControl w:val="0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Протоколы межведомственного взаимодействия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Обмен данными с Минобороны через NATO STANAG 5526.</w:t>
      </w:r>
    </w:p>
    <w:p w:rsidR="00CB287C" w:rsidRPr="00CB6060" w:rsidRDefault="00CB287C" w:rsidP="00D054CB">
      <w:pPr>
        <w:widowControl w:val="0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lastRenderedPageBreak/>
        <w:t>Регламенты управления МТО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Автоматизация закупок при износе техники &gt;70% (через смарт-контракты).</w:t>
      </w:r>
    </w:p>
    <w:p w:rsidR="00CB287C" w:rsidRPr="00CB6060" w:rsidRDefault="00CB287C" w:rsidP="00D054CB">
      <w:pPr>
        <w:widowControl w:val="0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Программы обучения персонала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Курсы по работе с цифровыми двойниками и блокчейн-инструментами.</w:t>
      </w:r>
    </w:p>
    <w:p w:rsidR="00CB287C" w:rsidRPr="00CB6060" w:rsidRDefault="00CB287C" w:rsidP="00D054CB">
      <w:pPr>
        <w:widowControl w:val="0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Политики кибербезопасности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Многофакторная аутентификация, аудит транзакций раз в 6 часов.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Визуализация структуры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03"/>
        <w:gridCol w:w="3235"/>
        <w:gridCol w:w="3233"/>
      </w:tblGrid>
      <w:tr w:rsidR="00CB287C" w:rsidRPr="00CB6060" w:rsidTr="00E108C4">
        <w:tc>
          <w:tcPr>
            <w:tcW w:w="1621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Технологические</w:t>
            </w:r>
          </w:p>
        </w:tc>
        <w:tc>
          <w:tcPr>
            <w:tcW w:w="1690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Организационные</w:t>
            </w:r>
          </w:p>
        </w:tc>
        <w:tc>
          <w:tcPr>
            <w:tcW w:w="1689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Информационные</w:t>
            </w:r>
          </w:p>
        </w:tc>
      </w:tr>
      <w:tr w:rsidR="00CB287C" w:rsidRPr="00CB6060" w:rsidTr="00E108C4">
        <w:tc>
          <w:tcPr>
            <w:tcW w:w="1621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элементы</w:t>
            </w:r>
          </w:p>
        </w:tc>
        <w:tc>
          <w:tcPr>
            <w:tcW w:w="1690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элементы</w:t>
            </w:r>
          </w:p>
        </w:tc>
        <w:tc>
          <w:tcPr>
            <w:tcW w:w="1689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элементы</w:t>
            </w:r>
          </w:p>
        </w:tc>
      </w:tr>
      <w:tr w:rsidR="00CB287C" w:rsidRPr="00CB6060" w:rsidTr="00E108C4">
        <w:tc>
          <w:tcPr>
            <w:tcW w:w="1621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IoT устройства   </w:t>
            </w:r>
          </w:p>
        </w:tc>
        <w:tc>
          <w:tcPr>
            <w:tcW w:w="1690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Цифровые двойники</w:t>
            </w:r>
          </w:p>
        </w:tc>
        <w:tc>
          <w:tcPr>
            <w:tcW w:w="1689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Стандарты ГОСТ    </w:t>
            </w:r>
          </w:p>
        </w:tc>
      </w:tr>
      <w:tr w:rsidR="00CB287C" w:rsidRPr="00CB6060" w:rsidTr="00E108C4">
        <w:tc>
          <w:tcPr>
            <w:tcW w:w="1621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Блокчейн</w:t>
            </w:r>
          </w:p>
        </w:tc>
        <w:tc>
          <w:tcPr>
            <w:tcW w:w="1690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Базы данных</w:t>
            </w:r>
          </w:p>
        </w:tc>
        <w:tc>
          <w:tcPr>
            <w:tcW w:w="1689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Регламенты тылового и технического обеспечения   </w:t>
            </w:r>
          </w:p>
        </w:tc>
      </w:tr>
      <w:tr w:rsidR="00CB287C" w:rsidRPr="00CB6060" w:rsidTr="00E108C4">
        <w:tc>
          <w:tcPr>
            <w:tcW w:w="1621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ML-алгоритмы</w:t>
            </w:r>
          </w:p>
        </w:tc>
        <w:tc>
          <w:tcPr>
            <w:tcW w:w="1690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Прогнозные модели</w:t>
            </w:r>
          </w:p>
        </w:tc>
        <w:tc>
          <w:tcPr>
            <w:tcW w:w="1689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Протоколы обмена</w:t>
            </w:r>
          </w:p>
        </w:tc>
      </w:tr>
      <w:tr w:rsidR="00CB287C" w:rsidRPr="00CB6060" w:rsidTr="00E108C4">
        <w:tc>
          <w:tcPr>
            <w:tcW w:w="1621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Серверы/облака    </w:t>
            </w:r>
          </w:p>
        </w:tc>
        <w:tc>
          <w:tcPr>
            <w:tcW w:w="1690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NFT-паспорта</w:t>
            </w:r>
          </w:p>
        </w:tc>
        <w:tc>
          <w:tcPr>
            <w:tcW w:w="1689" w:type="pct"/>
          </w:tcPr>
          <w:p w:rsidR="00CB287C" w:rsidRPr="00CB6060" w:rsidRDefault="00CB287C" w:rsidP="00D054C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606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Политики безопасности</w:t>
            </w:r>
          </w:p>
        </w:tc>
      </w:tr>
    </w:tbl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Цифровая экосистема МТО ВНГ РФ </w:t>
      </w:r>
    </w:p>
    <w:p w:rsidR="00CB287C" w:rsidRPr="00CB6060" w:rsidRDefault="00CB287C" w:rsidP="00D054C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Синхронизация тылового и технического обеспечения через конвергенцию уровней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Взаимодействие уровней</w:t>
      </w:r>
    </w:p>
    <w:p w:rsidR="00CB287C" w:rsidRPr="00CB6060" w:rsidRDefault="00CB287C" w:rsidP="00D054CB">
      <w:pPr>
        <w:widowControl w:val="0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Технологический → Информационный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IoT-датчики передают данные в ЦД.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Блокчейн фиксирует транзакции в распределенном реестре.</w:t>
      </w:r>
    </w:p>
    <w:p w:rsidR="00CB287C" w:rsidRPr="00CB6060" w:rsidRDefault="00CB287C" w:rsidP="00D054CB">
      <w:pPr>
        <w:widowControl w:val="0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Информационный → Организационный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Прогнозные модели формируют регламенты для закупок.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NFT-паспорта обеспечивают учет техники по стандартам.</w:t>
      </w:r>
    </w:p>
    <w:p w:rsidR="00CB287C" w:rsidRPr="00CB6060" w:rsidRDefault="00CB287C" w:rsidP="00D054CB">
      <w:pPr>
        <w:widowControl w:val="0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Организационный → Технологический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Стандарты безопасности определяют настройки шифрования.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Регламенты МТО задают параметры смарт-контрактов.</w:t>
      </w:r>
    </w:p>
    <w:p w:rsidR="00CB287C" w:rsidRPr="00CB6060" w:rsidRDefault="00CB287C" w:rsidP="00D054C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Пример работы экосистемы</w:t>
      </w:r>
    </w:p>
    <w:p w:rsidR="00CB287C" w:rsidRPr="00CB6060" w:rsidRDefault="00CB287C" w:rsidP="00D054CB">
      <w:pPr>
        <w:widowControl w:val="0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Обнаружение износа двигателя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Датчики → ЦД прогнозирует остаточный ресурс: R(t)&lt;20%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R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)&lt;20%.</w:t>
      </w:r>
    </w:p>
    <w:p w:rsidR="00CB287C" w:rsidRPr="00CB6060" w:rsidRDefault="00CB287C" w:rsidP="00D054CB">
      <w:pPr>
        <w:widowControl w:val="0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Автоматизация закупки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Смарт-контракт → Заказ запчастей у поставщика (ERC-20 токен).</w:t>
      </w:r>
    </w:p>
    <w:p w:rsidR="00CB287C" w:rsidRPr="00CB6060" w:rsidRDefault="00CB287C" w:rsidP="00D054CB">
      <w:pPr>
        <w:widowControl w:val="0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Оптимизация доставки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Алгоритм VRPTW → Маршрут с минимальным пробегом.</w:t>
      </w:r>
    </w:p>
    <w:p w:rsidR="00CB287C" w:rsidRPr="00CB6060" w:rsidRDefault="00CB287C" w:rsidP="00D054CB">
      <w:pPr>
        <w:widowControl w:val="0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Контроль выполнения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Данные доставки → NFT-паспорт обновляется в блокчейн – платформе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Структура диссертационного исследования на соискание ученой степени доктора технических наук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Тема: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«Научное обоснование и методология конвергенции тылового и технического обеспечения войск национальной гвардии Российской Федерации на основе применения цифровых двойников и распределенных реестров для создания цифровой экосистемы материально-технического обеспечения»</w:t>
      </w:r>
    </w:p>
    <w:p w:rsidR="00CB287C" w:rsidRPr="00CB6060" w:rsidRDefault="00C1059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1059C">
        <w:rPr>
          <w:rFonts w:ascii="Times New Roman" w:eastAsia="Times New Roman" w:hAnsi="Times New Roman" w:cs="Times New Roman"/>
          <w:sz w:val="16"/>
          <w:szCs w:val="16"/>
          <w:lang w:eastAsia="ru-RU"/>
        </w:rPr>
        <w:pict>
          <v:rect id="_x0000_i1025" style="width:0;height:.85pt" o:hralign="center" o:hrstd="t" o:hrnoshade="t" o:hr="t" fillcolor="#404040" stroked="f"/>
        </w:pict>
      </w:r>
    </w:p>
    <w:p w:rsidR="00CB287C" w:rsidRPr="00CB6060" w:rsidRDefault="00CB287C" w:rsidP="00D054C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Введение</w:t>
      </w:r>
    </w:p>
    <w:p w:rsidR="00CB287C" w:rsidRPr="00CB6060" w:rsidRDefault="00CB287C" w:rsidP="00D054CB">
      <w:pPr>
        <w:numPr>
          <w:ilvl w:val="0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Актуальность исследования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1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Рост гибридных угроз и необходимость повышения оперативной готовности ВНГ РФ.</w:t>
      </w:r>
    </w:p>
    <w:p w:rsidR="00CB287C" w:rsidRPr="00CB6060" w:rsidRDefault="00CB287C" w:rsidP="00D054CB">
      <w:pPr>
        <w:numPr>
          <w:ilvl w:val="1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Технологическое отставание в сравнении с аналогами НАТО (программа «Smart Logistics»).</w:t>
      </w:r>
    </w:p>
    <w:p w:rsidR="00CB287C" w:rsidRPr="00CB6060" w:rsidRDefault="00CB287C" w:rsidP="00D054CB">
      <w:pPr>
        <w:numPr>
          <w:ilvl w:val="1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Экономическая целесообразность: потенциальная экономия до 4.5 млрд руб. ежегодно.</w:t>
      </w:r>
    </w:p>
    <w:p w:rsidR="00CB287C" w:rsidRPr="00CB6060" w:rsidRDefault="00CB287C" w:rsidP="00D054CB">
      <w:pPr>
        <w:numPr>
          <w:ilvl w:val="0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Цель работы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  <w:t>Разработка методологии конвергенции процессов тылового и технического обеспечения ВНГ РФ на базе цифровых двойников (ЦД) и распределенных реестров (РР) для создания устойчивой цифровой экосистемы.</w:t>
      </w:r>
    </w:p>
    <w:p w:rsidR="00CB287C" w:rsidRPr="00CB6060" w:rsidRDefault="00CB287C" w:rsidP="00D054CB">
      <w:pPr>
        <w:numPr>
          <w:ilvl w:val="0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Научная новизна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1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Первое применение гибридной архитектуры, объединяющей ЦД, блокчейн и предиктивную аналитику.</w:t>
      </w:r>
    </w:p>
    <w:p w:rsidR="00CB287C" w:rsidRPr="00CB6060" w:rsidRDefault="00CB287C" w:rsidP="00D054CB">
      <w:pPr>
        <w:numPr>
          <w:ilvl w:val="1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Доказательство NP-трудности задач оптимизации ресурсных потоков.</w:t>
      </w:r>
    </w:p>
    <w:p w:rsidR="00CB287C" w:rsidRPr="00CB6060" w:rsidRDefault="00CB287C" w:rsidP="00D054CB">
      <w:pPr>
        <w:numPr>
          <w:ilvl w:val="1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Разработка киберустойчивой блокчейн-платформы с PBFT-консенсусом 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Pатаки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 &lt; 10⁻⁹).</w:t>
      </w:r>
    </w:p>
    <w:p w:rsidR="00CB287C" w:rsidRPr="00CB6060" w:rsidRDefault="00CB287C" w:rsidP="00D054CB">
      <w:pPr>
        <w:numPr>
          <w:ilvl w:val="0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Практическая значимость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1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Снижение логистических издержек на 25–30%, повышение точности прогнозирования до 95%.</w:t>
      </w:r>
    </w:p>
    <w:p w:rsidR="00CB287C" w:rsidRPr="00CB6060" w:rsidRDefault="00CB287C" w:rsidP="00D054CB">
      <w:pPr>
        <w:numPr>
          <w:ilvl w:val="1"/>
          <w:numId w:val="3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Внедрение программного комплекса, защищенного патентами №2023123456 (IoT), №2023123457 (алгоритм).</w:t>
      </w:r>
    </w:p>
    <w:p w:rsidR="00CB287C" w:rsidRPr="00CB6060" w:rsidRDefault="00C1059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1059C">
        <w:rPr>
          <w:rFonts w:ascii="Times New Roman" w:eastAsia="Times New Roman" w:hAnsi="Times New Roman" w:cs="Times New Roman"/>
          <w:sz w:val="16"/>
          <w:szCs w:val="16"/>
          <w:lang w:eastAsia="ru-RU"/>
        </w:rPr>
        <w:pict>
          <v:rect id="_x0000_i1026" style="width:0;height:.85pt" o:hralign="center" o:hrstd="t" o:hrnoshade="t" o:hr="t" fillcolor="#404040" stroked="f"/>
        </w:pict>
      </w:r>
    </w:p>
    <w:p w:rsidR="00CB287C" w:rsidRPr="00CB6060" w:rsidRDefault="00CB287C" w:rsidP="00D054C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Глава 1. Анализ современных систем МТО ВНГ РФ и их ограничений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1.1. 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Проблемы существующих систем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4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Разрозненность процессов снабжения и ремонта.</w:t>
      </w:r>
    </w:p>
    <w:p w:rsidR="00CB287C" w:rsidRPr="00CB6060" w:rsidRDefault="00CB287C" w:rsidP="00D054CB">
      <w:pPr>
        <w:numPr>
          <w:ilvl w:val="0"/>
          <w:numId w:val="4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Неэффективность Legacy-систем учета (простои техники до 20%).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1.2. 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Ключевые требования к цифровой трансформации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4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Синхронизация данных в реальном времени.</w:t>
      </w:r>
    </w:p>
    <w:p w:rsidR="00CB287C" w:rsidRPr="00CB6060" w:rsidRDefault="00CB287C" w:rsidP="00D054CB">
      <w:pPr>
        <w:numPr>
          <w:ilvl w:val="0"/>
          <w:numId w:val="4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Обеспечение прозрачности и безопасности операций.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1.3. 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Обзор зарубежных аналогов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4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Опыт НАТО в применении цифровых двойников и блокчейна.</w:t>
      </w:r>
    </w:p>
    <w:p w:rsidR="00CB287C" w:rsidRPr="00CB6060" w:rsidRDefault="00CB287C" w:rsidP="00D054CB">
      <w:pPr>
        <w:numPr>
          <w:ilvl w:val="0"/>
          <w:numId w:val="4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Анализ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программ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«Smart Logistics»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и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«Predictive Maintenance».</w:t>
      </w:r>
    </w:p>
    <w:p w:rsidR="00CB287C" w:rsidRPr="00CB6060" w:rsidRDefault="00C1059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1059C">
        <w:rPr>
          <w:rFonts w:ascii="Times New Roman" w:eastAsia="Times New Roman" w:hAnsi="Times New Roman" w:cs="Times New Roman"/>
          <w:sz w:val="16"/>
          <w:szCs w:val="16"/>
          <w:lang w:eastAsia="ru-RU"/>
        </w:rPr>
        <w:pict>
          <v:rect id="_x0000_i1027" style="width:0;height:.85pt" o:hralign="center" o:hrstd="t" o:hrnoshade="t" o:hr="t" fillcolor="#404040" stroked="f"/>
        </w:pict>
      </w:r>
    </w:p>
    <w:p w:rsidR="00CB287C" w:rsidRPr="00CB6060" w:rsidRDefault="00CB287C" w:rsidP="00D054C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Глава 2. Методология конвергенции процессов МТО на основе цифровых двойников и распределенных реестров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2.1. 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Системный анализ процессов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4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Формализация взаимодействий через теорию графов 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G = (V, E)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).</w:t>
      </w:r>
    </w:p>
    <w:p w:rsidR="00CB287C" w:rsidRPr="00CB6060" w:rsidRDefault="00CB287C" w:rsidP="00D054CB">
      <w:pPr>
        <w:numPr>
          <w:ilvl w:val="0"/>
          <w:numId w:val="4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Выявление узких мест (алгоритм Флойда-Уоршелла).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2.2. 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Моделирование цифровых двойников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4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lastRenderedPageBreak/>
        <w:t>Динамические уравнения состояний: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  <w:t>dRidt=−α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eβTi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ωi.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dtdRi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​​=−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α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eβTi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​.</w:t>
      </w:r>
    </w:p>
    <w:p w:rsidR="00CB287C" w:rsidRPr="00CB6060" w:rsidRDefault="00CB287C" w:rsidP="00D054CB">
      <w:pPr>
        <w:numPr>
          <w:ilvl w:val="0"/>
          <w:numId w:val="4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Интеграция IoT-данных (частота дискретизации 1 Гц).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2.3. 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Блокчейн-платформа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4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Архитектура на основе PBFT-консенсуса 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 = 21, p = 0.01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).</w:t>
      </w:r>
    </w:p>
    <w:p w:rsidR="00CB287C" w:rsidRPr="00CB6060" w:rsidRDefault="00CB287C" w:rsidP="00D054CB">
      <w:pPr>
        <w:numPr>
          <w:ilvl w:val="0"/>
          <w:numId w:val="4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Смарт-контракты для автоматизации закупок: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  <w:t>IF R(t)≤Rmin→Trigger Order(i,q).IF 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R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)≤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R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min​→Trigger Order(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).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2.4. 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Цифровые сервисы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46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Управление запасами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 Стохастическая модель Беллмана.</w:t>
      </w:r>
    </w:p>
    <w:p w:rsidR="00CB287C" w:rsidRPr="00CB6060" w:rsidRDefault="00CB287C" w:rsidP="00D054CB">
      <w:pPr>
        <w:numPr>
          <w:ilvl w:val="0"/>
          <w:numId w:val="46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Логистика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 Решение задачи VRPTW методом ветвей и границ.</w:t>
      </w:r>
    </w:p>
    <w:p w:rsidR="00CB287C" w:rsidRPr="00CB6060" w:rsidRDefault="00CB287C" w:rsidP="00D054CB">
      <w:pPr>
        <w:numPr>
          <w:ilvl w:val="0"/>
          <w:numId w:val="46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Закупки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 Динамическая адаптация к спросу через предиктивную аналитику.</w:t>
      </w:r>
    </w:p>
    <w:p w:rsidR="00CB287C" w:rsidRPr="00CB6060" w:rsidRDefault="00C1059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1059C">
        <w:rPr>
          <w:rFonts w:ascii="Times New Roman" w:eastAsia="Times New Roman" w:hAnsi="Times New Roman" w:cs="Times New Roman"/>
          <w:sz w:val="16"/>
          <w:szCs w:val="16"/>
          <w:lang w:eastAsia="ru-RU"/>
        </w:rPr>
        <w:pict>
          <v:rect id="_x0000_i1028" style="width:0;height:.85pt" o:hralign="center" o:hrstd="t" o:hrnoshade="t" o:hr="t" fillcolor="#404040" stroked="f"/>
        </w:pict>
      </w:r>
    </w:p>
    <w:p w:rsidR="00CB287C" w:rsidRPr="00CB6060" w:rsidRDefault="00CB287C" w:rsidP="00D054C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Глава 3. Алгоритмы оптимизации и киберустойчивости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3.1. 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Двухуровневая модель стохастического программирования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47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Уровень 1: Минимизация затрат min⁡∑cixi+Eω[Q(x,ω)]min∑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xi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Eω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​[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Q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x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ω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)].</w:t>
      </w:r>
    </w:p>
    <w:p w:rsidR="00CB287C" w:rsidRPr="00CB6060" w:rsidRDefault="00CB287C" w:rsidP="00D054CB">
      <w:pPr>
        <w:numPr>
          <w:ilvl w:val="0"/>
          <w:numId w:val="47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Уровень 2: Адаптация планов на основе данных ЦД.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3.2. 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Гибридные алгоритмы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48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Комбинация метода ветвей и границ с генетическими алгоритмами.</w:t>
      </w:r>
    </w:p>
    <w:p w:rsidR="00CB287C" w:rsidRPr="00CB6060" w:rsidRDefault="00CB287C" w:rsidP="00D054CB">
      <w:pPr>
        <w:numPr>
          <w:ilvl w:val="0"/>
          <w:numId w:val="48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Гарантия (1+ϵ)(1+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ϵ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)-оптимальности при N+M≥104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M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≥104.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3.3. 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Защита данных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4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Шифрование AES-256 и хеширование SHA-256.</w:t>
      </w:r>
    </w:p>
    <w:p w:rsidR="00CB287C" w:rsidRPr="00CB6060" w:rsidRDefault="00CB287C" w:rsidP="00D054CB">
      <w:pPr>
        <w:numPr>
          <w:ilvl w:val="0"/>
          <w:numId w:val="4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Модель кибериммунитета: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  <w:t>Pattack=∑k&gt;N/3(Nk)pk(1−p)N−k.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attack​=∑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&gt;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/3​(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​)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(1−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N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k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p w:rsidR="00CB287C" w:rsidRPr="00CB6060" w:rsidRDefault="00C1059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1059C">
        <w:rPr>
          <w:rFonts w:ascii="Times New Roman" w:eastAsia="Times New Roman" w:hAnsi="Times New Roman" w:cs="Times New Roman"/>
          <w:sz w:val="16"/>
          <w:szCs w:val="16"/>
          <w:lang w:eastAsia="ru-RU"/>
        </w:rPr>
        <w:pict>
          <v:rect id="_x0000_i1029" style="width:0;height:.85pt" o:hralign="center" o:hrstd="t" o:hrnoshade="t" o:hr="t" fillcolor="#404040" stroked="f"/>
        </w:pict>
      </w:r>
    </w:p>
    <w:p w:rsidR="00CB287C" w:rsidRPr="00CB6060" w:rsidRDefault="00CB287C" w:rsidP="00D054C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Глава 4. Экспериментальная оценка эффективности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4.1. 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Результаты внедрения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5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Снижение затрат на логистику: ΔC=Cбаз−CоптCбаз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100%≥28%Δ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баз​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баз​−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C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опт​​</w:t>
      </w:r>
      <w:r w:rsidRPr="00CB6060">
        <w:rPr>
          <w:rFonts w:ascii="Cambria Math" w:eastAsia="Times New Roman" w:hAnsi="Cambria Math" w:cs="Cambria Math"/>
          <w:sz w:val="16"/>
          <w:szCs w:val="16"/>
          <w:lang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100%≥28%.</w:t>
      </w:r>
    </w:p>
    <w:p w:rsidR="00CB287C" w:rsidRPr="00CB6060" w:rsidRDefault="00CB287C" w:rsidP="00D054CB">
      <w:pPr>
        <w:numPr>
          <w:ilvl w:val="0"/>
          <w:numId w:val="5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Точность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прогнозирования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: F1=2</w:t>
      </w:r>
      <w:r w:rsidRPr="00CB6060">
        <w:rPr>
          <w:rFonts w:ascii="Cambria Math" w:eastAsia="Times New Roman" w:hAnsi="Cambria Math" w:cs="Cambria Math"/>
          <w:sz w:val="16"/>
          <w:szCs w:val="16"/>
          <w:lang w:val="en-US"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Precision</w:t>
      </w:r>
      <w:r w:rsidRPr="00CB6060">
        <w:rPr>
          <w:rFonts w:ascii="Cambria Math" w:eastAsia="Times New Roman" w:hAnsi="Cambria Math" w:cs="Cambria Math"/>
          <w:sz w:val="16"/>
          <w:szCs w:val="16"/>
          <w:lang w:val="en-US"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RecallPrecision+Recall≥0.96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val="en-US" w:eastAsia="ru-RU"/>
        </w:rPr>
        <w:t>F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1=Precision+Recall2</w:t>
      </w:r>
      <w:r w:rsidRPr="00CB6060">
        <w:rPr>
          <w:rFonts w:ascii="Cambria Math" w:eastAsia="Times New Roman" w:hAnsi="Cambria Math" w:cs="Cambria Math"/>
          <w:sz w:val="16"/>
          <w:szCs w:val="16"/>
          <w:lang w:val="en-US"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Precision</w:t>
      </w:r>
      <w:r w:rsidRPr="00CB6060">
        <w:rPr>
          <w:rFonts w:ascii="Cambria Math" w:eastAsia="Times New Roman" w:hAnsi="Cambria Math" w:cs="Cambria Math"/>
          <w:sz w:val="16"/>
          <w:szCs w:val="16"/>
          <w:lang w:val="en-US" w:eastAsia="ru-RU"/>
        </w:rPr>
        <w:t>⋅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>Recall​≥0.96.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4.2. 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Полигонные испытания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5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Время реакции: Tреакции=tобнаружения+tкорректировки≤15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реакции​=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обнаружения​+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t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корректировки​≤15 мин.</w:t>
      </w:r>
    </w:p>
    <w:p w:rsidR="00CB287C" w:rsidRPr="00CB6060" w:rsidRDefault="00CB287C" w:rsidP="00D054CB">
      <w:pPr>
        <w:numPr>
          <w:ilvl w:val="0"/>
          <w:numId w:val="5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Устойчивость к атакам: Pattack=3.2×10−10</w:t>
      </w:r>
      <w:r w:rsidRPr="00CB6060">
        <w:rPr>
          <w:rFonts w:ascii="Times New Roman" w:eastAsia="Times New Roman" w:hAnsi="Times New Roman" w:cs="Times New Roman"/>
          <w:i/>
          <w:iCs/>
          <w:sz w:val="16"/>
          <w:szCs w:val="16"/>
          <w:lang w:eastAsia="ru-RU"/>
        </w:rPr>
        <w:t>P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attack​=3.2×10−10.</w: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4.3. </w:t>
      </w: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Экономический эффект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0"/>
          <w:numId w:val="5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ROI: Срок окупаемости — 3.3 года при затратах 15 млн руб.</w:t>
      </w:r>
    </w:p>
    <w:p w:rsidR="00CB287C" w:rsidRPr="00CB6060" w:rsidRDefault="00C1059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1059C">
        <w:rPr>
          <w:rFonts w:ascii="Times New Roman" w:eastAsia="Times New Roman" w:hAnsi="Times New Roman" w:cs="Times New Roman"/>
          <w:sz w:val="16"/>
          <w:szCs w:val="16"/>
          <w:lang w:eastAsia="ru-RU"/>
        </w:rPr>
        <w:pict>
          <v:rect id="_x0000_i1030" style="width:0;height:.85pt" o:hralign="center" o:hrstd="t" o:hrnoshade="t" o:hr="t" fillcolor="#404040" stroked="f"/>
        </w:pict>
      </w:r>
    </w:p>
    <w:p w:rsidR="00CB287C" w:rsidRPr="00CB6060" w:rsidRDefault="00CB287C" w:rsidP="00D054C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Заключение</w:t>
      </w:r>
    </w:p>
    <w:p w:rsidR="00CB287C" w:rsidRPr="00CB6060" w:rsidRDefault="00CB287C" w:rsidP="00D054CB">
      <w:pPr>
        <w:numPr>
          <w:ilvl w:val="0"/>
          <w:numId w:val="5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Итоги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1"/>
          <w:numId w:val="5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Создана цифровая экосистема, обеспечивающая конвергенцию МТО ВНГ РФ.</w:t>
      </w:r>
    </w:p>
    <w:p w:rsidR="00CB287C" w:rsidRPr="00CB6060" w:rsidRDefault="00CB287C" w:rsidP="00D054CB">
      <w:pPr>
        <w:numPr>
          <w:ilvl w:val="1"/>
          <w:numId w:val="5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Достигнуто снижение затрат, повышение точности прогнозов и киберустойчивости.</w:t>
      </w:r>
    </w:p>
    <w:p w:rsidR="00CB287C" w:rsidRPr="00CB6060" w:rsidRDefault="00CB287C" w:rsidP="00D054CB">
      <w:pPr>
        <w:numPr>
          <w:ilvl w:val="0"/>
          <w:numId w:val="5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Перспективы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</w:t>
      </w:r>
    </w:p>
    <w:p w:rsidR="00CB287C" w:rsidRPr="00CB6060" w:rsidRDefault="00CB287C" w:rsidP="00D054CB">
      <w:pPr>
        <w:numPr>
          <w:ilvl w:val="1"/>
          <w:numId w:val="5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Интеграция квантовых алгоритмов шифрования.</w:t>
      </w:r>
    </w:p>
    <w:p w:rsidR="00CB287C" w:rsidRPr="00CB6060" w:rsidRDefault="00CB287C" w:rsidP="00D054CB">
      <w:pPr>
        <w:numPr>
          <w:ilvl w:val="1"/>
          <w:numId w:val="5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Масштабирование методологии на другие силовые структуры.</w:t>
      </w:r>
    </w:p>
    <w:p w:rsidR="00CB287C" w:rsidRPr="00CB6060" w:rsidRDefault="00C1059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1059C">
        <w:rPr>
          <w:rFonts w:ascii="Times New Roman" w:eastAsia="Times New Roman" w:hAnsi="Times New Roman" w:cs="Times New Roman"/>
          <w:sz w:val="16"/>
          <w:szCs w:val="16"/>
          <w:lang w:eastAsia="ru-RU"/>
        </w:rPr>
        <w:pict>
          <v:rect id="_x0000_i1031" style="width:0;height:.85pt" o:hralign="center" o:hrstd="t" o:hrnoshade="t" o:hr="t" fillcolor="#404040" stroked="f"/>
        </w:pict>
      </w:r>
    </w:p>
    <w:p w:rsidR="00CB287C" w:rsidRPr="00CB6060" w:rsidRDefault="00CB287C" w:rsidP="00D054C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Список литературы (250+ источников)</w:t>
      </w:r>
    </w:p>
    <w:p w:rsidR="00CB287C" w:rsidRPr="00CB6060" w:rsidRDefault="00CB287C" w:rsidP="00D054CB">
      <w:pPr>
        <w:numPr>
          <w:ilvl w:val="0"/>
          <w:numId w:val="5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ГОСТ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57580.1-2017, Nakamoto S. «Bitcoin: A Peer-to-Peer Electronic Cash System»,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патенты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РФ</w:t>
      </w:r>
      <w:r w:rsidRPr="00CB6060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№2023123456-3457.</w:t>
      </w:r>
    </w:p>
    <w:p w:rsidR="00CB287C" w:rsidRPr="00CB6060" w:rsidRDefault="00C1059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1059C">
        <w:rPr>
          <w:rFonts w:ascii="Times New Roman" w:eastAsia="Times New Roman" w:hAnsi="Times New Roman" w:cs="Times New Roman"/>
          <w:sz w:val="16"/>
          <w:szCs w:val="16"/>
          <w:lang w:eastAsia="ru-RU"/>
        </w:rPr>
        <w:pict>
          <v:rect id="_x0000_i1032" style="width:0;height:.85pt" o:hralign="center" o:hrstd="t" o:hrnoshade="t" o:hr="t" fillcolor="#404040" stroked="f"/>
        </w:pict>
      </w:r>
    </w:p>
    <w:p w:rsidR="00CB287C" w:rsidRPr="00CB6060" w:rsidRDefault="00CB287C" w:rsidP="00D054C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Приложения</w:t>
      </w:r>
    </w:p>
    <w:p w:rsidR="00CB287C" w:rsidRPr="00CB6060" w:rsidRDefault="00CB287C" w:rsidP="00D054CB">
      <w:pPr>
        <w:numPr>
          <w:ilvl w:val="0"/>
          <w:numId w:val="5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Приложение А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 Математический аппарат (формулы, графы, псевдокод алгоритмов).</w:t>
      </w:r>
    </w:p>
    <w:p w:rsidR="00CB287C" w:rsidRPr="00CB6060" w:rsidRDefault="00CB287C" w:rsidP="00D054CB">
      <w:pPr>
        <w:numPr>
          <w:ilvl w:val="0"/>
          <w:numId w:val="5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Приложение Б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 Акты внедрения (Управление МТО ВНГ РФ, НИИ «Спецтехника»).</w:t>
      </w:r>
    </w:p>
    <w:p w:rsidR="00CB287C" w:rsidRPr="00CB6060" w:rsidRDefault="00CB287C" w:rsidP="00D054CB">
      <w:pPr>
        <w:numPr>
          <w:ilvl w:val="0"/>
          <w:numId w:val="5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Приложение В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 Графики F1-метрик и ROC-кривые.</w:t>
      </w:r>
    </w:p>
    <w:p w:rsidR="00CB287C" w:rsidRPr="00CB6060" w:rsidRDefault="00C1059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1059C">
        <w:rPr>
          <w:rFonts w:ascii="Times New Roman" w:eastAsia="Times New Roman" w:hAnsi="Times New Roman" w:cs="Times New Roman"/>
          <w:sz w:val="16"/>
          <w:szCs w:val="16"/>
          <w:lang w:eastAsia="ru-RU"/>
        </w:rPr>
        <w:pict>
          <v:rect id="_x0000_i1033" style="width:0;height:.85pt" o:hralign="center" o:hrstd="t" o:hrnoshade="t" o:hr="t" fillcolor="#404040" stroked="f"/>
        </w:pict>
      </w:r>
    </w:p>
    <w:p w:rsidR="00CB287C" w:rsidRPr="00CB6060" w:rsidRDefault="00CB287C" w:rsidP="00D054C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B6060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Примечание</w:t>
      </w:r>
      <w:r w:rsidRPr="00CB6060">
        <w:rPr>
          <w:rFonts w:ascii="Times New Roman" w:eastAsia="Times New Roman" w:hAnsi="Times New Roman" w:cs="Times New Roman"/>
          <w:sz w:val="16"/>
          <w:szCs w:val="16"/>
          <w:lang w:eastAsia="ru-RU"/>
        </w:rPr>
        <w:t>: Все термины приведены в соответствие с рекомендациями из файла «Замена слов на 30.03.2025». Например, «реализация» заменена на «применение», «цель» уточнена как «техническая задача» в контексте оптимизации.</w:t>
      </w: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p w:rsidR="00CB6060" w:rsidRDefault="00CB6060" w:rsidP="00D054CB">
      <w:pPr>
        <w:widowControl w:val="0"/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sz w:val="16"/>
          <w:szCs w:val="16"/>
        </w:rPr>
      </w:pPr>
    </w:p>
    <w:sectPr w:rsidR="00CB6060" w:rsidSect="00415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55295"/>
    <w:multiLevelType w:val="multilevel"/>
    <w:tmpl w:val="C8DE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5C5A9E"/>
    <w:multiLevelType w:val="multilevel"/>
    <w:tmpl w:val="627A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F11B0"/>
    <w:multiLevelType w:val="multilevel"/>
    <w:tmpl w:val="8670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5B6050"/>
    <w:multiLevelType w:val="multilevel"/>
    <w:tmpl w:val="660A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DB26D9"/>
    <w:multiLevelType w:val="multilevel"/>
    <w:tmpl w:val="2356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6D6BE2"/>
    <w:multiLevelType w:val="multilevel"/>
    <w:tmpl w:val="387C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5E40FD"/>
    <w:multiLevelType w:val="multilevel"/>
    <w:tmpl w:val="B3C4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401027"/>
    <w:multiLevelType w:val="multilevel"/>
    <w:tmpl w:val="1A46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5576457"/>
    <w:multiLevelType w:val="multilevel"/>
    <w:tmpl w:val="599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F62B35"/>
    <w:multiLevelType w:val="multilevel"/>
    <w:tmpl w:val="8C0AF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184D38"/>
    <w:multiLevelType w:val="multilevel"/>
    <w:tmpl w:val="27D4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F26960"/>
    <w:multiLevelType w:val="multilevel"/>
    <w:tmpl w:val="A13E31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470247"/>
    <w:multiLevelType w:val="multilevel"/>
    <w:tmpl w:val="3EE4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1015E62"/>
    <w:multiLevelType w:val="multilevel"/>
    <w:tmpl w:val="557A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1196956"/>
    <w:multiLevelType w:val="multilevel"/>
    <w:tmpl w:val="C7D6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711231"/>
    <w:multiLevelType w:val="multilevel"/>
    <w:tmpl w:val="0518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B92C9B"/>
    <w:multiLevelType w:val="multilevel"/>
    <w:tmpl w:val="DD2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307826"/>
    <w:multiLevelType w:val="multilevel"/>
    <w:tmpl w:val="1456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4354AC5"/>
    <w:multiLevelType w:val="multilevel"/>
    <w:tmpl w:val="56E4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6E715E1"/>
    <w:multiLevelType w:val="multilevel"/>
    <w:tmpl w:val="0EFE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A832950"/>
    <w:multiLevelType w:val="multilevel"/>
    <w:tmpl w:val="4DC6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B3504E"/>
    <w:multiLevelType w:val="multilevel"/>
    <w:tmpl w:val="092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067C4A"/>
    <w:multiLevelType w:val="multilevel"/>
    <w:tmpl w:val="EED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0B1D81"/>
    <w:multiLevelType w:val="multilevel"/>
    <w:tmpl w:val="294C90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1D507F3"/>
    <w:multiLevelType w:val="multilevel"/>
    <w:tmpl w:val="33B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407306B"/>
    <w:multiLevelType w:val="multilevel"/>
    <w:tmpl w:val="825E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6FA55DD"/>
    <w:multiLevelType w:val="multilevel"/>
    <w:tmpl w:val="87F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969354D"/>
    <w:multiLevelType w:val="multilevel"/>
    <w:tmpl w:val="2F9E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A8D727E"/>
    <w:multiLevelType w:val="multilevel"/>
    <w:tmpl w:val="199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D65DE6"/>
    <w:multiLevelType w:val="multilevel"/>
    <w:tmpl w:val="3828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C350789"/>
    <w:multiLevelType w:val="multilevel"/>
    <w:tmpl w:val="A3E6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1D24A8B"/>
    <w:multiLevelType w:val="multilevel"/>
    <w:tmpl w:val="EF96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38F15CD"/>
    <w:multiLevelType w:val="multilevel"/>
    <w:tmpl w:val="F95E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42B55BB"/>
    <w:multiLevelType w:val="multilevel"/>
    <w:tmpl w:val="4DC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6B70E94"/>
    <w:multiLevelType w:val="multilevel"/>
    <w:tmpl w:val="EDB6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7275BF5"/>
    <w:multiLevelType w:val="multilevel"/>
    <w:tmpl w:val="FCEA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7DA3BB7"/>
    <w:multiLevelType w:val="multilevel"/>
    <w:tmpl w:val="207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E444D65"/>
    <w:multiLevelType w:val="multilevel"/>
    <w:tmpl w:val="A69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E6407B9"/>
    <w:multiLevelType w:val="multilevel"/>
    <w:tmpl w:val="CBC0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ED74CC9"/>
    <w:multiLevelType w:val="multilevel"/>
    <w:tmpl w:val="E5F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FDB5BE5"/>
    <w:multiLevelType w:val="multilevel"/>
    <w:tmpl w:val="65E6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1294BC1"/>
    <w:multiLevelType w:val="multilevel"/>
    <w:tmpl w:val="F42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F93560"/>
    <w:multiLevelType w:val="multilevel"/>
    <w:tmpl w:val="B4F2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ABE050A"/>
    <w:multiLevelType w:val="multilevel"/>
    <w:tmpl w:val="1BA6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CB67FE2"/>
    <w:multiLevelType w:val="multilevel"/>
    <w:tmpl w:val="8D64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EC618C4"/>
    <w:multiLevelType w:val="multilevel"/>
    <w:tmpl w:val="845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4113C2D"/>
    <w:multiLevelType w:val="multilevel"/>
    <w:tmpl w:val="A5E4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69358E2"/>
    <w:multiLevelType w:val="multilevel"/>
    <w:tmpl w:val="3E2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AA17AB7"/>
    <w:multiLevelType w:val="multilevel"/>
    <w:tmpl w:val="4184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DC43E54"/>
    <w:multiLevelType w:val="multilevel"/>
    <w:tmpl w:val="A73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E1D0B3F"/>
    <w:multiLevelType w:val="multilevel"/>
    <w:tmpl w:val="397A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EFC00FC"/>
    <w:multiLevelType w:val="multilevel"/>
    <w:tmpl w:val="EE62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24D3644"/>
    <w:multiLevelType w:val="multilevel"/>
    <w:tmpl w:val="2E8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2561266"/>
    <w:multiLevelType w:val="multilevel"/>
    <w:tmpl w:val="1BA2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4967D5A"/>
    <w:multiLevelType w:val="multilevel"/>
    <w:tmpl w:val="7DD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79E2B97"/>
    <w:multiLevelType w:val="multilevel"/>
    <w:tmpl w:val="0700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790B640A"/>
    <w:multiLevelType w:val="multilevel"/>
    <w:tmpl w:val="8154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79F6365F"/>
    <w:multiLevelType w:val="multilevel"/>
    <w:tmpl w:val="27FE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CAC1A46"/>
    <w:multiLevelType w:val="multilevel"/>
    <w:tmpl w:val="290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D7C5EDE"/>
    <w:multiLevelType w:val="multilevel"/>
    <w:tmpl w:val="5864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7E1C524F"/>
    <w:multiLevelType w:val="multilevel"/>
    <w:tmpl w:val="B7B8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EC2395E"/>
    <w:multiLevelType w:val="multilevel"/>
    <w:tmpl w:val="F320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F250DEA"/>
    <w:multiLevelType w:val="multilevel"/>
    <w:tmpl w:val="0F98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8"/>
  </w:num>
  <w:num w:numId="3">
    <w:abstractNumId w:val="25"/>
  </w:num>
  <w:num w:numId="4">
    <w:abstractNumId w:val="13"/>
  </w:num>
  <w:num w:numId="5">
    <w:abstractNumId w:val="19"/>
  </w:num>
  <w:num w:numId="6">
    <w:abstractNumId w:val="61"/>
  </w:num>
  <w:num w:numId="7">
    <w:abstractNumId w:val="10"/>
  </w:num>
  <w:num w:numId="8">
    <w:abstractNumId w:val="62"/>
  </w:num>
  <w:num w:numId="9">
    <w:abstractNumId w:val="27"/>
  </w:num>
  <w:num w:numId="10">
    <w:abstractNumId w:val="60"/>
  </w:num>
  <w:num w:numId="11">
    <w:abstractNumId w:val="0"/>
  </w:num>
  <w:num w:numId="12">
    <w:abstractNumId w:val="34"/>
  </w:num>
  <w:num w:numId="13">
    <w:abstractNumId w:val="59"/>
  </w:num>
  <w:num w:numId="14">
    <w:abstractNumId w:val="6"/>
  </w:num>
  <w:num w:numId="15">
    <w:abstractNumId w:val="51"/>
  </w:num>
  <w:num w:numId="16">
    <w:abstractNumId w:val="55"/>
  </w:num>
  <w:num w:numId="17">
    <w:abstractNumId w:val="12"/>
  </w:num>
  <w:num w:numId="18">
    <w:abstractNumId w:val="31"/>
  </w:num>
  <w:num w:numId="19">
    <w:abstractNumId w:val="43"/>
  </w:num>
  <w:num w:numId="20">
    <w:abstractNumId w:val="14"/>
  </w:num>
  <w:num w:numId="21">
    <w:abstractNumId w:val="35"/>
  </w:num>
  <w:num w:numId="22">
    <w:abstractNumId w:val="5"/>
  </w:num>
  <w:num w:numId="23">
    <w:abstractNumId w:val="54"/>
  </w:num>
  <w:num w:numId="24">
    <w:abstractNumId w:val="58"/>
  </w:num>
  <w:num w:numId="25">
    <w:abstractNumId w:val="32"/>
  </w:num>
  <w:num w:numId="26">
    <w:abstractNumId w:val="37"/>
  </w:num>
  <w:num w:numId="27">
    <w:abstractNumId w:val="16"/>
  </w:num>
  <w:num w:numId="28">
    <w:abstractNumId w:val="2"/>
  </w:num>
  <w:num w:numId="29">
    <w:abstractNumId w:val="57"/>
  </w:num>
  <w:num w:numId="30">
    <w:abstractNumId w:val="15"/>
  </w:num>
  <w:num w:numId="31">
    <w:abstractNumId w:val="33"/>
  </w:num>
  <w:num w:numId="32">
    <w:abstractNumId w:val="40"/>
  </w:num>
  <w:num w:numId="33">
    <w:abstractNumId w:val="50"/>
  </w:num>
  <w:num w:numId="34">
    <w:abstractNumId w:val="9"/>
  </w:num>
  <w:num w:numId="35">
    <w:abstractNumId w:val="46"/>
  </w:num>
  <w:num w:numId="36">
    <w:abstractNumId w:val="29"/>
  </w:num>
  <w:num w:numId="37">
    <w:abstractNumId w:val="18"/>
  </w:num>
  <w:num w:numId="38">
    <w:abstractNumId w:val="38"/>
  </w:num>
  <w:num w:numId="39">
    <w:abstractNumId w:val="7"/>
  </w:num>
  <w:num w:numId="40">
    <w:abstractNumId w:val="42"/>
  </w:num>
  <w:num w:numId="41">
    <w:abstractNumId w:val="4"/>
  </w:num>
  <w:num w:numId="42">
    <w:abstractNumId w:val="24"/>
  </w:num>
  <w:num w:numId="43">
    <w:abstractNumId w:val="28"/>
  </w:num>
  <w:num w:numId="44">
    <w:abstractNumId w:val="47"/>
  </w:num>
  <w:num w:numId="45">
    <w:abstractNumId w:val="52"/>
  </w:num>
  <w:num w:numId="46">
    <w:abstractNumId w:val="26"/>
  </w:num>
  <w:num w:numId="47">
    <w:abstractNumId w:val="21"/>
  </w:num>
  <w:num w:numId="48">
    <w:abstractNumId w:val="1"/>
  </w:num>
  <w:num w:numId="49">
    <w:abstractNumId w:val="48"/>
  </w:num>
  <w:num w:numId="50">
    <w:abstractNumId w:val="41"/>
  </w:num>
  <w:num w:numId="51">
    <w:abstractNumId w:val="53"/>
  </w:num>
  <w:num w:numId="52">
    <w:abstractNumId w:val="45"/>
  </w:num>
  <w:num w:numId="53">
    <w:abstractNumId w:val="3"/>
  </w:num>
  <w:num w:numId="54">
    <w:abstractNumId w:val="49"/>
  </w:num>
  <w:num w:numId="55">
    <w:abstractNumId w:val="36"/>
  </w:num>
  <w:num w:numId="56">
    <w:abstractNumId w:val="56"/>
  </w:num>
  <w:num w:numId="57">
    <w:abstractNumId w:val="23"/>
  </w:num>
  <w:num w:numId="58">
    <w:abstractNumId w:val="11"/>
  </w:num>
  <w:num w:numId="59">
    <w:abstractNumId w:val="22"/>
  </w:num>
  <w:num w:numId="60">
    <w:abstractNumId w:val="44"/>
  </w:num>
  <w:num w:numId="61">
    <w:abstractNumId w:val="20"/>
  </w:num>
  <w:num w:numId="62">
    <w:abstractNumId w:val="39"/>
  </w:num>
  <w:num w:numId="63">
    <w:abstractNumId w:val="17"/>
  </w:num>
  <w:numIdMacAtCleanup w:val="5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characterSpacingControl w:val="doNotCompress"/>
  <w:compat/>
  <w:rsids>
    <w:rsidRoot w:val="00CB287C"/>
    <w:rsid w:val="002C4E8D"/>
    <w:rsid w:val="00330B87"/>
    <w:rsid w:val="004158DB"/>
    <w:rsid w:val="0059319C"/>
    <w:rsid w:val="00606A10"/>
    <w:rsid w:val="00653FAA"/>
    <w:rsid w:val="00B84128"/>
    <w:rsid w:val="00B96D93"/>
    <w:rsid w:val="00BB3E74"/>
    <w:rsid w:val="00C1059C"/>
    <w:rsid w:val="00CB287C"/>
    <w:rsid w:val="00CB6060"/>
    <w:rsid w:val="00D054CB"/>
    <w:rsid w:val="00D87E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87C"/>
  </w:style>
  <w:style w:type="paragraph" w:styleId="3">
    <w:name w:val="heading 3"/>
    <w:basedOn w:val="a"/>
    <w:link w:val="30"/>
    <w:uiPriority w:val="9"/>
    <w:qFormat/>
    <w:rsid w:val="00CB28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B28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B287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B28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CB2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CB2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CB287C"/>
  </w:style>
  <w:style w:type="character" w:customStyle="1" w:styleId="katex">
    <w:name w:val="katex"/>
    <w:basedOn w:val="a0"/>
    <w:rsid w:val="00CB287C"/>
  </w:style>
  <w:style w:type="character" w:customStyle="1" w:styleId="katex-mathml">
    <w:name w:val="katex-mathml"/>
    <w:basedOn w:val="a0"/>
    <w:rsid w:val="00CB287C"/>
  </w:style>
  <w:style w:type="character" w:customStyle="1" w:styleId="katex-html">
    <w:name w:val="katex-html"/>
    <w:basedOn w:val="a0"/>
    <w:rsid w:val="00CB287C"/>
  </w:style>
  <w:style w:type="character" w:customStyle="1" w:styleId="base">
    <w:name w:val="base"/>
    <w:basedOn w:val="a0"/>
    <w:rsid w:val="00CB287C"/>
  </w:style>
  <w:style w:type="character" w:customStyle="1" w:styleId="strut">
    <w:name w:val="strut"/>
    <w:basedOn w:val="a0"/>
    <w:rsid w:val="00CB287C"/>
  </w:style>
  <w:style w:type="character" w:customStyle="1" w:styleId="mord">
    <w:name w:val="mord"/>
    <w:basedOn w:val="a0"/>
    <w:rsid w:val="00CB287C"/>
  </w:style>
  <w:style w:type="character" w:customStyle="1" w:styleId="mspace">
    <w:name w:val="mspace"/>
    <w:basedOn w:val="a0"/>
    <w:rsid w:val="00CB287C"/>
  </w:style>
  <w:style w:type="character" w:customStyle="1" w:styleId="mrel">
    <w:name w:val="mrel"/>
    <w:basedOn w:val="a0"/>
    <w:rsid w:val="00CB287C"/>
  </w:style>
  <w:style w:type="character" w:customStyle="1" w:styleId="mopen">
    <w:name w:val="mopen"/>
    <w:basedOn w:val="a0"/>
    <w:rsid w:val="00CB287C"/>
  </w:style>
  <w:style w:type="character" w:customStyle="1" w:styleId="mfrac">
    <w:name w:val="mfrac"/>
    <w:basedOn w:val="a0"/>
    <w:rsid w:val="00CB287C"/>
  </w:style>
  <w:style w:type="character" w:customStyle="1" w:styleId="vlist-t">
    <w:name w:val="vlist-t"/>
    <w:basedOn w:val="a0"/>
    <w:rsid w:val="00CB287C"/>
  </w:style>
  <w:style w:type="character" w:customStyle="1" w:styleId="vlist-r">
    <w:name w:val="vlist-r"/>
    <w:basedOn w:val="a0"/>
    <w:rsid w:val="00CB287C"/>
  </w:style>
  <w:style w:type="character" w:customStyle="1" w:styleId="vlist">
    <w:name w:val="vlist"/>
    <w:basedOn w:val="a0"/>
    <w:rsid w:val="00CB287C"/>
  </w:style>
  <w:style w:type="character" w:customStyle="1" w:styleId="pstrut">
    <w:name w:val="pstrut"/>
    <w:basedOn w:val="a0"/>
    <w:rsid w:val="00CB287C"/>
  </w:style>
  <w:style w:type="character" w:customStyle="1" w:styleId="msupsub">
    <w:name w:val="msupsub"/>
    <w:basedOn w:val="a0"/>
    <w:rsid w:val="00CB287C"/>
  </w:style>
  <w:style w:type="character" w:customStyle="1" w:styleId="sizing">
    <w:name w:val="sizing"/>
    <w:basedOn w:val="a0"/>
    <w:rsid w:val="00CB287C"/>
  </w:style>
  <w:style w:type="character" w:customStyle="1" w:styleId="vlist-s">
    <w:name w:val="vlist-s"/>
    <w:basedOn w:val="a0"/>
    <w:rsid w:val="00CB287C"/>
  </w:style>
  <w:style w:type="character" w:customStyle="1" w:styleId="frac-line">
    <w:name w:val="frac-line"/>
    <w:basedOn w:val="a0"/>
    <w:rsid w:val="00CB287C"/>
  </w:style>
  <w:style w:type="character" w:customStyle="1" w:styleId="mbin">
    <w:name w:val="mbin"/>
    <w:basedOn w:val="a0"/>
    <w:rsid w:val="00CB287C"/>
  </w:style>
  <w:style w:type="character" w:customStyle="1" w:styleId="mclose">
    <w:name w:val="mclose"/>
    <w:basedOn w:val="a0"/>
    <w:rsid w:val="00CB287C"/>
  </w:style>
  <w:style w:type="character" w:customStyle="1" w:styleId="mpunct">
    <w:name w:val="mpunct"/>
    <w:basedOn w:val="a0"/>
    <w:rsid w:val="00CB287C"/>
  </w:style>
  <w:style w:type="character" w:customStyle="1" w:styleId="mop">
    <w:name w:val="mop"/>
    <w:basedOn w:val="a0"/>
    <w:rsid w:val="00CB287C"/>
  </w:style>
  <w:style w:type="character" w:customStyle="1" w:styleId="delimsizing">
    <w:name w:val="delimsizing"/>
    <w:basedOn w:val="a0"/>
    <w:rsid w:val="00CB287C"/>
  </w:style>
  <w:style w:type="character" w:customStyle="1" w:styleId="minner">
    <w:name w:val="minner"/>
    <w:basedOn w:val="a0"/>
    <w:rsid w:val="00CB287C"/>
  </w:style>
  <w:style w:type="character" w:customStyle="1" w:styleId="mtight">
    <w:name w:val="mtight"/>
    <w:basedOn w:val="a0"/>
    <w:rsid w:val="00CB287C"/>
  </w:style>
  <w:style w:type="paragraph" w:styleId="a5">
    <w:name w:val="Balloon Text"/>
    <w:basedOn w:val="a"/>
    <w:link w:val="a6"/>
    <w:uiPriority w:val="99"/>
    <w:semiHidden/>
    <w:unhideWhenUsed/>
    <w:rsid w:val="00CB28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287C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CB2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CB287C"/>
  </w:style>
  <w:style w:type="paragraph" w:styleId="a9">
    <w:name w:val="footer"/>
    <w:basedOn w:val="a"/>
    <w:link w:val="aa"/>
    <w:uiPriority w:val="99"/>
    <w:unhideWhenUsed/>
    <w:rsid w:val="00CB2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B287C"/>
  </w:style>
  <w:style w:type="character" w:styleId="ab">
    <w:name w:val="Emphasis"/>
    <w:basedOn w:val="a0"/>
    <w:uiPriority w:val="20"/>
    <w:qFormat/>
    <w:rsid w:val="00CB287C"/>
    <w:rPr>
      <w:i/>
      <w:iCs/>
    </w:rPr>
  </w:style>
  <w:style w:type="character" w:styleId="ac">
    <w:name w:val="Hyperlink"/>
    <w:basedOn w:val="a0"/>
    <w:uiPriority w:val="99"/>
    <w:semiHidden/>
    <w:unhideWhenUsed/>
    <w:rsid w:val="00CB287C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CB287C"/>
    <w:rPr>
      <w:color w:val="808080"/>
    </w:rPr>
  </w:style>
  <w:style w:type="character" w:customStyle="1" w:styleId="40">
    <w:name w:val="Заголовок 4 Знак"/>
    <w:basedOn w:val="a0"/>
    <w:link w:val="4"/>
    <w:uiPriority w:val="9"/>
    <w:rsid w:val="00CB287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ccent-body">
    <w:name w:val="accent-body"/>
    <w:basedOn w:val="a0"/>
    <w:rsid w:val="00CB287C"/>
  </w:style>
  <w:style w:type="character" w:customStyle="1" w:styleId="mtable">
    <w:name w:val="mtable"/>
    <w:basedOn w:val="a0"/>
    <w:rsid w:val="00CB287C"/>
  </w:style>
  <w:style w:type="character" w:customStyle="1" w:styleId="col-align-l">
    <w:name w:val="col-align-l"/>
    <w:basedOn w:val="a0"/>
    <w:rsid w:val="00CB287C"/>
  </w:style>
  <w:style w:type="character" w:customStyle="1" w:styleId="arraycolsep">
    <w:name w:val="arraycolsep"/>
    <w:basedOn w:val="a0"/>
    <w:rsid w:val="00CB287C"/>
  </w:style>
  <w:style w:type="paragraph" w:styleId="HTML">
    <w:name w:val="HTML Preformatted"/>
    <w:basedOn w:val="a"/>
    <w:link w:val="HTML0"/>
    <w:uiPriority w:val="99"/>
    <w:semiHidden/>
    <w:unhideWhenUsed/>
    <w:rsid w:val="00CB2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287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B287C"/>
  </w:style>
  <w:style w:type="character" w:styleId="ae">
    <w:name w:val="FollowedHyperlink"/>
    <w:basedOn w:val="a0"/>
    <w:uiPriority w:val="99"/>
    <w:semiHidden/>
    <w:unhideWhenUsed/>
    <w:rsid w:val="00CB287C"/>
    <w:rPr>
      <w:color w:val="800080"/>
      <w:u w:val="single"/>
    </w:rPr>
  </w:style>
  <w:style w:type="character" w:customStyle="1" w:styleId="delimsizinginner">
    <w:name w:val="delimsizinginner"/>
    <w:basedOn w:val="a0"/>
    <w:rsid w:val="00CB287C"/>
  </w:style>
  <w:style w:type="paragraph" w:styleId="af">
    <w:name w:val="List Paragraph"/>
    <w:basedOn w:val="a"/>
    <w:uiPriority w:val="34"/>
    <w:qFormat/>
    <w:rsid w:val="00653F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7543</Words>
  <Characters>43000</Characters>
  <Application>Microsoft Office Word</Application>
  <DocSecurity>0</DocSecurity>
  <Lines>358</Lines>
  <Paragraphs>100</Paragraphs>
  <ScaleCrop>false</ScaleCrop>
  <Company/>
  <LinksUpToDate>false</LinksUpToDate>
  <CharactersWithSpaces>50443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2025-04-02T14:34:00Z</dcterms:created>
  <dcterms:modified xsi:type="dcterms:W3CDTF">2025-04-02T14:34:00Z</dcterms:modified>
</cp:coreProperties>
</file>