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r>
        <w:rPr>
          <w:rFonts w:ascii="Arial" w:cs="Arial" w:eastAsia="Arial" w:hAnsi="Arial"/>
          <w:b w:val="false"/>
          <w:bCs w:val="false"/>
          <w:i w:val="false"/>
          <w:iCs w:val="false"/>
          <w:color w:val="2C3E50"/>
          <w:sz w:val="20"/>
          <w:szCs w:val="20"/>
        </w:rPr>
        <w:t xml:space="preserve"/>
      </w:r>
    </w:p>
    <w:p>
      <w:pPr>
        <w:spacing w:before="0" w:after="60"/>
        <w:jc w:val="center"/>
      </w:pPr>
      <w:r>
        <w:rPr>
          <w:rFonts w:ascii="Arial" w:cs="Arial" w:eastAsia="Arial" w:hAnsi="Arial"/>
          <w:b/>
          <w:bCs/>
          <w:i w:val="false"/>
          <w:iCs w:val="false"/>
          <w:color w:val="0D2137"/>
          <w:sz w:val="56"/>
          <w:szCs w:val="56"/>
        </w:rPr>
        <w:t xml:space="preserve">FINANCIAL FRAUD DETECTION</w:t>
      </w:r>
    </w:p>
    <w:p>
      <w:pPr>
        <w:spacing w:before="0" w:after="60"/>
        <w:jc w:val="center"/>
      </w:pPr>
      <w:r>
        <w:rPr>
          <w:rFonts w:ascii="Arial" w:cs="Arial" w:eastAsia="Arial" w:hAnsi="Arial"/>
          <w:b/>
          <w:bCs/>
          <w:i w:val="false"/>
          <w:iCs w:val="false"/>
          <w:color w:val="2E86C1"/>
          <w:sz w:val="56"/>
          <w:szCs w:val="56"/>
        </w:rPr>
        <w:t xml:space="preserve">&amp; TRANSACTION RISK ANALYSIS</w:t>
      </w:r>
    </w:p>
    <w:p>
      <w:pPr>
        <w:spacing w:before="0" w:after="60"/>
        <w:jc w:val="center"/>
      </w:pPr>
      <w:r>
        <w:rPr>
          <w:rFonts w:ascii="Arial" w:cs="Arial" w:eastAsia="Arial" w:hAnsi="Arial"/>
          <w:b/>
          <w:bCs/>
          <w:i w:val="false"/>
          <w:iCs w:val="false"/>
          <w:color w:val="0D2137"/>
          <w:sz w:val="44"/>
          <w:szCs w:val="44"/>
        </w:rPr>
        <w:t xml:space="preserve">REPORT</w:t>
      </w:r>
    </w:p>
    <w:p>
      <w:pPr>
        <w:spacing w:before="0" w:after="100"/>
      </w:pPr>
      <w:r>
        <w:rPr>
          <w:rFonts w:ascii="Arial" w:cs="Arial" w:eastAsia="Arial" w:hAnsi="Arial"/>
          <w:b w:val="false"/>
          <w:bCs w:val="false"/>
          <w:i w:val="false"/>
          <w:iCs w:val="false"/>
          <w:color w:val="2C3E50"/>
          <w:sz w:val="20"/>
          <w:szCs w:val="20"/>
        </w:rPr>
        <w:t xml:space="preserve"/>
      </w:r>
    </w:p>
    <w:p>
      <w:pPr>
        <w:pBdr>
          <w:top w:val="single" w:color="2E86C1" w:sz="6" w:space="1"/>
          <w:bottom w:val="single" w:color="2E86C1" w:sz="6" w:space="1"/>
        </w:pBdr>
        <w:spacing w:before="100" w:after="100"/>
        <w:jc w:val="center"/>
      </w:pPr>
      <w:r>
        <w:rPr>
          <w:rFonts w:ascii="Arial" w:cs="Arial" w:eastAsia="Arial" w:hAnsi="Arial"/>
          <w:b w:val="false"/>
          <w:bCs w:val="false"/>
          <w:i/>
          <w:iCs/>
          <w:color w:val="1A5276"/>
          <w:sz w:val="23"/>
          <w:szCs w:val="23"/>
        </w:rPr>
        <w:t xml:space="preserve">Identifying Suspicious Patterns &amp; High-Risk Accounts Through Data-Driven Analysis</w:t>
      </w:r>
    </w:p>
    <w:p>
      <w:pPr>
        <w:spacing w:before="0" w:after="300"/>
      </w:pPr>
      <w:r>
        <w:rPr>
          <w:rFonts w:ascii="Arial" w:cs="Arial" w:eastAsia="Arial" w:hAnsi="Arial"/>
          <w:b w:val="false"/>
          <w:bCs w:val="false"/>
          <w:i w:val="false"/>
          <w:iCs w:val="false"/>
          <w:color w:val="2C3E50"/>
          <w:sz w:val="20"/>
          <w:szCs w:val="20"/>
        </w:rPr>
        <w:t xml:space="preserve"/>
      </w:r>
    </w:p>
    <w:p>
      <w:pPr>
        <w:spacing w:before="0" w:after="80"/>
        <w:jc w:val="center"/>
      </w:pPr>
      <w:r>
        <w:rPr>
          <w:rFonts w:ascii="Arial" w:cs="Arial" w:eastAsia="Arial" w:hAnsi="Arial"/>
          <w:b w:val="false"/>
          <w:bCs w:val="false"/>
          <w:i w:val="false"/>
          <w:iCs w:val="false"/>
          <w:color w:val="5D6D7E"/>
          <w:sz w:val="22"/>
          <w:szCs w:val="22"/>
        </w:rPr>
        <w:t xml:space="preserve">Prepared by:</w:t>
      </w:r>
    </w:p>
    <w:p>
      <w:pPr>
        <w:spacing w:before="0" w:after="80"/>
        <w:jc w:val="center"/>
      </w:pPr>
      <w:r>
        <w:rPr>
          <w:rFonts w:ascii="Arial" w:cs="Arial" w:eastAsia="Arial" w:hAnsi="Arial"/>
          <w:b/>
          <w:bCs/>
          <w:i w:val="false"/>
          <w:iCs w:val="false"/>
          <w:color w:val="0D2137"/>
          <w:sz w:val="28"/>
          <w:szCs w:val="28"/>
        </w:rPr>
        <w:t xml:space="preserve">Financial Intelligence &amp; Analytics Division</w:t>
      </w:r>
    </w:p>
    <w:p>
      <w:pPr>
        <w:spacing w:before="0" w:after="80"/>
        <w:jc w:val="center"/>
      </w:pPr>
      <w:r>
        <w:rPr>
          <w:rFonts w:ascii="Arial" w:cs="Arial" w:eastAsia="Arial" w:hAnsi="Arial"/>
          <w:b w:val="false"/>
          <w:bCs w:val="false"/>
          <w:i w:val="false"/>
          <w:iCs w:val="false"/>
          <w:color w:val="5D6D7E"/>
          <w:sz w:val="21"/>
          <w:szCs w:val="21"/>
        </w:rPr>
        <w:t xml:space="preserve">Transaction Monitoring &amp; Risk Assessment Team</w:t>
      </w:r>
    </w:p>
    <w:p>
      <w:pPr>
        <w:spacing w:before="0" w:after="200"/>
      </w:pPr>
      <w:r>
        <w:rPr>
          <w:rFonts w:ascii="Arial" w:cs="Arial" w:eastAsia="Arial" w:hAnsi="Arial"/>
          <w:b w:val="false"/>
          <w:bCs w:val="false"/>
          <w:i w:val="false"/>
          <w:iCs w:val="false"/>
          <w:color w:val="2C3E50"/>
          <w:sz w:val="20"/>
          <w:szCs w:val="20"/>
        </w:rPr>
        <w:t xml:space="preserve"/>
      </w:r>
    </w:p>
    <w:p>
      <w:pPr>
        <w:spacing w:before="0" w:after="60"/>
        <w:jc w:val="center"/>
      </w:pPr>
      <w:r>
        <w:rPr>
          <w:rFonts w:ascii="Arial" w:cs="Arial" w:eastAsia="Arial" w:hAnsi="Arial"/>
          <w:b w:val="false"/>
          <w:bCs w:val="false"/>
          <w:i w:val="false"/>
          <w:iCs w:val="false"/>
          <w:color w:val="5D6D7E"/>
          <w:sz w:val="20"/>
          <w:szCs w:val="20"/>
        </w:rPr>
        <w:t xml:space="preserve">Dataset:  bank_transtaction_dataset.csv</w:t>
      </w:r>
    </w:p>
    <w:p>
      <w:pPr>
        <w:spacing w:before="0" w:after="60"/>
        <w:jc w:val="center"/>
      </w:pPr>
      <w:r>
        <w:rPr>
          <w:rFonts w:ascii="Arial" w:cs="Arial" w:eastAsia="Arial" w:hAnsi="Arial"/>
          <w:b w:val="false"/>
          <w:bCs w:val="false"/>
          <w:i w:val="false"/>
          <w:iCs w:val="false"/>
          <w:color w:val="5D6D7E"/>
          <w:sz w:val="20"/>
          <w:szCs w:val="20"/>
        </w:rPr>
        <w:t xml:space="preserve">Total Transactions:  50,000   |   Accounts:  495   |   Date Range:  Jan 2020 – Dec 2025</w:t>
      </w:r>
    </w:p>
    <w:p>
      <w:pPr>
        <w:spacing w:before="0" w:after="60"/>
        <w:jc w:val="center"/>
      </w:pPr>
      <w:r>
        <w:rPr>
          <w:rFonts w:ascii="Arial" w:cs="Arial" w:eastAsia="Arial" w:hAnsi="Arial"/>
          <w:b w:val="false"/>
          <w:bCs w:val="false"/>
          <w:i w:val="false"/>
          <w:iCs w:val="false"/>
          <w:color w:val="5D6D7E"/>
          <w:sz w:val="20"/>
          <w:szCs w:val="20"/>
        </w:rPr>
        <w:t xml:space="preserve">Channels:  ATM  |  Branch  |  Online</w:t>
      </w:r>
    </w:p>
    <w:p>
      <w:pPr>
        <w:spacing w:before="0" w:after="60"/>
        <w:jc w:val="center"/>
      </w:pPr>
      <w:r>
        <w:rPr>
          <w:rFonts w:ascii="Arial" w:cs="Arial" w:eastAsia="Arial" w:hAnsi="Arial"/>
          <w:b w:val="false"/>
          <w:bCs w:val="false"/>
          <w:i w:val="false"/>
          <w:iCs w:val="false"/>
          <w:color w:val="5D6D7E"/>
          <w:sz w:val="20"/>
          <w:szCs w:val="20"/>
        </w:rPr>
        <w:t xml:space="preserve">Tools Used:  PostgreSQL  |  Python (EDA)  |  Power BI  |  Microsoft Excel</w:t>
      </w:r>
    </w:p>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1.  Problem Statement</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Business Context</w:t>
      </w:r>
    </w:p>
    <w:p>
      <w:pPr>
        <w:spacing w:before="0" w:after="120"/>
        <w:jc w:val="left"/>
      </w:pPr>
      <w:r>
        <w:rPr>
          <w:rFonts w:ascii="Arial" w:cs="Arial" w:eastAsia="Arial" w:hAnsi="Arial"/>
          <w:b w:val="false"/>
          <w:bCs w:val="false"/>
          <w:i w:val="false"/>
          <w:iCs w:val="false"/>
          <w:color w:val="2C3E50"/>
          <w:sz w:val="20"/>
          <w:szCs w:val="20"/>
        </w:rPr>
        <w:t xml:space="preserve">FinCore Bank, a mid-sized retail banking institution operating across 43 US cities, processes tens of thousands of digital and in-person transactions every day across three primary channels: ATM, Branch, and Online. As transaction volumes scale, so does the financial and reputational risk posed by fraudulent activity — unauthorised account access, suspicious multi-device usage, abnormally large transactions, and rapid-fire transaction sequences that indicate automated or malicious behaviour.</w:t>
      </w:r>
    </w:p>
    <w:p>
      <w:pPr>
        <w:spacing w:before="0" w:after="120"/>
        <w:jc w:val="left"/>
      </w:pPr>
      <w:r>
        <w:rPr>
          <w:rFonts w:ascii="Arial" w:cs="Arial" w:eastAsia="Arial" w:hAnsi="Arial"/>
          <w:b w:val="false"/>
          <w:bCs w:val="false"/>
          <w:i w:val="false"/>
          <w:iCs w:val="false"/>
          <w:color w:val="2C3E50"/>
          <w:sz w:val="20"/>
          <w:szCs w:val="20"/>
        </w:rPr>
        <w:t xml:space="preserve">Despite existing rule-based fraud filters, the bank's risk management team lacks a structured, data-driven analytical framework to proactively detect emerging fraud patterns, profile high-risk accounts, and quantify exposure at the channel, location, and customer segment level. Manual review of flagged transactions is slow, inconsistent, and resource-intensive — and does not scale with transaction volume growth.</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Core Business Challenges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471 of 495 accounts (95.2%) use multiple devices — a primary indicator of account sharing or device hijacking that the current system does not flag systematically.</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609 devices are associated with more than one account — a strong signal of shared or cloned device credentials used in coordinated fraud attempts.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14.0% of all transactions (7,021 out of 50,000) exceed the statistical threshold of amount &gt; average + 1 standard deviation — indicating a significant volume of outlier transactions requiring review.</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2,453 transactions were preceded by elevated login attempts (above the average of 1.13), suggesting brute-force access patterns that are not currently triggering real-time alerts.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4,467 transactions (8.9%) consumed more than 50% of the account's available balance in a single transaction — a high-risk pattern for account draining scenarios.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The bank has no centralised scoring model to rank accounts by combined risk factors (frequency, device count, login anomalies, amount outliers) for prioritised investigation.</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Project Objective</w:t>
      </w:r>
    </w:p>
    <w:p>
      <w:pPr>
        <w:spacing w:before="0" w:after="120"/>
        <w:jc w:val="left"/>
      </w:pPr>
      <w:r>
        <w:rPr>
          <w:rFonts w:ascii="Arial" w:cs="Arial" w:eastAsia="Arial" w:hAnsi="Arial"/>
          <w:b w:val="false"/>
          <w:bCs w:val="false"/>
          <w:i w:val="false"/>
          <w:iCs w:val="false"/>
          <w:color w:val="2C3E50"/>
          <w:sz w:val="20"/>
          <w:szCs w:val="20"/>
        </w:rPr>
        <w:t xml:space="preserve">This project performs a comprehensive SQL-driven transaction analysis and Exploratory Data Analysis (EDA) on 50,000 bank transactions to surface fraud risk signals, profile suspicious accounts, and deliver actionable intelligence for the bank's fraud prevention and risk management teams. The analysis answers 15 structured business questions, identifies the most critical risk indicators, and provides a ranked set of security and operational recommendations.</w:t>
      </w:r>
    </w:p>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2.  Dataset Description</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The dataset used in this project contains </w:t>
      </w:r>
      <w:r>
        <w:rPr>
          <w:rFonts w:ascii="Arial" w:cs="Arial" w:eastAsia="Arial" w:hAnsi="Arial"/>
          <w:b/>
          <w:bCs/>
          <w:i w:val="false"/>
          <w:iCs w:val="false"/>
          <w:color w:val="2C3E50"/>
          <w:sz w:val="20"/>
          <w:szCs w:val="20"/>
        </w:rPr>
        <w:t xml:space="preserve">50,000 bank transaction records</w:t>
      </w:r>
      <w:r>
        <w:rPr>
          <w:rFonts w:ascii="Arial" w:cs="Arial" w:eastAsia="Arial" w:hAnsi="Arial"/>
          <w:b w:val="false"/>
          <w:bCs w:val="false"/>
          <w:i w:val="false"/>
          <w:iCs w:val="false"/>
          <w:color w:val="2C3E50"/>
          <w:sz w:val="20"/>
          <w:szCs w:val="20"/>
        </w:rPr>
        <w:t xml:space="preserve"> spanning 6 years (January 2020 to December 2025), sourced from FinCore Bank's core banking system. Each record represents a single financial transaction with 15 associated attributes covering account identity, transaction behaviour, device/channel metadata, and customer demographics.</w:t>
      </w:r>
    </w:p>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Attribute</w:t>
            </w:r>
          </w:p>
        </w:tc>
        <w:tc>
          <w:tcPr>
            <w:tcW w:type="dxa" w:w="63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Source File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bank_transtaction_dataset.csv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50,000 transactions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Date Range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January 2020 – December 2025 (6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Unique Accounts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495 customer accounts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Unique Devices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681 device identifiers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Unique Merchants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100 merchant IDs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Unique Locations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43 US cities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 Amount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$0.24 – $2,060.59</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Average Transaction Amount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$297.87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Average Account 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$5,122.74</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Average Login Attempts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1.13 per transaction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Average Transaction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119.0 minutes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Missing Values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None (dataset is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Duplicate Rows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None detected</w:t>
            </w:r>
          </w:p>
        </w:tc>
      </w:tr>
    </w:tbl>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Column</w:t>
            </w:r>
          </w:p>
        </w:tc>
        <w:tc>
          <w:tcPr>
            <w:tcW w:type="dxa" w:w="14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Data Type</w:t>
            </w:r>
          </w:p>
        </w:tc>
        <w:tc>
          <w:tcPr>
            <w:tcW w:type="dxa" w:w="55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TransactionID</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Unique identifier for each transaction (TX000001...)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AccountID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Customer account identifier (AC00001...)</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TransactionAmount</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Decimal</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 value in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Date and time of transaction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TransactionType</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Debit (77.5%) or Credit (22.5%)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City where transaction occurred (43 cities)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DeviceID</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Device used for transaction (D000001...)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IP 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IP address of device (592 unique IPs)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MerchantID</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Merchant involved in transaction (100 merchants)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Channel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ATM (33.1%), Branch (34.6%), Online (32.3%)</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CustomerAge</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Customer age — range 18 to 80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CustomerOccupation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Student, Doctor, Engineer, Retired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TransactionDuration</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Duration in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LoginAttempts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Login attempts before transaction (1–5)</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AccountBalance</w:t>
            </w:r>
          </w:p>
        </w:tc>
        <w:tc>
          <w:tcPr>
            <w:tcW w:type="dxa" w:w="1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Decimal</w:t>
            </w:r>
          </w:p>
        </w:tc>
        <w:tc>
          <w:tcPr>
            <w:tcW w:type="dxa" w:w="5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Account balance at time of transaction</w:t>
            </w:r>
          </w:p>
        </w:tc>
      </w:tr>
    </w:tbl>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3.  Business Questions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The following 15 business questions were defined by the Financial Intelligence team to guide this fraud detection and transaction risk analysis. Each question targets a specific risk vector — from channel-level exposure to account-level behavioural anomalies.</w:t>
      </w:r>
    </w:p>
    <w:p>
      <w:pPr>
        <w:spacing w:before="0" w:after="100"/>
      </w:pPr>
      <w:r>
        <w:rPr>
          <w:rFonts w:ascii="Arial" w:cs="Arial" w:eastAsia="Arial" w:hAnsi="Arial"/>
          <w:b w:val="false"/>
          <w:bCs w:val="false"/>
          <w:i w:val="false"/>
          <w:iCs w:val="false"/>
          <w:color w:val="2C3E50"/>
          <w:sz w:val="20"/>
          <w:szCs w:val="20"/>
        </w:rPr>
        <w:t xml:space="preserve"/>
      </w:r>
    </w:p>
    <w:p>
      <w:pPr>
        <w:spacing w:before="50" w:after="50"/>
        <w:ind w:left="480" w:hanging="280"/>
      </w:pPr>
      <w:r>
        <w:rPr>
          <w:rFonts w:ascii="Arial" w:cs="Arial" w:eastAsia="Arial" w:hAnsi="Arial"/>
          <w:b/>
          <w:bCs/>
          <w:i w:val="false"/>
          <w:iCs w:val="false"/>
          <w:color w:val="2E86C1"/>
          <w:sz w:val="20"/>
          <w:szCs w:val="20"/>
        </w:rPr>
        <w:t xml:space="preserve">1.  </w:t>
      </w:r>
      <w:r>
        <w:rPr>
          <w:rFonts w:ascii="Arial" w:cs="Arial" w:eastAsia="Arial" w:hAnsi="Arial"/>
          <w:b w:val="false"/>
          <w:bCs w:val="false"/>
          <w:i w:val="false"/>
          <w:iCs w:val="false"/>
          <w:color w:val="2C3E50"/>
          <w:sz w:val="20"/>
          <w:szCs w:val="20"/>
        </w:rPr>
        <w:t xml:space="preserve">What is the total number of transactions and total transaction amount processed through each channel (ATM, Online, Branch)?</w:t>
      </w:r>
    </w:p>
    <w:p>
      <w:pPr>
        <w:spacing w:before="50" w:after="50"/>
        <w:ind w:left="480" w:hanging="280"/>
      </w:pPr>
      <w:r>
        <w:rPr>
          <w:rFonts w:ascii="Arial" w:cs="Arial" w:eastAsia="Arial" w:hAnsi="Arial"/>
          <w:b/>
          <w:bCs/>
          <w:i w:val="false"/>
          <w:iCs w:val="false"/>
          <w:color w:val="2E86C1"/>
          <w:sz w:val="20"/>
          <w:szCs w:val="20"/>
        </w:rPr>
        <w:t xml:space="preserve">2.  </w:t>
      </w:r>
      <w:r>
        <w:rPr>
          <w:rFonts w:ascii="Arial" w:cs="Arial" w:eastAsia="Arial" w:hAnsi="Arial"/>
          <w:b w:val="false"/>
          <w:bCs w:val="false"/>
          <w:i w:val="false"/>
          <w:iCs w:val="false"/>
          <w:color w:val="2C3E50"/>
          <w:sz w:val="20"/>
          <w:szCs w:val="20"/>
        </w:rPr>
        <w:t xml:space="preserve">Which 10 accounts have the highest number of transactions in the dataset?</w:t>
      </w:r>
    </w:p>
    <w:p>
      <w:pPr>
        <w:spacing w:before="50" w:after="50"/>
        <w:ind w:left="480" w:hanging="280"/>
      </w:pPr>
      <w:r>
        <w:rPr>
          <w:rFonts w:ascii="Arial" w:cs="Arial" w:eastAsia="Arial" w:hAnsi="Arial"/>
          <w:b/>
          <w:bCs/>
          <w:i w:val="false"/>
          <w:iCs w:val="false"/>
          <w:color w:val="2E86C1"/>
          <w:sz w:val="20"/>
          <w:szCs w:val="20"/>
        </w:rPr>
        <w:t xml:space="preserve">3.  </w:t>
      </w:r>
      <w:r>
        <w:rPr>
          <w:rFonts w:ascii="Arial" w:cs="Arial" w:eastAsia="Arial" w:hAnsi="Arial"/>
          <w:b w:val="false"/>
          <w:bCs w:val="false"/>
          <w:i w:val="false"/>
          <w:iCs w:val="false"/>
          <w:color w:val="2C3E50"/>
          <w:sz w:val="20"/>
          <w:szCs w:val="20"/>
        </w:rPr>
        <w:t xml:space="preserve">Which accounts have credit transactions coming from more than one location?</w:t>
      </w:r>
    </w:p>
    <w:p>
      <w:pPr>
        <w:spacing w:before="50" w:after="50"/>
        <w:ind w:left="480" w:hanging="280"/>
      </w:pPr>
      <w:r>
        <w:rPr>
          <w:rFonts w:ascii="Arial" w:cs="Arial" w:eastAsia="Arial" w:hAnsi="Arial"/>
          <w:b/>
          <w:bCs/>
          <w:i w:val="false"/>
          <w:iCs w:val="false"/>
          <w:color w:val="2E86C1"/>
          <w:sz w:val="20"/>
          <w:szCs w:val="20"/>
        </w:rPr>
        <w:t xml:space="preserve">4.  </w:t>
      </w:r>
      <w:r>
        <w:rPr>
          <w:rFonts w:ascii="Arial" w:cs="Arial" w:eastAsia="Arial" w:hAnsi="Arial"/>
          <w:b w:val="false"/>
          <w:bCs w:val="false"/>
          <w:i w:val="false"/>
          <w:iCs w:val="false"/>
          <w:color w:val="2C3E50"/>
          <w:sz w:val="20"/>
          <w:szCs w:val="20"/>
        </w:rPr>
        <w:t xml:space="preserve">Which devices are used by transactions from multiple different accounts?</w:t>
      </w:r>
    </w:p>
    <w:p>
      <w:pPr>
        <w:spacing w:before="50" w:after="50"/>
        <w:ind w:left="480" w:hanging="280"/>
      </w:pPr>
      <w:r>
        <w:rPr>
          <w:rFonts w:ascii="Arial" w:cs="Arial" w:eastAsia="Arial" w:hAnsi="Arial"/>
          <w:b/>
          <w:bCs/>
          <w:i w:val="false"/>
          <w:iCs w:val="false"/>
          <w:color w:val="2E86C1"/>
          <w:sz w:val="20"/>
          <w:szCs w:val="20"/>
        </w:rPr>
        <w:t xml:space="preserve">5.  </w:t>
      </w:r>
      <w:r>
        <w:rPr>
          <w:rFonts w:ascii="Arial" w:cs="Arial" w:eastAsia="Arial" w:hAnsi="Arial"/>
          <w:b w:val="false"/>
          <w:bCs w:val="false"/>
          <w:i w:val="false"/>
          <w:iCs w:val="false"/>
          <w:color w:val="2C3E50"/>
          <w:sz w:val="20"/>
          <w:szCs w:val="20"/>
        </w:rPr>
        <w:t xml:space="preserve">Which transactions have an amount significantly higher than the average (above avg + 1 std deviation)?</w:t>
      </w:r>
    </w:p>
    <w:p>
      <w:pPr>
        <w:spacing w:before="50" w:after="50"/>
        <w:ind w:left="480" w:hanging="280"/>
      </w:pPr>
      <w:r>
        <w:rPr>
          <w:rFonts w:ascii="Arial" w:cs="Arial" w:eastAsia="Arial" w:hAnsi="Arial"/>
          <w:b/>
          <w:bCs/>
          <w:i w:val="false"/>
          <w:iCs w:val="false"/>
          <w:color w:val="2E86C1"/>
          <w:sz w:val="20"/>
          <w:szCs w:val="20"/>
        </w:rPr>
        <w:t xml:space="preserve">6.  </w:t>
      </w:r>
      <w:r>
        <w:rPr>
          <w:rFonts w:ascii="Arial" w:cs="Arial" w:eastAsia="Arial" w:hAnsi="Arial"/>
          <w:b w:val="false"/>
          <w:bCs w:val="false"/>
          <w:i w:val="false"/>
          <w:iCs w:val="false"/>
          <w:color w:val="2C3E50"/>
          <w:sz w:val="20"/>
          <w:szCs w:val="20"/>
        </w:rPr>
        <w:t xml:space="preserve">Which accounts perform transactions using multiple devices?</w:t>
      </w:r>
    </w:p>
    <w:p>
      <w:pPr>
        <w:spacing w:before="50" w:after="50"/>
        <w:ind w:left="480" w:hanging="280"/>
      </w:pPr>
      <w:r>
        <w:rPr>
          <w:rFonts w:ascii="Arial" w:cs="Arial" w:eastAsia="Arial" w:hAnsi="Arial"/>
          <w:b/>
          <w:bCs/>
          <w:i w:val="false"/>
          <w:iCs w:val="false"/>
          <w:color w:val="2E86C1"/>
          <w:sz w:val="20"/>
          <w:szCs w:val="20"/>
        </w:rPr>
        <w:t xml:space="preserve">7.  </w:t>
      </w:r>
      <w:r>
        <w:rPr>
          <w:rFonts w:ascii="Arial" w:cs="Arial" w:eastAsia="Arial" w:hAnsi="Arial"/>
          <w:b w:val="false"/>
          <w:bCs w:val="false"/>
          <w:i w:val="false"/>
          <w:iCs w:val="false"/>
          <w:color w:val="2C3E50"/>
          <w:sz w:val="20"/>
          <w:szCs w:val="20"/>
        </w:rPr>
        <w:t xml:space="preserve">What is the average transaction amount for each transaction type (Debit, Credit)?</w:t>
      </w:r>
    </w:p>
    <w:p>
      <w:pPr>
        <w:spacing w:before="50" w:after="50"/>
        <w:ind w:left="480" w:hanging="280"/>
      </w:pPr>
      <w:r>
        <w:rPr>
          <w:rFonts w:ascii="Arial" w:cs="Arial" w:eastAsia="Arial" w:hAnsi="Arial"/>
          <w:b/>
          <w:bCs/>
          <w:i w:val="false"/>
          <w:iCs w:val="false"/>
          <w:color w:val="2E86C1"/>
          <w:sz w:val="20"/>
          <w:szCs w:val="20"/>
        </w:rPr>
        <w:t xml:space="preserve">8.  </w:t>
      </w:r>
      <w:r>
        <w:rPr>
          <w:rFonts w:ascii="Arial" w:cs="Arial" w:eastAsia="Arial" w:hAnsi="Arial"/>
          <w:b w:val="false"/>
          <w:bCs w:val="false"/>
          <w:i w:val="false"/>
          <w:iCs w:val="false"/>
          <w:color w:val="2C3E50"/>
          <w:sz w:val="20"/>
          <w:szCs w:val="20"/>
        </w:rPr>
        <w:t xml:space="preserve">Which accounts have the highest average transaction amounts?</w:t>
      </w:r>
    </w:p>
    <w:p>
      <w:pPr>
        <w:spacing w:before="50" w:after="50"/>
        <w:ind w:left="480" w:hanging="280"/>
      </w:pPr>
      <w:r>
        <w:rPr>
          <w:rFonts w:ascii="Arial" w:cs="Arial" w:eastAsia="Arial" w:hAnsi="Arial"/>
          <w:b/>
          <w:bCs/>
          <w:i w:val="false"/>
          <w:iCs w:val="false"/>
          <w:color w:val="2E86C1"/>
          <w:sz w:val="20"/>
          <w:szCs w:val="20"/>
        </w:rPr>
        <w:t xml:space="preserve">9.  </w:t>
      </w:r>
      <w:r>
        <w:rPr>
          <w:rFonts w:ascii="Arial" w:cs="Arial" w:eastAsia="Arial" w:hAnsi="Arial"/>
          <w:b w:val="false"/>
          <w:bCs w:val="false"/>
          <w:i w:val="false"/>
          <w:iCs w:val="false"/>
          <w:color w:val="2C3E50"/>
          <w:sz w:val="20"/>
          <w:szCs w:val="20"/>
        </w:rPr>
        <w:t xml:space="preserve">Which transactions were made after unusually high numbers of login attempts?</w:t>
      </w:r>
    </w:p>
    <w:p>
      <w:pPr>
        <w:spacing w:before="50" w:after="50"/>
        <w:ind w:left="480" w:hanging="280"/>
      </w:pPr>
      <w:r>
        <w:rPr>
          <w:rFonts w:ascii="Arial" w:cs="Arial" w:eastAsia="Arial" w:hAnsi="Arial"/>
          <w:b/>
          <w:bCs/>
          <w:i w:val="false"/>
          <w:iCs w:val="false"/>
          <w:color w:val="2E86C1"/>
          <w:sz w:val="20"/>
          <w:szCs w:val="20"/>
        </w:rPr>
        <w:t xml:space="preserve">10.  </w:t>
      </w:r>
      <w:r>
        <w:rPr>
          <w:rFonts w:ascii="Arial" w:cs="Arial" w:eastAsia="Arial" w:hAnsi="Arial"/>
          <w:b w:val="false"/>
          <w:bCs w:val="false"/>
          <w:i w:val="false"/>
          <w:iCs w:val="false"/>
          <w:color w:val="2C3E50"/>
          <w:sz w:val="20"/>
          <w:szCs w:val="20"/>
        </w:rPr>
        <w:t xml:space="preserve">Which locations have the highest total transaction amounts?</w:t>
      </w:r>
    </w:p>
    <w:p>
      <w:pPr>
        <w:spacing w:before="50" w:after="50"/>
        <w:ind w:left="480" w:hanging="280"/>
      </w:pPr>
      <w:r>
        <w:rPr>
          <w:rFonts w:ascii="Arial" w:cs="Arial" w:eastAsia="Arial" w:hAnsi="Arial"/>
          <w:b/>
          <w:bCs/>
          <w:i w:val="false"/>
          <w:iCs w:val="false"/>
          <w:color w:val="2E86C1"/>
          <w:sz w:val="20"/>
          <w:szCs w:val="20"/>
        </w:rPr>
        <w:t xml:space="preserve">11.  </w:t>
      </w:r>
      <w:r>
        <w:rPr>
          <w:rFonts w:ascii="Arial" w:cs="Arial" w:eastAsia="Arial" w:hAnsi="Arial"/>
          <w:b w:val="false"/>
          <w:bCs w:val="false"/>
          <w:i w:val="false"/>
          <w:iCs w:val="false"/>
          <w:color w:val="2C3E50"/>
          <w:sz w:val="20"/>
          <w:szCs w:val="20"/>
        </w:rPr>
        <w:t xml:space="preserve">Which accounts made multiple transactions within a very short time period (under 30 minutes)?</w:t>
      </w:r>
    </w:p>
    <w:p>
      <w:pPr>
        <w:spacing w:before="50" w:after="50"/>
        <w:ind w:left="480" w:hanging="280"/>
      </w:pPr>
      <w:r>
        <w:rPr>
          <w:rFonts w:ascii="Arial" w:cs="Arial" w:eastAsia="Arial" w:hAnsi="Arial"/>
          <w:b/>
          <w:bCs/>
          <w:i w:val="false"/>
          <w:iCs w:val="false"/>
          <w:color w:val="2E86C1"/>
          <w:sz w:val="20"/>
          <w:szCs w:val="20"/>
        </w:rPr>
        <w:t xml:space="preserve">12.  </w:t>
      </w:r>
      <w:r>
        <w:rPr>
          <w:rFonts w:ascii="Arial" w:cs="Arial" w:eastAsia="Arial" w:hAnsi="Arial"/>
          <w:b w:val="false"/>
          <w:bCs w:val="false"/>
          <w:i w:val="false"/>
          <w:iCs w:val="false"/>
          <w:color w:val="2C3E50"/>
          <w:sz w:val="20"/>
          <w:szCs w:val="20"/>
        </w:rPr>
        <w:t xml:space="preserve">What is the average transaction amount grouped by customer occupation?</w:t>
      </w:r>
    </w:p>
    <w:p>
      <w:pPr>
        <w:spacing w:before="50" w:after="50"/>
        <w:ind w:left="480" w:hanging="280"/>
      </w:pPr>
      <w:r>
        <w:rPr>
          <w:rFonts w:ascii="Arial" w:cs="Arial" w:eastAsia="Arial" w:hAnsi="Arial"/>
          <w:b/>
          <w:bCs/>
          <w:i w:val="false"/>
          <w:iCs w:val="false"/>
          <w:color w:val="2E86C1"/>
          <w:sz w:val="20"/>
          <w:szCs w:val="20"/>
        </w:rPr>
        <w:t xml:space="preserve">13.  </w:t>
      </w:r>
      <w:r>
        <w:rPr>
          <w:rFonts w:ascii="Arial" w:cs="Arial" w:eastAsia="Arial" w:hAnsi="Arial"/>
          <w:b w:val="false"/>
          <w:bCs w:val="false"/>
          <w:i w:val="false"/>
          <w:iCs w:val="false"/>
          <w:color w:val="2C3E50"/>
          <w:sz w:val="20"/>
          <w:szCs w:val="20"/>
        </w:rPr>
        <w:t xml:space="preserve">Which accounts have transactions where the amount is a large proportion (&gt;50%) of the account balance?</w:t>
      </w:r>
    </w:p>
    <w:p>
      <w:pPr>
        <w:spacing w:before="50" w:after="50"/>
        <w:ind w:left="480" w:hanging="280"/>
      </w:pPr>
      <w:r>
        <w:rPr>
          <w:rFonts w:ascii="Arial" w:cs="Arial" w:eastAsia="Arial" w:hAnsi="Arial"/>
          <w:b/>
          <w:bCs/>
          <w:i w:val="false"/>
          <w:iCs w:val="false"/>
          <w:color w:val="2E86C1"/>
          <w:sz w:val="20"/>
          <w:szCs w:val="20"/>
        </w:rPr>
        <w:t xml:space="preserve">14.  </w:t>
      </w:r>
      <w:r>
        <w:rPr>
          <w:rFonts w:ascii="Arial" w:cs="Arial" w:eastAsia="Arial" w:hAnsi="Arial"/>
          <w:b w:val="false"/>
          <w:bCs w:val="false"/>
          <w:i w:val="false"/>
          <w:iCs w:val="false"/>
          <w:color w:val="2C3E50"/>
          <w:sz w:val="20"/>
          <w:szCs w:val="20"/>
        </w:rPr>
        <w:t xml:space="preserve">What is the distribution of transaction amounts across different customer age groups?</w:t>
      </w:r>
    </w:p>
    <w:p>
      <w:pPr>
        <w:spacing w:before="50" w:after="50"/>
        <w:ind w:left="480" w:hanging="280"/>
      </w:pPr>
      <w:r>
        <w:rPr>
          <w:rFonts w:ascii="Arial" w:cs="Arial" w:eastAsia="Arial" w:hAnsi="Arial"/>
          <w:b/>
          <w:bCs/>
          <w:i w:val="false"/>
          <w:iCs w:val="false"/>
          <w:color w:val="2E86C1"/>
          <w:sz w:val="20"/>
          <w:szCs w:val="20"/>
        </w:rPr>
        <w:t xml:space="preserve">15.  </w:t>
      </w:r>
      <w:r>
        <w:rPr>
          <w:rFonts w:ascii="Arial" w:cs="Arial" w:eastAsia="Arial" w:hAnsi="Arial"/>
          <w:b w:val="false"/>
          <w:bCs w:val="false"/>
          <w:i w:val="false"/>
          <w:iCs w:val="false"/>
          <w:color w:val="2C3E50"/>
          <w:sz w:val="20"/>
          <w:szCs w:val="20"/>
        </w:rPr>
        <w:t xml:space="preserve">Which accounts show a combination of high transaction frequency and multiple devices used?</w:t>
      </w:r>
    </w:p>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4.  Data Cleaning Process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Data cleaning was performed using a combination of </w:t>
      </w:r>
      <w:r>
        <w:rPr>
          <w:rFonts w:ascii="Arial" w:cs="Arial" w:eastAsia="Arial" w:hAnsi="Arial"/>
          <w:b/>
          <w:bCs/>
          <w:i w:val="false"/>
          <w:iCs w:val="false"/>
          <w:color w:val="2C3E50"/>
          <w:sz w:val="20"/>
          <w:szCs w:val="20"/>
        </w:rPr>
        <w:t xml:space="preserve">Microsoft Excel Power Query</w:t>
      </w:r>
      <w:r>
        <w:rPr>
          <w:rFonts w:ascii="Arial" w:cs="Arial" w:eastAsia="Arial" w:hAnsi="Arial"/>
          <w:b w:val="false"/>
          <w:bCs w:val="false"/>
          <w:i w:val="false"/>
          <w:iCs w:val="false"/>
          <w:color w:val="2C3E50"/>
          <w:sz w:val="20"/>
          <w:szCs w:val="20"/>
        </w:rPr>
        <w:t xml:space="preserve"> for initial inspection and </w:t>
      </w:r>
      <w:r>
        <w:rPr>
          <w:rFonts w:ascii="Arial" w:cs="Arial" w:eastAsia="Arial" w:hAnsi="Arial"/>
          <w:b/>
          <w:bCs/>
          <w:i w:val="false"/>
          <w:iCs w:val="false"/>
          <w:color w:val="2C3E50"/>
          <w:sz w:val="20"/>
          <w:szCs w:val="20"/>
        </w:rPr>
        <w:t xml:space="preserve">Python (pandas)</w:t>
      </w:r>
      <w:r>
        <w:rPr>
          <w:rFonts w:ascii="Arial" w:cs="Arial" w:eastAsia="Arial" w:hAnsi="Arial"/>
          <w:b w:val="false"/>
          <w:bCs w:val="false"/>
          <w:i w:val="false"/>
          <w:iCs w:val="false"/>
          <w:color w:val="2C3E50"/>
          <w:sz w:val="20"/>
          <w:szCs w:val="20"/>
        </w:rPr>
        <w:t xml:space="preserve"> for validation. The dataset arrived in a clean state with zero missing values and zero duplicate rows, but several transformation and validation steps were performed to ensure analytical readiness.</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Step 1 — Duplicate &amp; Missing Value Check</w:t>
      </w:r>
    </w:p>
    <w:p>
      <w:pPr>
        <w:spacing w:before="0" w:after="120"/>
        <w:jc w:val="left"/>
      </w:pPr>
      <w:r>
        <w:rPr>
          <w:rFonts w:ascii="Arial" w:cs="Arial" w:eastAsia="Arial" w:hAnsi="Arial"/>
          <w:b w:val="false"/>
          <w:bCs w:val="false"/>
          <w:i w:val="false"/>
          <w:iCs w:val="false"/>
          <w:color w:val="2C3E50"/>
          <w:sz w:val="20"/>
          <w:szCs w:val="20"/>
        </w:rPr>
        <w:t xml:space="preserve">Python validation confirmed: 0 duplicate rows across all 50,000 records, and 0 missing values across all 15 columns. The dataset is complete and requires no imputation or row removal.</w:t>
      </w:r>
    </w:p>
    <w:p>
      <w:pPr>
        <w:pBdr>
          <w:left w:val="single" w:color="2E86C1" w:sz="12" w:space="8"/>
        </w:pBdr>
        <w:spacing w:before="80" w:after="80"/>
        <w:ind w:left="200"/>
      </w:pPr>
      <w:r>
        <w:rPr>
          <w:rFonts w:ascii="Arial" w:cs="Arial" w:eastAsia="Arial" w:hAnsi="Arial"/>
          <w:b w:val="false"/>
          <w:bCs w:val="false"/>
          <w:i/>
          <w:iCs/>
          <w:color w:val="5D6D7E"/>
          <w:sz w:val="19"/>
          <w:szCs w:val="19"/>
        </w:rPr>
        <w:t xml:space="preserve">Verification command: df.duplicated().sum() = 0  |  df.isnull().sum().sum() = 0</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Step 2 — Data Type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800"/>
        <w:gridCol w:w="3460"/>
      </w:tblGrid>
      <w:tr>
        <w:tc>
          <w:tcPr>
            <w:tcW w:type="dxa" w:w="24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Column</w:t>
            </w:r>
          </w:p>
        </w:tc>
        <w:tc>
          <w:tcPr>
            <w:tcW w:type="dxa" w:w="17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Original Type</w:t>
            </w:r>
          </w:p>
        </w:tc>
        <w:tc>
          <w:tcPr>
            <w:tcW w:type="dxa" w:w="18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Corrected Type</w:t>
            </w:r>
          </w:p>
        </w:tc>
        <w:tc>
          <w:tcPr>
            <w:tcW w:type="dxa" w:w="34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Action Taken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TransactionDate</w:t>
            </w:r>
          </w:p>
        </w:tc>
        <w:tc>
          <w:tcPr>
            <w:tcW w:type="dxa" w:w="1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String (mixed format)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DateTime</w:t>
            </w:r>
          </w:p>
        </w:tc>
        <w:tc>
          <w:tcPr>
            <w:tcW w:type="dxa" w:w="34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Parsed with format='mixed' to handle MM/DD/YYYY and M/D/YYYY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TransactionAmount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Float64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Float64 (kept)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Verified no negative values; all amounts are positive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AccountBalance</w:t>
            </w:r>
          </w:p>
        </w:tc>
        <w:tc>
          <w:tcPr>
            <w:tcW w:type="dxa" w:w="1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Float64</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Float64 (kept)</w:t>
            </w:r>
          </w:p>
        </w:tc>
        <w:tc>
          <w:tcPr>
            <w:tcW w:type="dxa" w:w="34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Verified range: positive balances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LoginAttempts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 (kept)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Confirmed valid range 1–5; no outlier values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CustomerAge</w:t>
            </w:r>
          </w:p>
        </w:tc>
        <w:tc>
          <w:tcPr>
            <w:tcW w:type="dxa" w:w="1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Integer (kept)</w:t>
            </w:r>
          </w:p>
        </w:tc>
        <w:tc>
          <w:tcPr>
            <w:tcW w:type="dxa" w:w="34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Confirmed valid range 18–80; no unrealistic ages</w:t>
            </w:r>
          </w:p>
        </w:tc>
      </w:tr>
    </w:tbl>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Step 3 — Column Standardisation</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TransactionType: Confirmed exactly 2 values — 'Debit' (77.5%) and 'Credit' (22.5%). No spelling variants or nulls.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Channel: Confirmed exactly 3 values — 'ATM', 'Branch', 'Online'. No inconsistencies found.</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CustomerOccupation: Confirmed 4 values — 'Student', 'Doctor', 'Engineer', 'Retired'. Evenly distributed (~25% each).</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Location: 43 unique US cities confirmed. No blank or unknown location entries.</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Step 4 — Derived Columns Created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New Column</w:t>
            </w:r>
          </w:p>
        </w:tc>
        <w:tc>
          <w:tcPr>
            <w:tcW w:type="dxa" w:w="24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Source</w:t>
            </w:r>
          </w:p>
        </w:tc>
        <w:tc>
          <w:tcPr>
            <w:tcW w:type="dxa" w:w="47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Logic / Purpose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AgeGroup</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CustomerAge</w:t>
            </w:r>
          </w:p>
        </w:tc>
        <w:tc>
          <w:tcPr>
            <w:tcW w:type="dxa" w:w="47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Bins: 18-25 | 26-35 | 36-45 | 46-60 | Above 60 — for age-segment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HighAmountFlag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TransactionAmount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 1 if Amount &gt; (AVG + STDDEV) — threshold: $590.69</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HighBalanceRatioFlag</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TransactionAmount, AccountBalance</w:t>
            </w:r>
          </w:p>
        </w:tc>
        <w:tc>
          <w:tcPr>
            <w:tcW w:type="dxa" w:w="47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 1 if TransactionAmount &gt; 0.5 × AccountBalance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ElevatedLoginFlag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LoginAttempts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 1 if LoginAttempts &gt; AVG(LoginAttempts) = 1.13</w:t>
            </w:r>
          </w:p>
        </w:tc>
      </w:tr>
    </w:tbl>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Final Dataset After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Metric</w:t>
            </w:r>
          </w:p>
        </w:tc>
        <w:tc>
          <w:tcPr>
            <w:tcW w:type="dxa" w:w="58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Status</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Total Records</w:t>
            </w:r>
          </w:p>
        </w:tc>
        <w:tc>
          <w:tcPr>
            <w:tcW w:type="dxa" w:w="58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50,000 — no rows 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Total Columns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15 original + 4 derived = 19 columns for analysis</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Missing Values</w:t>
            </w:r>
          </w:p>
        </w:tc>
        <w:tc>
          <w:tcPr>
            <w:tcW w:type="dxa" w:w="58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Duplicate Rows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0</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Date Parse Errors</w:t>
            </w:r>
          </w:p>
        </w:tc>
        <w:tc>
          <w:tcPr>
            <w:tcW w:type="dxa" w:w="58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Resolved — mixed format handled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Data Type Issues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5 columns verified/corrected</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Analytical Readiness</w:t>
            </w:r>
          </w:p>
        </w:tc>
        <w:tc>
          <w:tcPr>
            <w:tcW w:type="dxa" w:w="58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100% — ready for SQL and EDA</w:t>
            </w:r>
          </w:p>
        </w:tc>
      </w:tr>
    </w:tbl>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5.  Data Analysis — SQL Queries &amp; Results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All 15 queries were executed in </w:t>
      </w:r>
      <w:r>
        <w:rPr>
          <w:rFonts w:ascii="Arial" w:cs="Arial" w:eastAsia="Arial" w:hAnsi="Arial"/>
          <w:b/>
          <w:bCs/>
          <w:i w:val="false"/>
          <w:iCs w:val="false"/>
          <w:color w:val="2C3E50"/>
          <w:sz w:val="20"/>
          <w:szCs w:val="20"/>
        </w:rPr>
        <w:t xml:space="preserve">PostgreSQL</w:t>
      </w:r>
      <w:r>
        <w:rPr>
          <w:rFonts w:ascii="Arial" w:cs="Arial" w:eastAsia="Arial" w:hAnsi="Arial"/>
          <w:b w:val="false"/>
          <w:bCs w:val="false"/>
          <w:i w:val="false"/>
          <w:iCs w:val="false"/>
          <w:color w:val="2C3E50"/>
          <w:sz w:val="20"/>
          <w:szCs w:val="20"/>
        </w:rPr>
        <w:t xml:space="preserve"> on a table named </w:t>
      </w:r>
      <w:r>
        <w:rPr>
          <w:rFonts w:ascii="Arial" w:cs="Arial" w:eastAsia="Arial" w:hAnsi="Arial"/>
          <w:b/>
          <w:bCs/>
          <w:i w:val="false"/>
          <w:iCs w:val="false"/>
          <w:color w:val="2C3E50"/>
          <w:sz w:val="20"/>
          <w:szCs w:val="20"/>
        </w:rPr>
        <w:t xml:space="preserve">bank_detail</w:t>
      </w:r>
      <w:r>
        <w:rPr>
          <w:rFonts w:ascii="Arial" w:cs="Arial" w:eastAsia="Arial" w:hAnsi="Arial"/>
          <w:b w:val="false"/>
          <w:bCs w:val="false"/>
          <w:i w:val="false"/>
          <w:iCs w:val="false"/>
          <w:color w:val="2C3E50"/>
          <w:sz w:val="20"/>
          <w:szCs w:val="20"/>
        </w:rPr>
        <w:t xml:space="preserve"> loaded from the cleaned CSV. Column names are snake_case as per the CREATE TABLE schema.</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Q1. Transaction volume and amount by channel</w:t>
      </w:r>
    </w:p>
    <w:p>
      <w:pPr>
        <w:shd w:fill="F0F4F8" w:val="clear"/>
        <w:spacing w:before="30" w:after="30"/>
        <w:ind w:left="200"/>
      </w:pPr>
      <w:r>
        <w:rPr>
          <w:rFonts w:ascii="Courier New" w:cs="Courier New" w:eastAsia="Courier New" w:hAnsi="Courier New"/>
          <w:color w:val="1A252F"/>
          <w:sz w:val="17"/>
          <w:szCs w:val="17"/>
        </w:rPr>
        <w:t xml:space="preserve">SELECT channel, COUNT(*) AS total_transactions,</w:t>
      </w:r>
    </w:p>
    <w:p>
      <w:pPr>
        <w:shd w:fill="F0F4F8" w:val="clear"/>
        <w:spacing w:before="30" w:after="30"/>
        <w:ind w:left="200"/>
      </w:pPr>
      <w:r>
        <w:rPr>
          <w:rFonts w:ascii="Courier New" w:cs="Courier New" w:eastAsia="Courier New" w:hAnsi="Courier New"/>
          <w:color w:val="1A252F"/>
          <w:sz w:val="17"/>
          <w:szCs w:val="17"/>
        </w:rPr>
        <w:t xml:space="preserve">  ROUND(SUM(transaction_amount)::numeric, 2) AS total_amount</w:t>
      </w:r>
    </w:p>
    <w:p>
      <w:pPr>
        <w:shd w:fill="F0F4F8" w:val="clear"/>
        <w:spacing w:before="30" w:after="30"/>
        <w:ind w:left="200"/>
      </w:pPr>
      <w:r>
        <w:rPr>
          <w:rFonts w:ascii="Courier New" w:cs="Courier New" w:eastAsia="Courier New" w:hAnsi="Courier New"/>
          <w:color w:val="1A252F"/>
          <w:sz w:val="17"/>
          <w:szCs w:val="17"/>
        </w:rPr>
        <w:t xml:space="preserve">FROM bank_detail GROUP BY channel ORDER BY channel DESC;</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Branch: 17,278 txns / $5,044,812  |  ATM: 16,552 / $5,016,227  |  Online: 16,170 / $4,832,571</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Q2. Top 10 accounts by transaction count</w:t>
      </w:r>
    </w:p>
    <w:p>
      <w:pPr>
        <w:shd w:fill="F0F4F8" w:val="clear"/>
        <w:spacing w:before="30" w:after="30"/>
        <w:ind w:left="200"/>
      </w:pPr>
      <w:r>
        <w:rPr>
          <w:rFonts w:ascii="Courier New" w:cs="Courier New" w:eastAsia="Courier New" w:hAnsi="Courier New"/>
          <w:color w:val="1A252F"/>
          <w:sz w:val="17"/>
          <w:szCs w:val="17"/>
        </w:rPr>
        <w:t xml:space="preserve">SELECT account_id, COUNT(transaction_amount) AS total_transactions</w:t>
      </w:r>
    </w:p>
    <w:p>
      <w:pPr>
        <w:shd w:fill="F0F4F8" w:val="clear"/>
        <w:spacing w:before="30" w:after="30"/>
        <w:ind w:left="200"/>
      </w:pPr>
      <w:r>
        <w:rPr>
          <w:rFonts w:ascii="Courier New" w:cs="Courier New" w:eastAsia="Courier New" w:hAnsi="Courier New"/>
          <w:color w:val="1A252F"/>
          <w:sz w:val="17"/>
          <w:szCs w:val="17"/>
        </w:rPr>
        <w:t xml:space="preserve">FROM bank_detail GROUP BY account_id</w:t>
      </w:r>
    </w:p>
    <w:p>
      <w:pPr>
        <w:shd w:fill="F0F4F8" w:val="clear"/>
        <w:spacing w:before="30" w:after="30"/>
        <w:ind w:left="200"/>
      </w:pPr>
      <w:r>
        <w:rPr>
          <w:rFonts w:ascii="Courier New" w:cs="Courier New" w:eastAsia="Courier New" w:hAnsi="Courier New"/>
          <w:color w:val="1A252F"/>
          <w:sz w:val="17"/>
          <w:szCs w:val="17"/>
        </w:rPr>
        <w:t xml:space="preserve">ORDER BY total_transactions DESC LIMIT 10;</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Top account AC00363: 249 transactions  |  AC00202: 241  |  AC00460: 238  |  AC00362: 233</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Q3. Accounts with credit transactions from multiple locations</w:t>
      </w:r>
    </w:p>
    <w:p>
      <w:pPr>
        <w:shd w:fill="F0F4F8" w:val="clear"/>
        <w:spacing w:before="30" w:after="30"/>
        <w:ind w:left="200"/>
      </w:pPr>
      <w:r>
        <w:rPr>
          <w:rFonts w:ascii="Courier New" w:cs="Courier New" w:eastAsia="Courier New" w:hAnsi="Courier New"/>
          <w:color w:val="1A252F"/>
          <w:sz w:val="17"/>
          <w:szCs w:val="17"/>
        </w:rPr>
        <w:t xml:space="preserve">SELECT account_id, COUNT(DISTINCT location) AS location_count</w:t>
      </w:r>
    </w:p>
    <w:p>
      <w:pPr>
        <w:shd w:fill="F0F4F8" w:val="clear"/>
        <w:spacing w:before="30" w:after="30"/>
        <w:ind w:left="200"/>
      </w:pPr>
      <w:r>
        <w:rPr>
          <w:rFonts w:ascii="Courier New" w:cs="Courier New" w:eastAsia="Courier New" w:hAnsi="Courier New"/>
          <w:color w:val="1A252F"/>
          <w:sz w:val="17"/>
          <w:szCs w:val="17"/>
        </w:rPr>
        <w:t xml:space="preserve">FROM bank_detail WHERE transaction_type = 'Credit'</w:t>
      </w:r>
    </w:p>
    <w:p>
      <w:pPr>
        <w:shd w:fill="F0F4F8" w:val="clear"/>
        <w:spacing w:before="30" w:after="30"/>
        <w:ind w:left="200"/>
      </w:pPr>
      <w:r>
        <w:rPr>
          <w:rFonts w:ascii="Courier New" w:cs="Courier New" w:eastAsia="Courier New" w:hAnsi="Courier New"/>
          <w:color w:val="1A252F"/>
          <w:sz w:val="17"/>
          <w:szCs w:val="17"/>
        </w:rPr>
        <w:t xml:space="preserve">GROUP BY account_id HAVING COUNT(DISTINCT location) &gt; 1;</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148 accounts have credit transactions from more than 1 location — geo-inconsistency fraud signal</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Q4. Devices used by multiple different accounts</w:t>
      </w:r>
    </w:p>
    <w:p>
      <w:pPr>
        <w:shd w:fill="F0F4F8" w:val="clear"/>
        <w:spacing w:before="30" w:after="30"/>
        <w:ind w:left="200"/>
      </w:pPr>
      <w:r>
        <w:rPr>
          <w:rFonts w:ascii="Courier New" w:cs="Courier New" w:eastAsia="Courier New" w:hAnsi="Courier New"/>
          <w:color w:val="1A252F"/>
          <w:sz w:val="17"/>
          <w:szCs w:val="17"/>
        </w:rPr>
        <w:t xml:space="preserve">SELECT device_id, COUNT(DISTINCT account_id) AS total_accounts</w:t>
      </w:r>
    </w:p>
    <w:p>
      <w:pPr>
        <w:shd w:fill="F0F4F8" w:val="clear"/>
        <w:spacing w:before="30" w:after="30"/>
        <w:ind w:left="200"/>
      </w:pPr>
      <w:r>
        <w:rPr>
          <w:rFonts w:ascii="Courier New" w:cs="Courier New" w:eastAsia="Courier New" w:hAnsi="Courier New"/>
          <w:color w:val="1A252F"/>
          <w:sz w:val="17"/>
          <w:szCs w:val="17"/>
        </w:rPr>
        <w:t xml:space="preserve">FROM bank_detail GROUP BY device_id</w:t>
      </w:r>
    </w:p>
    <w:p>
      <w:pPr>
        <w:shd w:fill="F0F4F8" w:val="clear"/>
        <w:spacing w:before="30" w:after="30"/>
        <w:ind w:left="200"/>
      </w:pPr>
      <w:r>
        <w:rPr>
          <w:rFonts w:ascii="Courier New" w:cs="Courier New" w:eastAsia="Courier New" w:hAnsi="Courier New"/>
          <w:color w:val="1A252F"/>
          <w:sz w:val="17"/>
          <w:szCs w:val="17"/>
        </w:rPr>
        <w:t xml:space="preserve">HAVING COUNT(DISTINCT account_id) &gt; 1;</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609 devices linked to more than 1 account  |  Top device D000451 linked to 9 accounts</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Q5. Transactions significantly above average amount (outliers)</w:t>
      </w:r>
    </w:p>
    <w:p>
      <w:pPr>
        <w:shd w:fill="F0F4F8" w:val="clear"/>
        <w:spacing w:before="30" w:after="30"/>
        <w:ind w:left="200"/>
      </w:pPr>
      <w:r>
        <w:rPr>
          <w:rFonts w:ascii="Courier New" w:cs="Courier New" w:eastAsia="Courier New" w:hAnsi="Courier New"/>
          <w:color w:val="1A252F"/>
          <w:sz w:val="17"/>
          <w:szCs w:val="17"/>
        </w:rPr>
        <w:t xml:space="preserve">SELECT account_id, transaction_amount FROM bank_detail</w:t>
      </w:r>
    </w:p>
    <w:p>
      <w:pPr>
        <w:shd w:fill="F0F4F8" w:val="clear"/>
        <w:spacing w:before="30" w:after="30"/>
        <w:ind w:left="200"/>
      </w:pPr>
      <w:r>
        <w:rPr>
          <w:rFonts w:ascii="Courier New" w:cs="Courier New" w:eastAsia="Courier New" w:hAnsi="Courier New"/>
          <w:color w:val="1A252F"/>
          <w:sz w:val="17"/>
          <w:szCs w:val="17"/>
        </w:rPr>
        <w:t xml:space="preserve">WHERE transaction_amount &gt; (</w:t>
      </w:r>
    </w:p>
    <w:p>
      <w:pPr>
        <w:shd w:fill="F0F4F8" w:val="clear"/>
        <w:spacing w:before="30" w:after="30"/>
        <w:ind w:left="200"/>
      </w:pPr>
      <w:r>
        <w:rPr>
          <w:rFonts w:ascii="Courier New" w:cs="Courier New" w:eastAsia="Courier New" w:hAnsi="Courier New"/>
          <w:color w:val="1A252F"/>
          <w:sz w:val="17"/>
          <w:szCs w:val="17"/>
        </w:rPr>
        <w:t xml:space="preserve">  SELECT AVG(transaction_amount) + STDDEV(transaction_amount) FROM bank_detail</w:t>
      </w:r>
    </w:p>
    <w:p>
      <w:pPr>
        <w:shd w:fill="F0F4F8" w:val="clear"/>
        <w:spacing w:before="30" w:after="30"/>
        <w:ind w:left="200"/>
      </w:pPr>
      <w:r>
        <w:rPr>
          <w:rFonts w:ascii="Courier New" w:cs="Courier New" w:eastAsia="Courier New" w:hAnsi="Courier New"/>
          <w:color w:val="1A252F"/>
          <w:sz w:val="17"/>
          <w:szCs w:val="17"/>
        </w:rPr>
        <w:t xml:space="preserve">);</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7,021 transactions exceed threshold of $590.69 (avg $297.87 + std $292.82) — 14.0% of all txns</w:t>
      </w:r>
    </w:p>
    <w:p>
      <w:pPr>
        <w:spacing w:before="0" w:after="100"/>
      </w:pPr>
      <w:r>
        <w:rPr>
          <w:rFonts w:ascii="Arial" w:cs="Arial" w:eastAsia="Arial" w:hAnsi="Arial"/>
          <w:b w:val="false"/>
          <w:bCs w:val="false"/>
          <w:i w:val="false"/>
          <w:iCs w:val="false"/>
          <w:color w:val="2C3E50"/>
          <w:sz w:val="20"/>
          <w:szCs w:val="20"/>
        </w:rPr>
        <w:t xml:space="preserve"/>
      </w:r>
    </w:p>
    <w:p>
      <w:r>
        <w:br w:type="page"/>
      </w:r>
    </w:p>
    <w:p>
      <w:pPr>
        <w:spacing w:before="160" w:after="80"/>
      </w:pPr>
      <w:r>
        <w:rPr>
          <w:rFonts w:ascii="Arial" w:cs="Arial" w:eastAsia="Arial" w:hAnsi="Arial"/>
          <w:b/>
          <w:bCs/>
          <w:i w:val="false"/>
          <w:iCs w:val="false"/>
          <w:color w:val="0D2137"/>
          <w:sz w:val="21"/>
          <w:szCs w:val="21"/>
        </w:rPr>
        <w:t xml:space="preserve">Q6. Accounts using multiple devices</w:t>
      </w:r>
    </w:p>
    <w:p>
      <w:pPr>
        <w:shd w:fill="F0F4F8" w:val="clear"/>
        <w:spacing w:before="30" w:after="30"/>
        <w:ind w:left="200"/>
      </w:pPr>
      <w:r>
        <w:rPr>
          <w:rFonts w:ascii="Courier New" w:cs="Courier New" w:eastAsia="Courier New" w:hAnsi="Courier New"/>
          <w:color w:val="1A252F"/>
          <w:sz w:val="17"/>
          <w:szCs w:val="17"/>
        </w:rPr>
        <w:t xml:space="preserve">SELECT account_id, COUNT(DISTINCT device_id) AS total_devices</w:t>
      </w:r>
    </w:p>
    <w:p>
      <w:pPr>
        <w:shd w:fill="F0F4F8" w:val="clear"/>
        <w:spacing w:before="30" w:after="30"/>
        <w:ind w:left="200"/>
      </w:pPr>
      <w:r>
        <w:rPr>
          <w:rFonts w:ascii="Courier New" w:cs="Courier New" w:eastAsia="Courier New" w:hAnsi="Courier New"/>
          <w:color w:val="1A252F"/>
          <w:sz w:val="17"/>
          <w:szCs w:val="17"/>
        </w:rPr>
        <w:t xml:space="preserve">FROM bank_detail GROUP BY account_id</w:t>
      </w:r>
    </w:p>
    <w:p>
      <w:pPr>
        <w:shd w:fill="F0F4F8" w:val="clear"/>
        <w:spacing w:before="30" w:after="30"/>
        <w:ind w:left="200"/>
      </w:pPr>
      <w:r>
        <w:rPr>
          <w:rFonts w:ascii="Courier New" w:cs="Courier New" w:eastAsia="Courier New" w:hAnsi="Courier New"/>
          <w:color w:val="1A252F"/>
          <w:sz w:val="17"/>
          <w:szCs w:val="17"/>
        </w:rPr>
        <w:t xml:space="preserve">HAVING COUNT(DISTINCT device_id) &gt; 1;</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471 of 495 accounts (95.2%) use more than 1 device — widespread multi-device behaviour</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Q7. Average transaction amount by transaction type</w:t>
      </w:r>
    </w:p>
    <w:p>
      <w:pPr>
        <w:shd w:fill="F0F4F8" w:val="clear"/>
        <w:spacing w:before="30" w:after="30"/>
        <w:ind w:left="200"/>
      </w:pPr>
      <w:r>
        <w:rPr>
          <w:rFonts w:ascii="Courier New" w:cs="Courier New" w:eastAsia="Courier New" w:hAnsi="Courier New"/>
          <w:color w:val="1A252F"/>
          <w:sz w:val="17"/>
          <w:szCs w:val="17"/>
        </w:rPr>
        <w:t xml:space="preserve">SELECT transaction_type,</w:t>
      </w:r>
    </w:p>
    <w:p>
      <w:pPr>
        <w:shd w:fill="F0F4F8" w:val="clear"/>
        <w:spacing w:before="30" w:after="30"/>
        <w:ind w:left="200"/>
      </w:pPr>
      <w:r>
        <w:rPr>
          <w:rFonts w:ascii="Courier New" w:cs="Courier New" w:eastAsia="Courier New" w:hAnsi="Courier New"/>
          <w:color w:val="1A252F"/>
          <w:sz w:val="17"/>
          <w:szCs w:val="17"/>
        </w:rPr>
        <w:t xml:space="preserve">  ROUND(AVG(transaction_amount)::numeric, 2) AS average_amount</w:t>
      </w:r>
    </w:p>
    <w:p>
      <w:pPr>
        <w:shd w:fill="F0F4F8" w:val="clear"/>
        <w:spacing w:before="30" w:after="30"/>
        <w:ind w:left="200"/>
      </w:pPr>
      <w:r>
        <w:rPr>
          <w:rFonts w:ascii="Courier New" w:cs="Courier New" w:eastAsia="Courier New" w:hAnsi="Courier New"/>
          <w:color w:val="1A252F"/>
          <w:sz w:val="17"/>
          <w:szCs w:val="17"/>
        </w:rPr>
        <w:t xml:space="preserve">FROM bank_detail GROUP BY transaction_type;</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Credit avg: $305.01  |  Debit avg: $295.80  — Credit transactions are slightly higher on average</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Q8. Account with highest average transaction amount</w:t>
      </w:r>
    </w:p>
    <w:p>
      <w:pPr>
        <w:shd w:fill="F0F4F8" w:val="clear"/>
        <w:spacing w:before="30" w:after="30"/>
        <w:ind w:left="200"/>
      </w:pPr>
      <w:r>
        <w:rPr>
          <w:rFonts w:ascii="Courier New" w:cs="Courier New" w:eastAsia="Courier New" w:hAnsi="Courier New"/>
          <w:color w:val="1A252F"/>
          <w:sz w:val="17"/>
          <w:szCs w:val="17"/>
        </w:rPr>
        <w:t xml:space="preserve">WITH avg_transaction AS (</w:t>
      </w:r>
    </w:p>
    <w:p>
      <w:pPr>
        <w:shd w:fill="F0F4F8" w:val="clear"/>
        <w:spacing w:before="30" w:after="30"/>
        <w:ind w:left="200"/>
      </w:pPr>
      <w:r>
        <w:rPr>
          <w:rFonts w:ascii="Courier New" w:cs="Courier New" w:eastAsia="Courier New" w:hAnsi="Courier New"/>
          <w:color w:val="1A252F"/>
          <w:sz w:val="17"/>
          <w:szCs w:val="17"/>
        </w:rPr>
        <w:t xml:space="preserve">  SELECT account_id, ROUND(AVG(transaction_amount)::numeric,2) AS avg_amount</w:t>
      </w:r>
    </w:p>
    <w:p>
      <w:pPr>
        <w:shd w:fill="F0F4F8" w:val="clear"/>
        <w:spacing w:before="30" w:after="30"/>
        <w:ind w:left="200"/>
      </w:pPr>
      <w:r>
        <w:rPr>
          <w:rFonts w:ascii="Courier New" w:cs="Courier New" w:eastAsia="Courier New" w:hAnsi="Courier New"/>
          <w:color w:val="1A252F"/>
          <w:sz w:val="17"/>
          <w:szCs w:val="17"/>
        </w:rPr>
        <w:t xml:space="preserve">  FROM bank_detail GROUP BY account_id</w:t>
      </w:r>
    </w:p>
    <w:p>
      <w:pPr>
        <w:shd w:fill="F0F4F8" w:val="clear"/>
        <w:spacing w:before="30" w:after="30"/>
        <w:ind w:left="200"/>
      </w:pPr>
      <w:r>
        <w:rPr>
          <w:rFonts w:ascii="Courier New" w:cs="Courier New" w:eastAsia="Courier New" w:hAnsi="Courier New"/>
          <w:color w:val="1A252F"/>
          <w:sz w:val="17"/>
          <w:szCs w:val="17"/>
        </w:rPr>
        <w:t xml:space="preserve">)</w:t>
      </w:r>
    </w:p>
    <w:p>
      <w:pPr>
        <w:shd w:fill="F0F4F8" w:val="clear"/>
        <w:spacing w:before="30" w:after="30"/>
        <w:ind w:left="200"/>
      </w:pPr>
      <w:r>
        <w:rPr>
          <w:rFonts w:ascii="Courier New" w:cs="Courier New" w:eastAsia="Courier New" w:hAnsi="Courier New"/>
          <w:color w:val="1A252F"/>
          <w:sz w:val="17"/>
          <w:szCs w:val="17"/>
        </w:rPr>
        <w:t xml:space="preserve">SELECT account_id, avg_amount FROM avg_transaction</w:t>
      </w:r>
    </w:p>
    <w:p>
      <w:pPr>
        <w:shd w:fill="F0F4F8" w:val="clear"/>
        <w:spacing w:before="30" w:after="30"/>
        <w:ind w:left="200"/>
      </w:pPr>
      <w:r>
        <w:rPr>
          <w:rFonts w:ascii="Courier New" w:cs="Courier New" w:eastAsia="Courier New" w:hAnsi="Courier New"/>
          <w:color w:val="1A252F"/>
          <w:sz w:val="17"/>
          <w:szCs w:val="17"/>
        </w:rPr>
        <w:t xml:space="preserve">WHERE avg_amount = (SELECT MAX(avg_amount) FROM avg_transaction);</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Identified highest-average account — useful for flagging accounts with consistently large transactions</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Q9. Transactions after elevated login attempts</w:t>
      </w:r>
    </w:p>
    <w:p>
      <w:pPr>
        <w:shd w:fill="F0F4F8" w:val="clear"/>
        <w:spacing w:before="30" w:after="30"/>
        <w:ind w:left="200"/>
      </w:pPr>
      <w:r>
        <w:rPr>
          <w:rFonts w:ascii="Courier New" w:cs="Courier New" w:eastAsia="Courier New" w:hAnsi="Courier New"/>
          <w:color w:val="1A252F"/>
          <w:sz w:val="17"/>
          <w:szCs w:val="17"/>
        </w:rPr>
        <w:t xml:space="preserve">SELECT transaction_id, account_id, transaction_amount, login_attempts</w:t>
      </w:r>
    </w:p>
    <w:p>
      <w:pPr>
        <w:shd w:fill="F0F4F8" w:val="clear"/>
        <w:spacing w:before="30" w:after="30"/>
        <w:ind w:left="200"/>
      </w:pPr>
      <w:r>
        <w:rPr>
          <w:rFonts w:ascii="Courier New" w:cs="Courier New" w:eastAsia="Courier New" w:hAnsi="Courier New"/>
          <w:color w:val="1A252F"/>
          <w:sz w:val="17"/>
          <w:szCs w:val="17"/>
        </w:rPr>
        <w:t xml:space="preserve">FROM bank_detail</w:t>
      </w:r>
    </w:p>
    <w:p>
      <w:pPr>
        <w:shd w:fill="F0F4F8" w:val="clear"/>
        <w:spacing w:before="30" w:after="30"/>
        <w:ind w:left="200"/>
      </w:pPr>
      <w:r>
        <w:rPr>
          <w:rFonts w:ascii="Courier New" w:cs="Courier New" w:eastAsia="Courier New" w:hAnsi="Courier New"/>
          <w:color w:val="1A252F"/>
          <w:sz w:val="17"/>
          <w:szCs w:val="17"/>
        </w:rPr>
        <w:t xml:space="preserve">WHERE login_attempts &gt; (SELECT AVG(login_attempts) FROM bank_detail)</w:t>
      </w:r>
    </w:p>
    <w:p>
      <w:pPr>
        <w:shd w:fill="F0F4F8" w:val="clear"/>
        <w:spacing w:before="30" w:after="30"/>
        <w:ind w:left="200"/>
      </w:pPr>
      <w:r>
        <w:rPr>
          <w:rFonts w:ascii="Courier New" w:cs="Courier New" w:eastAsia="Courier New" w:hAnsi="Courier New"/>
          <w:color w:val="1A252F"/>
          <w:sz w:val="17"/>
          <w:szCs w:val="17"/>
        </w:rPr>
        <w:t xml:space="preserve">ORDER BY login_attempts DESC;</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2,453 transactions had login_attempts &gt; 1.13 average  |  660 transactions had max 5 attempts</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Q10. Top locations by total transaction amount</w:t>
      </w:r>
    </w:p>
    <w:p>
      <w:pPr>
        <w:shd w:fill="F0F4F8" w:val="clear"/>
        <w:spacing w:before="30" w:after="30"/>
        <w:ind w:left="200"/>
      </w:pPr>
      <w:r>
        <w:rPr>
          <w:rFonts w:ascii="Courier New" w:cs="Courier New" w:eastAsia="Courier New" w:hAnsi="Courier New"/>
          <w:color w:val="1A252F"/>
          <w:sz w:val="17"/>
          <w:szCs w:val="17"/>
        </w:rPr>
        <w:t xml:space="preserve">SELECT location, ROUND(SUM(transaction_amount)::numeric,2) AS total_amount</w:t>
      </w:r>
    </w:p>
    <w:p>
      <w:pPr>
        <w:shd w:fill="F0F4F8" w:val="clear"/>
        <w:spacing w:before="30" w:after="30"/>
        <w:ind w:left="200"/>
      </w:pPr>
      <w:r>
        <w:rPr>
          <w:rFonts w:ascii="Courier New" w:cs="Courier New" w:eastAsia="Courier New" w:hAnsi="Courier New"/>
          <w:color w:val="1A252F"/>
          <w:sz w:val="17"/>
          <w:szCs w:val="17"/>
        </w:rPr>
        <w:t xml:space="preserve">FROM bank_detail GROUP BY location</w:t>
      </w:r>
    </w:p>
    <w:p>
      <w:pPr>
        <w:shd w:fill="F0F4F8" w:val="clear"/>
        <w:spacing w:before="30" w:after="30"/>
        <w:ind w:left="200"/>
      </w:pPr>
      <w:r>
        <w:rPr>
          <w:rFonts w:ascii="Courier New" w:cs="Courier New" w:eastAsia="Courier New" w:hAnsi="Courier New"/>
          <w:color w:val="1A252F"/>
          <w:sz w:val="17"/>
          <w:szCs w:val="17"/>
        </w:rPr>
        <w:t xml:space="preserve">ORDER BY total_amount DESC LIMIT 1;</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Austin leads with $453,509  |  Memphis 2nd: $445,646  |  Oklahoma City 3rd: $444,560</w:t>
      </w:r>
    </w:p>
    <w:p>
      <w:pPr>
        <w:spacing w:before="0" w:after="100"/>
      </w:pPr>
      <w:r>
        <w:rPr>
          <w:rFonts w:ascii="Arial" w:cs="Arial" w:eastAsia="Arial" w:hAnsi="Arial"/>
          <w:b w:val="false"/>
          <w:bCs w:val="false"/>
          <w:i w:val="false"/>
          <w:iCs w:val="false"/>
          <w:color w:val="2C3E50"/>
          <w:sz w:val="20"/>
          <w:szCs w:val="20"/>
        </w:rPr>
        <w:t xml:space="preserve"/>
      </w:r>
    </w:p>
    <w:p>
      <w:r>
        <w:br w:type="page"/>
      </w:r>
    </w:p>
    <w:p>
      <w:pPr>
        <w:spacing w:before="160" w:after="80"/>
      </w:pPr>
      <w:r>
        <w:rPr>
          <w:rFonts w:ascii="Arial" w:cs="Arial" w:eastAsia="Arial" w:hAnsi="Arial"/>
          <w:b/>
          <w:bCs/>
          <w:i w:val="false"/>
          <w:iCs w:val="false"/>
          <w:color w:val="0D2137"/>
          <w:sz w:val="21"/>
          <w:szCs w:val="21"/>
        </w:rPr>
        <w:t xml:space="preserve">Q11. Accounts with rapid successive transactions (&lt; 30 minutes apart)</w:t>
      </w:r>
    </w:p>
    <w:p>
      <w:pPr>
        <w:shd w:fill="F0F4F8" w:val="clear"/>
        <w:spacing w:before="30" w:after="30"/>
        <w:ind w:left="200"/>
      </w:pPr>
      <w:r>
        <w:rPr>
          <w:rFonts w:ascii="Courier New" w:cs="Courier New" w:eastAsia="Courier New" w:hAnsi="Courier New"/>
          <w:color w:val="1A252F"/>
          <w:sz w:val="17"/>
          <w:szCs w:val="17"/>
        </w:rPr>
        <w:t xml:space="preserve">WITH transaction_diff AS (</w:t>
      </w:r>
    </w:p>
    <w:p>
      <w:pPr>
        <w:shd w:fill="F0F4F8" w:val="clear"/>
        <w:spacing w:before="30" w:after="30"/>
        <w:ind w:left="200"/>
      </w:pPr>
      <w:r>
        <w:rPr>
          <w:rFonts w:ascii="Courier New" w:cs="Courier New" w:eastAsia="Courier New" w:hAnsi="Courier New"/>
          <w:color w:val="1A252F"/>
          <w:sz w:val="17"/>
          <w:szCs w:val="17"/>
        </w:rPr>
        <w:t xml:space="preserve">  SELECT transaction_id, account_id, transaction_date,</w:t>
      </w:r>
    </w:p>
    <w:p>
      <w:pPr>
        <w:shd w:fill="F0F4F8" w:val="clear"/>
        <w:spacing w:before="30" w:after="30"/>
        <w:ind w:left="200"/>
      </w:pPr>
      <w:r>
        <w:rPr>
          <w:rFonts w:ascii="Courier New" w:cs="Courier New" w:eastAsia="Courier New" w:hAnsi="Courier New"/>
          <w:color w:val="1A252F"/>
          <w:sz w:val="17"/>
          <w:szCs w:val="17"/>
        </w:rPr>
        <w:t xml:space="preserve">  LAG(transaction_date) OVER (PARTITION BY account_id ORDER BY transaction_date)</w:t>
      </w:r>
    </w:p>
    <w:p>
      <w:pPr>
        <w:shd w:fill="F0F4F8" w:val="clear"/>
        <w:spacing w:before="30" w:after="30"/>
        <w:ind w:left="200"/>
      </w:pPr>
      <w:r>
        <w:rPr>
          <w:rFonts w:ascii="Courier New" w:cs="Courier New" w:eastAsia="Courier New" w:hAnsi="Courier New"/>
          <w:color w:val="1A252F"/>
          <w:sz w:val="17"/>
          <w:szCs w:val="17"/>
        </w:rPr>
        <w:t xml:space="preserve">  AS previous_transaction FROM bank_detail</w:t>
      </w:r>
    </w:p>
    <w:p>
      <w:pPr>
        <w:shd w:fill="F0F4F8" w:val="clear"/>
        <w:spacing w:before="30" w:after="30"/>
        <w:ind w:left="200"/>
      </w:pPr>
      <w:r>
        <w:rPr>
          <w:rFonts w:ascii="Courier New" w:cs="Courier New" w:eastAsia="Courier New" w:hAnsi="Courier New"/>
          <w:color w:val="1A252F"/>
          <w:sz w:val="17"/>
          <w:szCs w:val="17"/>
        </w:rPr>
        <w:t xml:space="preserve">)</w:t>
      </w:r>
    </w:p>
    <w:p>
      <w:pPr>
        <w:shd w:fill="F0F4F8" w:val="clear"/>
        <w:spacing w:before="30" w:after="30"/>
        <w:ind w:left="200"/>
      </w:pPr>
      <w:r>
        <w:rPr>
          <w:rFonts w:ascii="Courier New" w:cs="Courier New" w:eastAsia="Courier New" w:hAnsi="Courier New"/>
          <w:color w:val="1A252F"/>
          <w:sz w:val="17"/>
          <w:szCs w:val="17"/>
        </w:rPr>
        <w:t xml:space="preserve">SELECT transaction_id, account_id, transaction_date, previous_transaction,</w:t>
      </w:r>
    </w:p>
    <w:p>
      <w:pPr>
        <w:shd w:fill="F0F4F8" w:val="clear"/>
        <w:spacing w:before="30" w:after="30"/>
        <w:ind w:left="200"/>
      </w:pPr>
      <w:r>
        <w:rPr>
          <w:rFonts w:ascii="Courier New" w:cs="Courier New" w:eastAsia="Courier New" w:hAnsi="Courier New"/>
          <w:color w:val="1A252F"/>
          <w:sz w:val="17"/>
          <w:szCs w:val="17"/>
        </w:rPr>
        <w:t xml:space="preserve">  transaction_date - previous_transaction AS time_diff</w:t>
      </w:r>
    </w:p>
    <w:p>
      <w:pPr>
        <w:shd w:fill="F0F4F8" w:val="clear"/>
        <w:spacing w:before="30" w:after="30"/>
        <w:ind w:left="200"/>
      </w:pPr>
      <w:r>
        <w:rPr>
          <w:rFonts w:ascii="Courier New" w:cs="Courier New" w:eastAsia="Courier New" w:hAnsi="Courier New"/>
          <w:color w:val="1A252F"/>
          <w:sz w:val="17"/>
          <w:szCs w:val="17"/>
        </w:rPr>
        <w:t xml:space="preserve">FROM transaction_diff</w:t>
      </w:r>
    </w:p>
    <w:p>
      <w:pPr>
        <w:shd w:fill="F0F4F8" w:val="clear"/>
        <w:spacing w:before="30" w:after="30"/>
        <w:ind w:left="200"/>
      </w:pPr>
      <w:r>
        <w:rPr>
          <w:rFonts w:ascii="Courier New" w:cs="Courier New" w:eastAsia="Courier New" w:hAnsi="Courier New"/>
          <w:color w:val="1A252F"/>
          <w:sz w:val="17"/>
          <w:szCs w:val="17"/>
        </w:rPr>
        <w:t xml:space="preserve">WHERE previous_transaction IS NOT NULL</w:t>
      </w:r>
    </w:p>
    <w:p>
      <w:pPr>
        <w:shd w:fill="F0F4F8" w:val="clear"/>
        <w:spacing w:before="30" w:after="30"/>
        <w:ind w:left="200"/>
      </w:pPr>
      <w:r>
        <w:rPr>
          <w:rFonts w:ascii="Courier New" w:cs="Courier New" w:eastAsia="Courier New" w:hAnsi="Courier New"/>
          <w:color w:val="1A252F"/>
          <w:sz w:val="17"/>
          <w:szCs w:val="17"/>
        </w:rPr>
        <w:t xml:space="preserve">  AND transaction_date - previous_transaction &lt; INTERVAL '30 minutes';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Identifies all account pairs where consecutive transactions occurred within 30 minutes — velocity fraud signal</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Q12. Average transaction amount by customer occupation</w:t>
      </w:r>
    </w:p>
    <w:p>
      <w:pPr>
        <w:shd w:fill="F0F4F8" w:val="clear"/>
        <w:spacing w:before="30" w:after="30"/>
        <w:ind w:left="200"/>
      </w:pPr>
      <w:r>
        <w:rPr>
          <w:rFonts w:ascii="Courier New" w:cs="Courier New" w:eastAsia="Courier New" w:hAnsi="Courier New"/>
          <w:color w:val="1A252F"/>
          <w:sz w:val="17"/>
          <w:szCs w:val="17"/>
        </w:rPr>
        <w:t xml:space="preserve">SELECT customer_occupation,</w:t>
      </w:r>
    </w:p>
    <w:p>
      <w:pPr>
        <w:shd w:fill="F0F4F8" w:val="clear"/>
        <w:spacing w:before="30" w:after="30"/>
        <w:ind w:left="200"/>
      </w:pPr>
      <w:r>
        <w:rPr>
          <w:rFonts w:ascii="Courier New" w:cs="Courier New" w:eastAsia="Courier New" w:hAnsi="Courier New"/>
          <w:color w:val="1A252F"/>
          <w:sz w:val="17"/>
          <w:szCs w:val="17"/>
        </w:rPr>
        <w:t xml:space="preserve">  ROUND(AVG(transaction_amount)::numeric,2) AS avg_transaction_amount</w:t>
      </w:r>
    </w:p>
    <w:p>
      <w:pPr>
        <w:shd w:fill="F0F4F8" w:val="clear"/>
        <w:spacing w:before="30" w:after="30"/>
        <w:ind w:left="200"/>
      </w:pPr>
      <w:r>
        <w:rPr>
          <w:rFonts w:ascii="Courier New" w:cs="Courier New" w:eastAsia="Courier New" w:hAnsi="Courier New"/>
          <w:color w:val="1A252F"/>
          <w:sz w:val="17"/>
          <w:szCs w:val="17"/>
        </w:rPr>
        <w:t xml:space="preserve">FROM bank_detail GROUP BY customer_occupation;</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Student: $313.15 (highest)  |  Retired: $297.94  |  Doctor: $291.21  |  Engineer: $288.54</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Q13. Accounts where transaction consumes &gt;50% of account balance</w:t>
      </w:r>
    </w:p>
    <w:p>
      <w:pPr>
        <w:shd w:fill="F0F4F8" w:val="clear"/>
        <w:spacing w:before="30" w:after="30"/>
        <w:ind w:left="200"/>
      </w:pPr>
      <w:r>
        <w:rPr>
          <w:rFonts w:ascii="Courier New" w:cs="Courier New" w:eastAsia="Courier New" w:hAnsi="Courier New"/>
          <w:color w:val="1A252F"/>
          <w:sz w:val="17"/>
          <w:szCs w:val="17"/>
        </w:rPr>
        <w:t xml:space="preserve">SELECT account_id, transaction_amount, account_balance FROM bank_detail</w:t>
      </w:r>
    </w:p>
    <w:p>
      <w:pPr>
        <w:shd w:fill="F0F4F8" w:val="clear"/>
        <w:spacing w:before="30" w:after="30"/>
        <w:ind w:left="200"/>
      </w:pPr>
      <w:r>
        <w:rPr>
          <w:rFonts w:ascii="Courier New" w:cs="Courier New" w:eastAsia="Courier New" w:hAnsi="Courier New"/>
          <w:color w:val="1A252F"/>
          <w:sz w:val="17"/>
          <w:szCs w:val="17"/>
        </w:rPr>
        <w:t xml:space="preserve">WHERE transaction_amount &gt; 0.5 * account_balance;</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4,467 transactions (8.9%) consumed more than 50% of the account balance in a single transaction</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Q14. Transaction distribution across customer age groups</w:t>
      </w:r>
    </w:p>
    <w:p>
      <w:pPr>
        <w:shd w:fill="F0F4F8" w:val="clear"/>
        <w:spacing w:before="30" w:after="30"/>
        <w:ind w:left="200"/>
      </w:pPr>
      <w:r>
        <w:rPr>
          <w:rFonts w:ascii="Courier New" w:cs="Courier New" w:eastAsia="Courier New" w:hAnsi="Courier New"/>
          <w:color w:val="1A252F"/>
          <w:sz w:val="17"/>
          <w:szCs w:val="17"/>
        </w:rPr>
        <w:t xml:space="preserve">SELECT CASE</w:t>
      </w:r>
    </w:p>
    <w:p>
      <w:pPr>
        <w:shd w:fill="F0F4F8" w:val="clear"/>
        <w:spacing w:before="30" w:after="30"/>
        <w:ind w:left="200"/>
      </w:pPr>
      <w:r>
        <w:rPr>
          <w:rFonts w:ascii="Courier New" w:cs="Courier New" w:eastAsia="Courier New" w:hAnsi="Courier New"/>
          <w:color w:val="1A252F"/>
          <w:sz w:val="17"/>
          <w:szCs w:val="17"/>
        </w:rPr>
        <w:t xml:space="preserve">  WHEN customer_age BETWEEN 18 AND 25 THEN '18-25'</w:t>
      </w:r>
    </w:p>
    <w:p>
      <w:pPr>
        <w:shd w:fill="F0F4F8" w:val="clear"/>
        <w:spacing w:before="30" w:after="30"/>
        <w:ind w:left="200"/>
      </w:pPr>
      <w:r>
        <w:rPr>
          <w:rFonts w:ascii="Courier New" w:cs="Courier New" w:eastAsia="Courier New" w:hAnsi="Courier New"/>
          <w:color w:val="1A252F"/>
          <w:sz w:val="17"/>
          <w:szCs w:val="17"/>
        </w:rPr>
        <w:t xml:space="preserve">  WHEN customer_age BETWEEN 26 AND 35 THEN '26-35'</w:t>
      </w:r>
    </w:p>
    <w:p>
      <w:pPr>
        <w:shd w:fill="F0F4F8" w:val="clear"/>
        <w:spacing w:before="30" w:after="30"/>
        <w:ind w:left="200"/>
      </w:pPr>
      <w:r>
        <w:rPr>
          <w:rFonts w:ascii="Courier New" w:cs="Courier New" w:eastAsia="Courier New" w:hAnsi="Courier New"/>
          <w:color w:val="1A252F"/>
          <w:sz w:val="17"/>
          <w:szCs w:val="17"/>
        </w:rPr>
        <w:t xml:space="preserve">  WHEN customer_age BETWEEN 36 AND 45 THEN '36-45'</w:t>
      </w:r>
    </w:p>
    <w:p>
      <w:pPr>
        <w:shd w:fill="F0F4F8" w:val="clear"/>
        <w:spacing w:before="30" w:after="30"/>
        <w:ind w:left="200"/>
      </w:pPr>
      <w:r>
        <w:rPr>
          <w:rFonts w:ascii="Courier New" w:cs="Courier New" w:eastAsia="Courier New" w:hAnsi="Courier New"/>
          <w:color w:val="1A252F"/>
          <w:sz w:val="17"/>
          <w:szCs w:val="17"/>
        </w:rPr>
        <w:t xml:space="preserve">  WHEN customer_age BETWEEN 46 AND 60 THEN '46-60'</w:t>
      </w:r>
    </w:p>
    <w:p>
      <w:pPr>
        <w:shd w:fill="F0F4F8" w:val="clear"/>
        <w:spacing w:before="30" w:after="30"/>
        <w:ind w:left="200"/>
      </w:pPr>
      <w:r>
        <w:rPr>
          <w:rFonts w:ascii="Courier New" w:cs="Courier New" w:eastAsia="Courier New" w:hAnsi="Courier New"/>
          <w:color w:val="1A252F"/>
          <w:sz w:val="17"/>
          <w:szCs w:val="17"/>
        </w:rPr>
        <w:t xml:space="preserve">  ELSE 'Above 60' END AS age_group,</w:t>
      </w:r>
    </w:p>
    <w:p>
      <w:pPr>
        <w:shd w:fill="F0F4F8" w:val="clear"/>
        <w:spacing w:before="30" w:after="30"/>
        <w:ind w:left="200"/>
      </w:pPr>
      <w:r>
        <w:rPr>
          <w:rFonts w:ascii="Courier New" w:cs="Courier New" w:eastAsia="Courier New" w:hAnsi="Courier New"/>
          <w:color w:val="1A252F"/>
          <w:sz w:val="17"/>
          <w:szCs w:val="17"/>
        </w:rPr>
        <w:t xml:space="preserve">  ROUND(SUM(transaction_amount)::numeric,2) AS total_amount</w:t>
      </w:r>
    </w:p>
    <w:p>
      <w:pPr>
        <w:shd w:fill="F0F4F8" w:val="clear"/>
        <w:spacing w:before="30" w:after="30"/>
        <w:ind w:left="200"/>
      </w:pPr>
      <w:r>
        <w:rPr>
          <w:rFonts w:ascii="Courier New" w:cs="Courier New" w:eastAsia="Courier New" w:hAnsi="Courier New"/>
          <w:color w:val="1A252F"/>
          <w:sz w:val="17"/>
          <w:szCs w:val="17"/>
        </w:rPr>
        <w:t xml:space="preserve">FROM bank_detail GROUP BY age_group ORDER BY total_amount DESC;</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46-60 age group: $3,823,130 (highest)  |  18-25: $3,009,585  |  Above 60: $3,400,011</w:t>
      </w:r>
    </w:p>
    <w:p>
      <w:pPr>
        <w:spacing w:before="0" w:after="100"/>
      </w:pPr>
      <w:r>
        <w:rPr>
          <w:rFonts w:ascii="Arial" w:cs="Arial" w:eastAsia="Arial" w:hAnsi="Arial"/>
          <w:b w:val="false"/>
          <w:bCs w:val="false"/>
          <w:i w:val="false"/>
          <w:iCs w:val="false"/>
          <w:color w:val="2C3E50"/>
          <w:sz w:val="20"/>
          <w:szCs w:val="20"/>
        </w:rPr>
        <w:t xml:space="preserve"/>
      </w:r>
    </w:p>
    <w:p>
      <w:pPr>
        <w:spacing w:before="160" w:after="80"/>
      </w:pPr>
      <w:r>
        <w:rPr>
          <w:rFonts w:ascii="Arial" w:cs="Arial" w:eastAsia="Arial" w:hAnsi="Arial"/>
          <w:b/>
          <w:bCs/>
          <w:i w:val="false"/>
          <w:iCs w:val="false"/>
          <w:color w:val="0D2137"/>
          <w:sz w:val="21"/>
          <w:szCs w:val="21"/>
        </w:rPr>
        <w:t xml:space="preserve">Q15. High-risk accounts: high transaction frequency + multiple devices</w:t>
      </w:r>
    </w:p>
    <w:p>
      <w:pPr>
        <w:shd w:fill="F0F4F8" w:val="clear"/>
        <w:spacing w:before="30" w:after="30"/>
        <w:ind w:left="200"/>
      </w:pPr>
      <w:r>
        <w:rPr>
          <w:rFonts w:ascii="Courier New" w:cs="Courier New" w:eastAsia="Courier New" w:hAnsi="Courier New"/>
          <w:color w:val="1A252F"/>
          <w:sz w:val="17"/>
          <w:szCs w:val="17"/>
        </w:rPr>
        <w:t xml:space="preserve">SELECT account_id, COUNT(transaction_id) AS transaction_count,</w:t>
      </w:r>
    </w:p>
    <w:p>
      <w:pPr>
        <w:shd w:fill="F0F4F8" w:val="clear"/>
        <w:spacing w:before="30" w:after="30"/>
        <w:ind w:left="200"/>
      </w:pPr>
      <w:r>
        <w:rPr>
          <w:rFonts w:ascii="Courier New" w:cs="Courier New" w:eastAsia="Courier New" w:hAnsi="Courier New"/>
          <w:color w:val="1A252F"/>
          <w:sz w:val="17"/>
          <w:szCs w:val="17"/>
        </w:rPr>
        <w:t xml:space="preserve">  COUNT(DISTINCT device_id) AS device_count</w:t>
      </w:r>
    </w:p>
    <w:p>
      <w:pPr>
        <w:shd w:fill="F0F4F8" w:val="clear"/>
        <w:spacing w:before="30" w:after="30"/>
        <w:ind w:left="200"/>
      </w:pPr>
      <w:r>
        <w:rPr>
          <w:rFonts w:ascii="Courier New" w:cs="Courier New" w:eastAsia="Courier New" w:hAnsi="Courier New"/>
          <w:color w:val="1A252F"/>
          <w:sz w:val="17"/>
          <w:szCs w:val="17"/>
        </w:rPr>
        <w:t xml:space="preserve">FROM bank_detail GROUP BY account_id</w:t>
      </w:r>
    </w:p>
    <w:p>
      <w:pPr>
        <w:shd w:fill="F0F4F8" w:val="clear"/>
        <w:spacing w:before="30" w:after="30"/>
        <w:ind w:left="200"/>
      </w:pPr>
      <w:r>
        <w:rPr>
          <w:rFonts w:ascii="Courier New" w:cs="Courier New" w:eastAsia="Courier New" w:hAnsi="Courier New"/>
          <w:color w:val="1A252F"/>
          <w:sz w:val="17"/>
          <w:szCs w:val="17"/>
        </w:rPr>
        <w:t xml:space="preserve">HAVING COUNT(transaction_id) &gt; 10 AND COUNT(DISTINCT device_id) &gt; 1</w:t>
      </w:r>
    </w:p>
    <w:p>
      <w:pPr>
        <w:shd w:fill="F0F4F8" w:val="clear"/>
        <w:spacing w:before="30" w:after="30"/>
        <w:ind w:left="200"/>
      </w:pPr>
      <w:r>
        <w:rPr>
          <w:rFonts w:ascii="Courier New" w:cs="Courier New" w:eastAsia="Courier New" w:hAnsi="Courier New"/>
          <w:color w:val="1A252F"/>
          <w:sz w:val="17"/>
          <w:szCs w:val="17"/>
        </w:rPr>
        <w:t xml:space="preserve">ORDER BY transaction_count DESC, device_count DESC LIMIT 20;</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bCs/>
          <w:i w:val="false"/>
          <w:iCs w:val="false"/>
          <w:color w:val="2C3E50"/>
          <w:sz w:val="20"/>
          <w:szCs w:val="20"/>
        </w:rPr>
        <w:t xml:space="preserve">Result: </w:t>
      </w:r>
      <w:r>
        <w:rPr>
          <w:rFonts w:ascii="Arial" w:cs="Arial" w:eastAsia="Arial" w:hAnsi="Arial"/>
          <w:b w:val="false"/>
          <w:bCs w:val="false"/>
          <w:i/>
          <w:iCs/>
          <w:color w:val="5D6D7E"/>
          <w:sz w:val="20"/>
          <w:szCs w:val="20"/>
        </w:rPr>
        <w:t xml:space="preserve">471 accounts meet both criteria  |  Top risk: AC00363 (249 txns, 12 devices), AC00202 (241, 12 devices)</w:t>
      </w:r>
    </w:p>
    <w:p>
      <w:pPr>
        <w:spacing w:before="0" w:after="100"/>
      </w:pPr>
      <w:r>
        <w:rPr>
          <w:rFonts w:ascii="Arial" w:cs="Arial" w:eastAsia="Arial" w:hAnsi="Arial"/>
          <w:b w:val="false"/>
          <w:bCs w:val="false"/>
          <w:i w:val="false"/>
          <w:iCs w:val="false"/>
          <w:color w:val="2C3E50"/>
          <w:sz w:val="20"/>
          <w:szCs w:val="20"/>
        </w:rPr>
        <w:t xml:space="preserve"/>
      </w:r>
    </w:p>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6.  Dashboard Insights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The following insights are derived from the SQL analysis and Power BI dashboard. They are structured as executive-level findings ready for presentation to the Fraud Risk Committee and the Bank's Chief Risk Officer.</w:t>
      </w:r>
    </w:p>
    <w:p>
      <w:pPr>
        <w:spacing w:before="0" w:after="1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6.1  Transaction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Metric</w:t>
            </w:r>
          </w:p>
        </w:tc>
        <w:tc>
          <w:tcPr>
            <w:tcW w:type="dxa" w:w="22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Value</w:t>
            </w:r>
          </w:p>
        </w:tc>
        <w:tc>
          <w:tcPr>
            <w:tcW w:type="dxa" w:w="41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Insight</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Total Transactions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50,000</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6 years of data; evenly distributed across ATM, Branch, Online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Total Transaction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$14,893,611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Average $297.87 per transaction</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Highest Channel (Volume)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Branch — 17,278</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34.6% of all transactions; highest customer footprint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Highest Channel (Amount)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Branch — $5,044,812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Marginally higher than ATM ($5,016,227)</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Debit vs Credit Split</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77.5% Debit / 22.5% Credit</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Debit dominates — typical retail banking 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Average Account 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$5,122.74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Transactions averaging $297.87 represent ~5.8% of avg balance</w:t>
            </w:r>
          </w:p>
        </w:tc>
      </w:tr>
    </w:tbl>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6.2  Fraud Risk Signals —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3060"/>
      </w:tblGrid>
      <w:tr>
        <w:tc>
          <w:tcPr>
            <w:tcW w:type="dxa" w:w="28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Risk Signal</w:t>
            </w:r>
          </w:p>
        </w:tc>
        <w:tc>
          <w:tcPr>
            <w:tcW w:type="dxa" w:w="15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Count</w:t>
            </w:r>
          </w:p>
        </w:tc>
        <w:tc>
          <w:tcPr>
            <w:tcW w:type="dxa" w:w="20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 of Total</w:t>
            </w:r>
          </w:p>
        </w:tc>
        <w:tc>
          <w:tcPr>
            <w:tcW w:type="dxa" w:w="30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Risk Assessment</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High-amount transactions (&gt;$590.69)</w:t>
            </w:r>
          </w:p>
        </w:tc>
        <w:tc>
          <w:tcPr>
            <w:tcW w:type="dxa" w:w="15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center"/>
            </w:pPr>
            <w:r>
              <w:rPr>
                <w:rFonts w:ascii="Arial" w:cs="Arial" w:eastAsia="Arial" w:hAnsi="Arial"/>
                <w:b w:val="false"/>
                <w:bCs w:val="false"/>
                <w:i w:val="false"/>
                <w:iCs w:val="false"/>
                <w:color w:val="2C3E50"/>
                <w:sz w:val="19"/>
                <w:szCs w:val="19"/>
              </w:rPr>
              <w:t xml:space="preserve">7,021</w:t>
            </w:r>
          </w:p>
        </w:tc>
        <w:tc>
          <w:tcPr>
            <w:tcW w:type="dxa" w:w="20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center"/>
            </w:pPr>
            <w:r>
              <w:rPr>
                <w:rFonts w:ascii="Arial" w:cs="Arial" w:eastAsia="Arial" w:hAnsi="Arial"/>
                <w:b/>
                <w:bCs/>
                <w:i w:val="false"/>
                <w:iCs w:val="false"/>
                <w:color w:val="B03A2E"/>
                <w:sz w:val="19"/>
                <w:szCs w:val="19"/>
              </w:rPr>
              <w:t xml:space="preserve">14.0%</w:t>
            </w:r>
          </w:p>
        </w:tc>
        <w:tc>
          <w:tcPr>
            <w:tcW w:type="dxa" w:w="306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Outliers requiring manual review and rule-based flagging</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Elevated login attempts (&gt;1.13 avg)</w:t>
            </w:r>
          </w:p>
        </w:tc>
        <w:tc>
          <w:tcPr>
            <w:tcW w:type="dxa" w:w="15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center"/>
            </w:pPr>
            <w:r>
              <w:rPr>
                <w:rFonts w:ascii="Arial" w:cs="Arial" w:eastAsia="Arial" w:hAnsi="Arial"/>
                <w:b w:val="false"/>
                <w:bCs w:val="false"/>
                <w:i w:val="false"/>
                <w:iCs w:val="false"/>
                <w:color w:val="2C3E50"/>
                <w:sz w:val="19"/>
                <w:szCs w:val="19"/>
              </w:rPr>
              <w:t xml:space="preserve">2,453</w:t>
            </w:r>
          </w:p>
        </w:tc>
        <w:tc>
          <w:tcPr>
            <w:tcW w:type="dxa" w:w="20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center"/>
            </w:pPr>
            <w:r>
              <w:rPr>
                <w:rFonts w:ascii="Arial" w:cs="Arial" w:eastAsia="Arial" w:hAnsi="Arial"/>
                <w:b/>
                <w:bCs/>
                <w:i w:val="false"/>
                <w:iCs w:val="false"/>
                <w:color w:val="B03A2E"/>
                <w:sz w:val="19"/>
                <w:szCs w:val="19"/>
              </w:rPr>
              <w:t xml:space="preserve">4.9%</w:t>
            </w:r>
          </w:p>
        </w:tc>
        <w:tc>
          <w:tcPr>
            <w:tcW w:type="dxa" w:w="306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Potential brute-force or credential stuffing attempts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Transactions &gt;50% of account balance</w:t>
            </w:r>
          </w:p>
        </w:tc>
        <w:tc>
          <w:tcPr>
            <w:tcW w:type="dxa" w:w="15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center"/>
            </w:pPr>
            <w:r>
              <w:rPr>
                <w:rFonts w:ascii="Arial" w:cs="Arial" w:eastAsia="Arial" w:hAnsi="Arial"/>
                <w:b w:val="false"/>
                <w:bCs w:val="false"/>
                <w:i w:val="false"/>
                <w:iCs w:val="false"/>
                <w:color w:val="2C3E50"/>
                <w:sz w:val="19"/>
                <w:szCs w:val="19"/>
              </w:rPr>
              <w:t xml:space="preserve">4,467</w:t>
            </w:r>
          </w:p>
        </w:tc>
        <w:tc>
          <w:tcPr>
            <w:tcW w:type="dxa" w:w="20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center"/>
            </w:pPr>
            <w:r>
              <w:rPr>
                <w:rFonts w:ascii="Arial" w:cs="Arial" w:eastAsia="Arial" w:hAnsi="Arial"/>
                <w:b/>
                <w:bCs/>
                <w:i w:val="false"/>
                <w:iCs w:val="false"/>
                <w:color w:val="D68910"/>
                <w:sz w:val="19"/>
                <w:szCs w:val="19"/>
              </w:rPr>
              <w:t xml:space="preserve">8.9%</w:t>
            </w:r>
          </w:p>
        </w:tc>
        <w:tc>
          <w:tcPr>
            <w:tcW w:type="dxa" w:w="306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Account draining risk — requires velocity check</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Multi-device accounts (&gt;1 device)</w:t>
            </w:r>
          </w:p>
        </w:tc>
        <w:tc>
          <w:tcPr>
            <w:tcW w:type="dxa" w:w="15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center"/>
            </w:pPr>
            <w:r>
              <w:rPr>
                <w:rFonts w:ascii="Arial" w:cs="Arial" w:eastAsia="Arial" w:hAnsi="Arial"/>
                <w:b w:val="false"/>
                <w:bCs w:val="false"/>
                <w:i w:val="false"/>
                <w:iCs w:val="false"/>
                <w:color w:val="2C3E50"/>
                <w:sz w:val="19"/>
                <w:szCs w:val="19"/>
              </w:rPr>
              <w:t xml:space="preserve">471 accounts</w:t>
            </w:r>
          </w:p>
        </w:tc>
        <w:tc>
          <w:tcPr>
            <w:tcW w:type="dxa" w:w="20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center"/>
            </w:pPr>
            <w:r>
              <w:rPr>
                <w:rFonts w:ascii="Arial" w:cs="Arial" w:eastAsia="Arial" w:hAnsi="Arial"/>
                <w:b/>
                <w:bCs/>
                <w:i w:val="false"/>
                <w:iCs w:val="false"/>
                <w:color w:val="D68910"/>
                <w:sz w:val="19"/>
                <w:szCs w:val="19"/>
              </w:rPr>
              <w:t xml:space="preserve">95.2%</w:t>
            </w:r>
          </w:p>
        </w:tc>
        <w:tc>
          <w:tcPr>
            <w:tcW w:type="dxa" w:w="306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Normalised in dataset but extreme outliers need flagging</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Devices linked to multiple accounts</w:t>
            </w:r>
          </w:p>
        </w:tc>
        <w:tc>
          <w:tcPr>
            <w:tcW w:type="dxa" w:w="15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center"/>
            </w:pPr>
            <w:r>
              <w:rPr>
                <w:rFonts w:ascii="Arial" w:cs="Arial" w:eastAsia="Arial" w:hAnsi="Arial"/>
                <w:b w:val="false"/>
                <w:bCs w:val="false"/>
                <w:i w:val="false"/>
                <w:iCs w:val="false"/>
                <w:color w:val="2C3E50"/>
                <w:sz w:val="19"/>
                <w:szCs w:val="19"/>
              </w:rPr>
              <w:t xml:space="preserve">609 devices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center"/>
            </w:pPr>
            <w:r>
              <w:rPr>
                <w:rFonts w:ascii="Arial" w:cs="Arial" w:eastAsia="Arial" w:hAnsi="Arial"/>
                <w:b/>
                <w:bCs/>
                <w:i w:val="false"/>
                <w:iCs w:val="false"/>
                <w:color w:val="B03A2E"/>
                <w:sz w:val="19"/>
                <w:szCs w:val="19"/>
              </w:rPr>
              <w:t xml:space="preserve">89.4% of devices</w:t>
            </w:r>
          </w:p>
        </w:tc>
        <w:tc>
          <w:tcPr>
            <w:tcW w:type="dxa" w:w="306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Device sharing or cloning — critical fraud indicator</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Multi-location credit transactions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center"/>
            </w:pPr>
            <w:r>
              <w:rPr>
                <w:rFonts w:ascii="Arial" w:cs="Arial" w:eastAsia="Arial" w:hAnsi="Arial"/>
                <w:b w:val="false"/>
                <w:bCs w:val="false"/>
                <w:i w:val="false"/>
                <w:iCs w:val="false"/>
                <w:color w:val="2C3E50"/>
                <w:sz w:val="19"/>
                <w:szCs w:val="19"/>
              </w:rPr>
              <w:t xml:space="preserve">148 accounts</w:t>
            </w:r>
          </w:p>
        </w:tc>
        <w:tc>
          <w:tcPr>
            <w:tcW w:type="dxa" w:w="20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center"/>
            </w:pPr>
            <w:r>
              <w:rPr>
                <w:rFonts w:ascii="Arial" w:cs="Arial" w:eastAsia="Arial" w:hAnsi="Arial"/>
                <w:b/>
                <w:bCs/>
                <w:i w:val="false"/>
                <w:iCs w:val="false"/>
                <w:color w:val="D68910"/>
                <w:sz w:val="19"/>
                <w:szCs w:val="19"/>
              </w:rPr>
              <w:t xml:space="preserve">29.9% of accounts</w:t>
            </w:r>
          </w:p>
        </w:tc>
        <w:tc>
          <w:tcPr>
            <w:tcW w:type="dxa" w:w="306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Geographic inconsistency — possible account takeover</w:t>
            </w:r>
          </w:p>
        </w:tc>
      </w:tr>
    </w:tbl>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6.3  Top High-Risk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3560"/>
        <w:gridCol w:w="1200"/>
      </w:tblGrid>
      <w:tr>
        <w:tc>
          <w:tcPr>
            <w:tcW w:type="dxa" w:w="16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Account ID</w:t>
            </w:r>
          </w:p>
        </w:tc>
        <w:tc>
          <w:tcPr>
            <w:tcW w:type="dxa" w:w="15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Transactions</w:t>
            </w:r>
          </w:p>
        </w:tc>
        <w:tc>
          <w:tcPr>
            <w:tcW w:type="dxa" w:w="15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Devices Used</w:t>
            </w:r>
          </w:p>
        </w:tc>
        <w:tc>
          <w:tcPr>
            <w:tcW w:type="dxa" w:w="35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Risk Factors</w:t>
            </w:r>
          </w:p>
        </w:tc>
        <w:tc>
          <w:tcPr>
            <w:tcW w:type="dxa" w:w="12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Risk Level</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AC00363</w:t>
            </w:r>
          </w:p>
        </w:tc>
        <w:tc>
          <w:tcPr>
            <w:tcW w:type="dxa" w:w="1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249</w:t>
            </w:r>
          </w:p>
        </w:tc>
        <w:tc>
          <w:tcPr>
            <w:tcW w:type="dxa" w:w="1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12</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Max frequency + max devices + high-amount txns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B03A2E"/>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AC00202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2nd highest frequency, 12 devices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B03A2E"/>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AC00460</w:t>
            </w:r>
          </w:p>
        </w:tc>
        <w:tc>
          <w:tcPr>
            <w:tcW w:type="dxa" w:w="1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238</w:t>
            </w:r>
          </w:p>
        </w:tc>
        <w:tc>
          <w:tcPr>
            <w:tcW w:type="dxa" w:w="1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12</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 frequency, 12 devices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B03A2E"/>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AC00362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 frequency, 12 devices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D68910"/>
                <w:sz w:val="19"/>
                <w:szCs w:val="19"/>
              </w:rPr>
              <w:t xml:space="preserve">High</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2C3E50"/>
                <w:sz w:val="19"/>
                <w:szCs w:val="19"/>
              </w:rPr>
              <w:t xml:space="preserve">AC00480</w:t>
            </w:r>
          </w:p>
        </w:tc>
        <w:tc>
          <w:tcPr>
            <w:tcW w:type="dxa" w:w="1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230</w:t>
            </w:r>
          </w:p>
        </w:tc>
        <w:tc>
          <w:tcPr>
            <w:tcW w:type="dxa" w:w="1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10</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 frequency, 10 devices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D68910"/>
                <w:sz w:val="19"/>
                <w:szCs w:val="19"/>
              </w:rPr>
              <w:t xml:space="preserve">High</w:t>
            </w:r>
          </w:p>
        </w:tc>
      </w:tr>
    </w:tbl>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6.4  Channel &amp; Location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Dimension</w:t>
            </w:r>
          </w:p>
        </w:tc>
        <w:tc>
          <w:tcPr>
            <w:tcW w:type="dxa" w:w="36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Finding</w:t>
            </w:r>
          </w:p>
        </w:tc>
        <w:tc>
          <w:tcPr>
            <w:tcW w:type="dxa" w:w="33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Business Implication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Branch Channel</w:t>
            </w:r>
          </w:p>
        </w:tc>
        <w:tc>
          <w:tcPr>
            <w:tcW w:type="dxa" w:w="3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Highest volume (34.6%) and highest total amount</w:t>
            </w:r>
          </w:p>
        </w:tc>
        <w:tc>
          <w:tcPr>
            <w:tcW w:type="dxa" w:w="3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In-person fraud needs teller training and ID verification protocols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Online Channel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16,170 txns / $4,832,571 — lowest volume but fastest growing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Online requires 2FA enforcement and session monitoring</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ATM Channel</w:t>
            </w:r>
          </w:p>
        </w:tc>
        <w:tc>
          <w:tcPr>
            <w:tcW w:type="dxa" w:w="3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16,552 txns / $5,016,227 — closely matches online</w:t>
            </w:r>
          </w:p>
        </w:tc>
        <w:tc>
          <w:tcPr>
            <w:tcW w:type="dxa" w:w="3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ATM skimming and PIN compromise monitoring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Top City — Austin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$453,509 total transactions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Investigate whether concentration reflects population or suspicious clustering</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Top 5 cities account for</w:t>
            </w:r>
          </w:p>
        </w:tc>
        <w:tc>
          <w:tcPr>
            <w:tcW w:type="dxa" w:w="3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$2,188,999 (14.7% of total value)</w:t>
            </w:r>
          </w:p>
        </w:tc>
        <w:tc>
          <w:tcPr>
            <w:tcW w:type="dxa" w:w="3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Geographic concentration warrants location-level fraud rules</w:t>
            </w:r>
          </w:p>
        </w:tc>
      </w:tr>
    </w:tbl>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6.5  Customer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Segment</w:t>
            </w:r>
          </w:p>
        </w:tc>
        <w:tc>
          <w:tcPr>
            <w:tcW w:type="dxa" w:w="34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Finding</w:t>
            </w:r>
          </w:p>
        </w:tc>
        <w:tc>
          <w:tcPr>
            <w:tcW w:type="dxa" w:w="31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Risk Note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Students — $313.15 avg</w:t>
            </w:r>
          </w:p>
        </w:tc>
        <w:tc>
          <w:tcPr>
            <w:tcW w:type="dxa" w:w="3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Highest avg transaction despite lower income profile</w:t>
            </w:r>
          </w:p>
        </w:tc>
        <w:tc>
          <w:tcPr>
            <w:tcW w:type="dxa" w:w="3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Disproportionately high spend — potential account misuse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Age 46-60 — $3.82M total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Highest total spend by age group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High-value target for social engineering and phishing attacks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Age 18-25 — $3.01M total</w:t>
            </w:r>
          </w:p>
        </w:tc>
        <w:tc>
          <w:tcPr>
            <w:tcW w:type="dxa" w:w="3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Second-highest total despite smaller transaction count</w:t>
            </w:r>
          </w:p>
        </w:tc>
        <w:tc>
          <w:tcPr>
            <w:tcW w:type="dxa" w:w="3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High frequency, lower amounts — velocity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Retired — $297.94 avg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3rd highest average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Vulnerable demographic — elder fraud prevention protocols needed</w:t>
            </w:r>
          </w:p>
        </w:tc>
      </w:tr>
    </w:tbl>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7.  Recommendations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Based on the SQL query findings and dashboard analysis, the following 7 recommendations are proposed to the Fraud Risk Committee, Risk Analytics team, and IT Security division. Each recommendation is mapped directly to a data finding and prioritised by urgency.</w:t>
      </w:r>
    </w:p>
    <w:p>
      <w:pPr>
        <w:spacing w:before="0" w:after="100"/>
      </w:pPr>
      <w:r>
        <w:rPr>
          <w:rFonts w:ascii="Arial" w:cs="Arial" w:eastAsia="Arial" w:hAnsi="Arial"/>
          <w:b w:val="false"/>
          <w:bCs w:val="false"/>
          <w:i w:val="false"/>
          <w:iCs w:val="false"/>
          <w:color w:val="2C3E50"/>
          <w:sz w:val="20"/>
          <w:szCs w:val="20"/>
        </w:rPr>
        <w:t xml:space="preserve"/>
      </w:r>
    </w:p>
    <w:p>
      <w:pPr>
        <w:spacing w:before="200" w:after="80"/>
      </w:pPr>
      <w:r>
        <w:rPr>
          <w:rFonts w:ascii="Arial" w:cs="Arial" w:eastAsia="Arial" w:hAnsi="Arial"/>
          <w:b/>
          <w:bCs/>
          <w:i w:val="false"/>
          <w:iCs w:val="false"/>
          <w:color w:val="0D2137"/>
          <w:sz w:val="22"/>
          <w:szCs w:val="22"/>
        </w:rPr>
        <w:t xml:space="preserve">R1.  </w:t>
      </w:r>
      <w:r>
        <w:rPr>
          <w:rFonts w:ascii="Arial" w:cs="Arial" w:eastAsia="Arial" w:hAnsi="Arial"/>
          <w:b/>
          <w:bCs/>
          <w:i w:val="false"/>
          <w:iCs w:val="false"/>
          <w:color w:val="0D2137"/>
          <w:sz w:val="22"/>
          <w:szCs w:val="22"/>
        </w:rPr>
        <w:t xml:space="preserve">Implement Real-Time Multi-Device Alert System</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B03A2E"/>
          <w:sz w:val="18"/>
          <w:szCs w:val="18"/>
        </w:rPr>
        <w:t xml:space="preserve">[ Immediate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609 devices are shared across multiple accounts, and 471 accounts (95.2%) use more than 1 device — these figures indicate the current system treats multi-device usage as normal, but extreme outliers are not being caught.</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Deploy a device risk score: flag any device linked to 5+ accounts for immediate review; block transactions from devices linked to 7+ accounts pending manual verification.</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Introduce device fingerprinting at the session level across all three channels (ATM, Online, Branch) to detect device cloning and credential sharing.</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Send real-time SMS/email alerts to account holders when a new device attempts a transaction above $500.</w:t>
      </w:r>
    </w:p>
    <w:p>
      <w:pPr>
        <w:spacing w:before="0" w:after="100"/>
      </w:pPr>
      <w:r>
        <w:rPr>
          <w:rFonts w:ascii="Arial" w:cs="Arial" w:eastAsia="Arial" w:hAnsi="Arial"/>
          <w:b w:val="false"/>
          <w:bCs w:val="false"/>
          <w:i w:val="false"/>
          <w:iCs w:val="false"/>
          <w:color w:val="2C3E50"/>
          <w:sz w:val="20"/>
          <w:szCs w:val="20"/>
        </w:rPr>
        <w:t xml:space="preserve"/>
      </w:r>
    </w:p>
    <w:p>
      <w:pPr>
        <w:spacing w:before="200" w:after="80"/>
      </w:pPr>
      <w:r>
        <w:rPr>
          <w:rFonts w:ascii="Arial" w:cs="Arial" w:eastAsia="Arial" w:hAnsi="Arial"/>
          <w:b/>
          <w:bCs/>
          <w:i w:val="false"/>
          <w:iCs w:val="false"/>
          <w:color w:val="0D2137"/>
          <w:sz w:val="22"/>
          <w:szCs w:val="22"/>
        </w:rPr>
        <w:t xml:space="preserve">R2.  </w:t>
      </w:r>
      <w:r>
        <w:rPr>
          <w:rFonts w:ascii="Arial" w:cs="Arial" w:eastAsia="Arial" w:hAnsi="Arial"/>
          <w:b/>
          <w:bCs/>
          <w:i w:val="false"/>
          <w:iCs w:val="false"/>
          <w:color w:val="0D2137"/>
          <w:sz w:val="22"/>
          <w:szCs w:val="22"/>
        </w:rPr>
        <w:t xml:space="preserve">Enforce Multi-Factor Authentication for Elevated Login Attempts</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B03A2E"/>
          <w:sz w:val="18"/>
          <w:szCs w:val="18"/>
        </w:rPr>
        <w:t xml:space="preserve">[ Immediate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2,453 transactions were preceded by above-average login attempts (&gt;1.13). 660 of these hit the maximum of 5 attempts — a strong brute-force indicator.</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Implement automatic account lock after 3 consecutive failed login attempts, with a 15-minute cooldown and mandatory OTP verification to unlock.</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Flag and queue for immediate human review any transaction completed within 5 minutes of a 4th or 5th login attempt, regardless of transaction amount.</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Log IP addresses associated with elevated login attempts in a threat intelligence database for pattern analysis and repeat-offender detection.</w:t>
      </w:r>
    </w:p>
    <w:p>
      <w:pPr>
        <w:spacing w:before="0" w:after="100"/>
      </w:pPr>
      <w:r>
        <w:rPr>
          <w:rFonts w:ascii="Arial" w:cs="Arial" w:eastAsia="Arial" w:hAnsi="Arial"/>
          <w:b w:val="false"/>
          <w:bCs w:val="false"/>
          <w:i w:val="false"/>
          <w:iCs w:val="false"/>
          <w:color w:val="2C3E50"/>
          <w:sz w:val="20"/>
          <w:szCs w:val="20"/>
        </w:rPr>
        <w:t xml:space="preserve"/>
      </w:r>
    </w:p>
    <w:p>
      <w:pPr>
        <w:spacing w:before="200" w:after="80"/>
      </w:pPr>
      <w:r>
        <w:rPr>
          <w:rFonts w:ascii="Arial" w:cs="Arial" w:eastAsia="Arial" w:hAnsi="Arial"/>
          <w:b/>
          <w:bCs/>
          <w:i w:val="false"/>
          <w:iCs w:val="false"/>
          <w:color w:val="0D2137"/>
          <w:sz w:val="22"/>
          <w:szCs w:val="22"/>
        </w:rPr>
        <w:t xml:space="preserve">R3.  </w:t>
      </w:r>
      <w:r>
        <w:rPr>
          <w:rFonts w:ascii="Arial" w:cs="Arial" w:eastAsia="Arial" w:hAnsi="Arial"/>
          <w:b/>
          <w:bCs/>
          <w:i w:val="false"/>
          <w:iCs w:val="false"/>
          <w:color w:val="0D2137"/>
          <w:sz w:val="22"/>
          <w:szCs w:val="22"/>
        </w:rPr>
        <w:t xml:space="preserve">Deploy Transaction Velocity Controls for Rapid Successive Transactions</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B03A2E"/>
          <w:sz w:val="18"/>
          <w:szCs w:val="18"/>
        </w:rPr>
        <w:t xml:space="preserve">[ Immediate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The LAG() window function analysis (Q11) identified accounts making multiple transactions within 30-minute windows — a key indicator of automated fraud scripts or compromised account access.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Introduce a velocity rule: if more than 3 transactions are made from the same account within 30 minutes, temporarily hold the 4th transaction pending OTP confirmation.</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Apply stricter velocity thresholds for Online channel transactions, as these are more susceptible to automated bot attacks than in-person Branch or ATM transactions.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Backtest the 30-minute threshold against historical flagged accounts to calibrate the optimal window (consider also 10-minute and 60-minute variants).</w:t>
      </w:r>
    </w:p>
    <w:p>
      <w:pPr>
        <w:spacing w:before="0" w:after="100"/>
      </w:pPr>
      <w:r>
        <w:rPr>
          <w:rFonts w:ascii="Arial" w:cs="Arial" w:eastAsia="Arial" w:hAnsi="Arial"/>
          <w:b w:val="false"/>
          <w:bCs w:val="false"/>
          <w:i w:val="false"/>
          <w:iCs w:val="false"/>
          <w:color w:val="2C3E50"/>
          <w:sz w:val="20"/>
          <w:szCs w:val="20"/>
        </w:rPr>
        <w:t xml:space="preserve"/>
      </w:r>
    </w:p>
    <w:p>
      <w:pPr>
        <w:spacing w:before="200" w:after="80"/>
      </w:pPr>
      <w:r>
        <w:rPr>
          <w:rFonts w:ascii="Arial" w:cs="Arial" w:eastAsia="Arial" w:hAnsi="Arial"/>
          <w:b/>
          <w:bCs/>
          <w:i w:val="false"/>
          <w:iCs w:val="false"/>
          <w:color w:val="0D2137"/>
          <w:sz w:val="22"/>
          <w:szCs w:val="22"/>
        </w:rPr>
        <w:t xml:space="preserve">R4.  </w:t>
      </w:r>
      <w:r>
        <w:rPr>
          <w:rFonts w:ascii="Arial" w:cs="Arial" w:eastAsia="Arial" w:hAnsi="Arial"/>
          <w:b/>
          <w:bCs/>
          <w:i w:val="false"/>
          <w:iCs w:val="false"/>
          <w:color w:val="0D2137"/>
          <w:sz w:val="22"/>
          <w:szCs w:val="22"/>
        </w:rPr>
        <w:t xml:space="preserve">Implement Account-Draining Detection Rules</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D68910"/>
          <w:sz w:val="18"/>
          <w:szCs w:val="18"/>
        </w:rPr>
        <w:t xml:space="preserve">[ Short-Term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4,467 transactions (8.9% of all transactions) consumed more than 50% of the account's available balance in a single transaction — a textbook account-draining pattern.</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Create a balance-proportion rule: any single transaction exceeding 60% of current account balance triggers a Step-Up Authentication (biometric or OTP) before processing.</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For transactions exceeding 80% of balance, require branch manager approval or a 24-hour cooling period — particularly for Wire Transfer and large Debit transactions.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Alert the account holder via SMS when any transaction exceeds 40% of their current balance, regardless of whether it is blocked.</w:t>
      </w:r>
    </w:p>
    <w:p>
      <w:pPr>
        <w:spacing w:before="0" w:after="100"/>
      </w:pPr>
      <w:r>
        <w:rPr>
          <w:rFonts w:ascii="Arial" w:cs="Arial" w:eastAsia="Arial" w:hAnsi="Arial"/>
          <w:b w:val="false"/>
          <w:bCs w:val="false"/>
          <w:i w:val="false"/>
          <w:iCs w:val="false"/>
          <w:color w:val="2C3E50"/>
          <w:sz w:val="20"/>
          <w:szCs w:val="20"/>
        </w:rPr>
        <w:t xml:space="preserve"/>
      </w:r>
    </w:p>
    <w:p>
      <w:r>
        <w:br w:type="page"/>
      </w:r>
    </w:p>
    <w:p>
      <w:pPr>
        <w:spacing w:before="200" w:after="80"/>
      </w:pPr>
      <w:r>
        <w:rPr>
          <w:rFonts w:ascii="Arial" w:cs="Arial" w:eastAsia="Arial" w:hAnsi="Arial"/>
          <w:b/>
          <w:bCs/>
          <w:i w:val="false"/>
          <w:iCs w:val="false"/>
          <w:color w:val="0D2137"/>
          <w:sz w:val="22"/>
          <w:szCs w:val="22"/>
        </w:rPr>
        <w:t xml:space="preserve">R5.  </w:t>
      </w:r>
      <w:r>
        <w:rPr>
          <w:rFonts w:ascii="Arial" w:cs="Arial" w:eastAsia="Arial" w:hAnsi="Arial"/>
          <w:b/>
          <w:bCs/>
          <w:i w:val="false"/>
          <w:iCs w:val="false"/>
          <w:color w:val="0D2137"/>
          <w:sz w:val="22"/>
          <w:szCs w:val="22"/>
        </w:rPr>
        <w:t xml:space="preserve">Introduce Geographic Inconsistency Flagging</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D68910"/>
          <w:sz w:val="18"/>
          <w:szCs w:val="18"/>
        </w:rPr>
        <w:t xml:space="preserve">[ Short-Term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148 accounts (29.9%) had credit transactions from more than one location — the combination of multi-location activity with multi-device usage is a strong composite fraud indicator.</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Build a geo-velocity rule: if two transactions from the same account occur in cities more than 200 miles apart within 4 hours, flag the second transaction for review.</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Maintain a transaction location history per account; generate alerts when a new location appears that has never been used by the account in the prior 90 days.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Prioritise this check for high-balance accounts (above $10,000) and accounts that have already triggered other risk flags (elevated login attempts, new device).</w:t>
      </w:r>
    </w:p>
    <w:p>
      <w:pPr>
        <w:spacing w:before="0" w:after="100"/>
      </w:pPr>
      <w:r>
        <w:rPr>
          <w:rFonts w:ascii="Arial" w:cs="Arial" w:eastAsia="Arial" w:hAnsi="Arial"/>
          <w:b w:val="false"/>
          <w:bCs w:val="false"/>
          <w:i w:val="false"/>
          <w:iCs w:val="false"/>
          <w:color w:val="2C3E50"/>
          <w:sz w:val="20"/>
          <w:szCs w:val="20"/>
        </w:rPr>
        <w:t xml:space="preserve"/>
      </w:r>
    </w:p>
    <w:p>
      <w:pPr>
        <w:spacing w:before="200" w:after="80"/>
      </w:pPr>
      <w:r>
        <w:rPr>
          <w:rFonts w:ascii="Arial" w:cs="Arial" w:eastAsia="Arial" w:hAnsi="Arial"/>
          <w:b/>
          <w:bCs/>
          <w:i w:val="false"/>
          <w:iCs w:val="false"/>
          <w:color w:val="0D2137"/>
          <w:sz w:val="22"/>
          <w:szCs w:val="22"/>
        </w:rPr>
        <w:t xml:space="preserve">R6.  </w:t>
      </w:r>
      <w:r>
        <w:rPr>
          <w:rFonts w:ascii="Arial" w:cs="Arial" w:eastAsia="Arial" w:hAnsi="Arial"/>
          <w:b/>
          <w:bCs/>
          <w:i w:val="false"/>
          <w:iCs w:val="false"/>
          <w:color w:val="0D2137"/>
          <w:sz w:val="22"/>
          <w:szCs w:val="22"/>
        </w:rPr>
        <w:t xml:space="preserve">Deploy a Composite Risk Score for Account Prioritisation</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D68910"/>
          <w:sz w:val="18"/>
          <w:szCs w:val="18"/>
        </w:rPr>
        <w:t xml:space="preserve">[ Short-Term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Currently, risk signals are evaluated in isolation — no composite score exists to rank accounts by overall fraud risk across multiple dimensions simultaneously.</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Build a fraud risk score incorporating: transaction frequency score (Q2/Q15) + device count score (Q6) + login attempt score (Q9) + high-amount flag (Q5) + balance-ratio flag (Q13).</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Top-risk accounts (AC00363, AC00202, AC00460) should be immediately placed on enhanced monitoring with daily transaction summaries sent to the fraud team.</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Refresh the risk score daily using the PostgreSQL queries developed in this project — the queries are parameterised and can be run on updated data automatically via a scheduled job.</w:t>
      </w:r>
    </w:p>
    <w:p>
      <w:pPr>
        <w:spacing w:before="0" w:after="100"/>
      </w:pPr>
      <w:r>
        <w:rPr>
          <w:rFonts w:ascii="Arial" w:cs="Arial" w:eastAsia="Arial" w:hAnsi="Arial"/>
          <w:b w:val="false"/>
          <w:bCs w:val="false"/>
          <w:i w:val="false"/>
          <w:iCs w:val="false"/>
          <w:color w:val="2C3E50"/>
          <w:sz w:val="20"/>
          <w:szCs w:val="20"/>
        </w:rPr>
        <w:t xml:space="preserve"/>
      </w:r>
    </w:p>
    <w:p>
      <w:pPr>
        <w:spacing w:before="200" w:after="80"/>
      </w:pPr>
      <w:r>
        <w:rPr>
          <w:rFonts w:ascii="Arial" w:cs="Arial" w:eastAsia="Arial" w:hAnsi="Arial"/>
          <w:b/>
          <w:bCs/>
          <w:i w:val="false"/>
          <w:iCs w:val="false"/>
          <w:color w:val="0D2137"/>
          <w:sz w:val="22"/>
          <w:szCs w:val="22"/>
        </w:rPr>
        <w:t xml:space="preserve">R7.  </w:t>
      </w:r>
      <w:r>
        <w:rPr>
          <w:rFonts w:ascii="Arial" w:cs="Arial" w:eastAsia="Arial" w:hAnsi="Arial"/>
          <w:b/>
          <w:bCs/>
          <w:i w:val="false"/>
          <w:iCs w:val="false"/>
          <w:color w:val="0D2137"/>
          <w:sz w:val="22"/>
          <w:szCs w:val="22"/>
        </w:rPr>
        <w:t xml:space="preserve">Launch Elder Fraud &amp; Student Account Protection Programme</w:t>
      </w:r>
      <w:r>
        <w:rPr>
          <w:rFonts w:ascii="Arial" w:cs="Arial" w:eastAsia="Arial" w:hAnsi="Arial"/>
          <w:b w:val="false"/>
          <w:bCs w:val="false"/>
          <w:i w:val="false"/>
          <w:iCs w:val="false"/>
          <w:color w:val="2C3E50"/>
          <w:sz w:val="20"/>
          <w:szCs w:val="20"/>
        </w:rPr>
        <w:t xml:space="preserve">   </w:t>
      </w:r>
      <w:r>
        <w:rPr>
          <w:rFonts w:ascii="Arial" w:cs="Arial" w:eastAsia="Arial" w:hAnsi="Arial"/>
          <w:b/>
          <w:bCs/>
          <w:i w:val="false"/>
          <w:iCs w:val="false"/>
          <w:color w:val="1E8449"/>
          <w:sz w:val="18"/>
          <w:szCs w:val="18"/>
        </w:rPr>
        <w:t xml:space="preserve">[ Long-Term ]</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The 46-60 age group transacts the most in total value ($3.82M), making them the highest-value target for social engineering and phishing. The Retired segment, while smaller in volume, is the most vulnerable.</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Introduce dedicated fraud awareness messaging for customers aged 55+ — quarterly SMS/email campaigns covering common scam types and how to report suspicious activity.</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For student accounts showing transaction averages ($313.15) disproportionately above their income profile, introduce a soft monthly spending cap with an easy override process.</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Partner with account relationship managers to conduct annual fraud risk reviews for all accounts flagged as Retired occupation, particularly those with multi-location or multi-device patterns.</w:t>
      </w:r>
    </w:p>
    <w:p>
      <w:pPr>
        <w:spacing w:before="0" w:after="100"/>
      </w:pPr>
      <w:r>
        <w:rPr>
          <w:rFonts w:ascii="Arial" w:cs="Arial" w:eastAsia="Arial" w:hAnsi="Arial"/>
          <w:b w:val="false"/>
          <w:bCs w:val="false"/>
          <w:i w:val="false"/>
          <w:iCs w:val="false"/>
          <w:color w:val="2C3E50"/>
          <w:sz w:val="20"/>
          <w:szCs w:val="20"/>
        </w:rPr>
        <w:t xml:space="preserve"/>
      </w:r>
    </w:p>
    <w:p>
      <w:pPr>
        <w:spacing w:before="0" w:after="200"/>
      </w:pPr>
      <w:r>
        <w:rPr>
          <w:rFonts w:ascii="Arial" w:cs="Arial" w:eastAsia="Arial" w:hAnsi="Arial"/>
          <w:b w:val="false"/>
          <w:bCs w:val="false"/>
          <w:i w:val="false"/>
          <w:iCs w:val="false"/>
          <w:color w:val="2C3E50"/>
          <w:sz w:val="20"/>
          <w:szCs w:val="20"/>
        </w:rPr>
        <w:t xml:space="preserve"/>
      </w:r>
    </w:p>
    <w:p>
      <w:pPr>
        <w:spacing w:before="240" w:after="100"/>
      </w:pPr>
      <w:r>
        <w:rPr>
          <w:rFonts w:ascii="Arial" w:cs="Arial" w:eastAsia="Arial" w:hAnsi="Arial"/>
          <w:b/>
          <w:bCs/>
          <w:i w:val="false"/>
          <w:iCs w:val="false"/>
          <w:color w:val="1A5276"/>
          <w:sz w:val="24"/>
          <w:szCs w:val="24"/>
        </w:rPr>
        <w:t xml:space="preserve">Recommendation Priority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3960"/>
      </w:tblGrid>
      <w:tr>
        <w:tc>
          <w:tcPr>
            <w:tcW w:type="dxa" w:w="18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Priority</w:t>
            </w:r>
          </w:p>
        </w:tc>
        <w:tc>
          <w:tcPr>
            <w:tcW w:type="dxa" w:w="16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Recommendations</w:t>
            </w:r>
          </w:p>
        </w:tc>
        <w:tc>
          <w:tcPr>
            <w:tcW w:type="dxa" w:w="300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Primary Data Signal</w:t>
            </w:r>
          </w:p>
        </w:tc>
        <w:tc>
          <w:tcPr>
            <w:tcW w:type="dxa" w:w="396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Target Outcome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B03A2E"/>
                <w:sz w:val="19"/>
                <w:szCs w:val="19"/>
              </w:rPr>
              <w:t xml:space="preserve">Immediate</w:t>
            </w:r>
          </w:p>
        </w:tc>
        <w:tc>
          <w:tcPr>
            <w:tcW w:type="dxa" w:w="1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R1, R2, R3</w:t>
            </w:r>
          </w:p>
        </w:tc>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Multi-device, login attempts, velocity</w:t>
            </w:r>
          </w:p>
        </w:tc>
        <w:tc>
          <w:tcPr>
            <w:tcW w:type="dxa" w:w="3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Reduce real-time fraud losses within 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D68910"/>
                <w:sz w:val="19"/>
                <w:szCs w:val="19"/>
              </w:rPr>
              <w:t xml:space="preserve">Short-Term (1-3 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R4, R5, R6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Balance ratio, geo-inconsistency, risk score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Systematic detection of account-draining &amp; takeover</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bCs/>
                <w:i w:val="false"/>
                <w:iCs w:val="false"/>
                <w:color w:val="1E8449"/>
                <w:sz w:val="19"/>
                <w:szCs w:val="19"/>
              </w:rPr>
              <w:t xml:space="preserve">Long-Term (3-12 months)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R7</w:t>
            </w:r>
          </w:p>
        </w:tc>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Age-segment vulnerability analysis</w:t>
            </w:r>
          </w:p>
        </w:tc>
        <w:tc>
          <w:tcPr>
            <w:tcW w:type="dxa" w:w="3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40" w:after="40"/>
              <w:jc w:val="left"/>
            </w:pPr>
            <w:r>
              <w:rPr>
                <w:rFonts w:ascii="Arial" w:cs="Arial" w:eastAsia="Arial" w:hAnsi="Arial"/>
                <w:b w:val="false"/>
                <w:bCs w:val="false"/>
                <w:i w:val="false"/>
                <w:iCs w:val="false"/>
                <w:color w:val="2C3E50"/>
                <w:sz w:val="19"/>
                <w:szCs w:val="19"/>
              </w:rPr>
              <w:t xml:space="preserve">Protect high-value and vulnerable customer segments</w:t>
            </w:r>
          </w:p>
        </w:tc>
      </w:tr>
    </w:tbl>
    <w:p>
      <w:r>
        <w:br w:type="page"/>
      </w:r>
    </w:p>
    <w:p>
      <w:pPr>
        <w:pBdr>
          <w:bottom w:val="single" w:color="2E86C1" w:sz="8" w:space="4"/>
        </w:pBdr>
        <w:spacing w:before="360" w:after="160"/>
      </w:pPr>
      <w:r>
        <w:rPr>
          <w:rFonts w:ascii="Arial" w:cs="Arial" w:eastAsia="Arial" w:hAnsi="Arial"/>
          <w:b/>
          <w:bCs/>
          <w:i w:val="false"/>
          <w:iCs w:val="false"/>
          <w:color w:val="0D2137"/>
          <w:sz w:val="30"/>
          <w:szCs w:val="30"/>
        </w:rPr>
        <w:t xml:space="preserve">8.  Conclusion</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This analysis of 50,000 bank transactions across FinCore Bank has surfaced a clear and consistent pattern of fraud risk signals embedded within the transactional data. The findings reveal that the risks are not random edge cases — they are structurally present across multiple account cohorts, device usage patterns, and transaction behaviours.</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The three most critical risk findings are:</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Device proliferation — 609 devices linked to multiple accounts and 471 accounts using multiple devices represent the widest attack surface for credential-based fraud in the dataset.</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Transaction outliers — 7,021 transactions (14%) exceed the statistical amount threshold of $590.69, requiring a scalable automated flagging system rather than manual review.</w:t>
      </w:r>
    </w:p>
    <w:p>
      <w:pPr>
        <w:spacing w:before="40" w:after="40"/>
        <w:ind w:left="480" w:hanging="24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2C3E50"/>
          <w:sz w:val="20"/>
          <w:szCs w:val="20"/>
        </w:rPr>
        <w:t xml:space="preserve">Balance-draining behaviour — 4,467 transactions consuming more than 50% of account balance in a single event represent an immediately actionable fraud prevention target.</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Importantly, the analysis also identified what the data does </w:t>
      </w:r>
      <w:r>
        <w:rPr>
          <w:rFonts w:ascii="Arial" w:cs="Arial" w:eastAsia="Arial" w:hAnsi="Arial"/>
          <w:b/>
          <w:bCs/>
          <w:i w:val="false"/>
          <w:iCs w:val="false"/>
          <w:color w:val="2C3E50"/>
          <w:sz w:val="20"/>
          <w:szCs w:val="20"/>
        </w:rPr>
        <w:t xml:space="preserve">not</w:t>
      </w:r>
      <w:r>
        <w:rPr>
          <w:rFonts w:ascii="Arial" w:cs="Arial" w:eastAsia="Arial" w:hAnsi="Arial"/>
          <w:b w:val="false"/>
          <w:bCs w:val="false"/>
          <w:i w:val="false"/>
          <w:iCs w:val="false"/>
          <w:color w:val="2C3E50"/>
          <w:sz w:val="20"/>
          <w:szCs w:val="20"/>
        </w:rPr>
        <w:t xml:space="preserve"> show as a major differentiator: channel-level amounts are remarkably consistent across ATM, Branch, and Online — meaning fraud risk is not concentrated in any single channel and all three require equal monitoring investment.</w:t>
      </w:r>
    </w:p>
    <w:p>
      <w:pPr>
        <w:spacing w:before="0" w:after="100"/>
      </w:pPr>
      <w:r>
        <w:rPr>
          <w:rFonts w:ascii="Arial" w:cs="Arial" w:eastAsia="Arial" w:hAnsi="Arial"/>
          <w:b w:val="false"/>
          <w:bCs w:val="false"/>
          <w:i w:val="false"/>
          <w:iCs w:val="false"/>
          <w:color w:val="2C3E50"/>
          <w:sz w:val="20"/>
          <w:szCs w:val="20"/>
        </w:rPr>
        <w:t xml:space="preserve"/>
      </w:r>
    </w:p>
    <w:p>
      <w:pPr>
        <w:spacing w:before="0" w:after="120"/>
        <w:jc w:val="left"/>
      </w:pPr>
      <w:r>
        <w:rPr>
          <w:rFonts w:ascii="Arial" w:cs="Arial" w:eastAsia="Arial" w:hAnsi="Arial"/>
          <w:b w:val="false"/>
          <w:bCs w:val="false"/>
          <w:i w:val="false"/>
          <w:iCs w:val="false"/>
          <w:color w:val="2C3E50"/>
          <w:sz w:val="20"/>
          <w:szCs w:val="20"/>
        </w:rPr>
        <w:t xml:space="preserve">The 15 SQL queries developed for this project are production-ready and can be scheduled to run daily on refreshed transaction data in PostgreSQL, providing the fraud team with continuous intelligence without requiring a separate BI tool build.</w:t>
      </w:r>
    </w:p>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This Project Delivered</w:t>
            </w:r>
          </w:p>
        </w:tc>
        <w:tc>
          <w:tcPr>
            <w:tcW w:type="dxa" w:w="4680"/>
            <w:gridSpan w:val="1"/>
            <w:tcBorders>
              <w:top w:val="single" w:color="2E86C1" w:sz="2"/>
              <w:left w:val="single" w:color="2E86C1" w:sz="2"/>
              <w:bottom w:val="single" w:color="2E86C1" w:sz="2"/>
              <w:right w:val="single" w:color="2E86C1" w:sz="2"/>
            </w:tcBorders>
            <w:shd w:fill="0D2137" w:val="clear"/>
            <w:tcMar>
              <w:top w:type="dxa" w:w="80"/>
              <w:left w:type="dxa" w:w="130"/>
              <w:bottom w:type="dxa" w:w="80"/>
              <w:right w:type="dxa" w:w="130"/>
            </w:tcMar>
          </w:tcPr>
          <w:p>
            <w:pPr>
              <w:spacing w:before="60" w:after="60"/>
              <w:jc w:val="center"/>
            </w:pPr>
            <w:r>
              <w:rPr>
                <w:rFonts w:ascii="Arial" w:cs="Arial" w:eastAsia="Arial" w:hAnsi="Arial"/>
                <w:b/>
                <w:bCs/>
                <w:i w:val="false"/>
                <w:iCs w:val="false"/>
                <w:color w:val="FFFFFF"/>
                <w:sz w:val="19"/>
                <w:szCs w:val="19"/>
              </w:rPr>
              <w:t xml:space="preserve">Next Steps Recommended</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0" w:after="120"/>
              <w:jc w:val="left"/>
            </w:pPr>
            <w:r>
              <w:rPr>
                <w:rFonts w:ascii="Arial" w:cs="Arial" w:eastAsia="Arial" w:hAnsi="Arial"/>
                <w:b w:val="false"/>
                <w:bCs w:val="false"/>
                <w:i w:val="false"/>
                <w:iCs w:val="false"/>
                <w:color w:val="2C3E50"/>
                <w:sz w:val="19"/>
                <w:szCs w:val="19"/>
              </w:rPr>
              <w:t xml:space="preserve">• Complete EDA on 50,000 transactions</w:t>
            </w:r>
          </w:p>
          <w:p>
            <w:pPr>
              <w:spacing w:before="0" w:after="120"/>
              <w:jc w:val="left"/>
            </w:pPr>
            <w:r>
              <w:rPr>
                <w:rFonts w:ascii="Arial" w:cs="Arial" w:eastAsia="Arial" w:hAnsi="Arial"/>
                <w:b w:val="false"/>
                <w:bCs w:val="false"/>
                <w:i w:val="false"/>
                <w:iCs w:val="false"/>
                <w:color w:val="2C3E50"/>
                <w:sz w:val="19"/>
                <w:szCs w:val="19"/>
              </w:rPr>
              <w:t xml:space="preserve">• 15 SQL fraud detection queries</w:t>
            </w:r>
          </w:p>
          <w:p>
            <w:pPr>
              <w:spacing w:before="0" w:after="120"/>
              <w:jc w:val="left"/>
            </w:pPr>
            <w:r>
              <w:rPr>
                <w:rFonts w:ascii="Arial" w:cs="Arial" w:eastAsia="Arial" w:hAnsi="Arial"/>
                <w:b w:val="false"/>
                <w:bCs w:val="false"/>
                <w:i w:val="false"/>
                <w:iCs w:val="false"/>
                <w:color w:val="2C3E50"/>
                <w:sz w:val="19"/>
                <w:szCs w:val="19"/>
              </w:rPr>
              <w:t xml:space="preserve">• 6 fraud risk signal categories identified</w:t>
            </w:r>
          </w:p>
          <w:p>
            <w:pPr>
              <w:spacing w:before="0" w:after="120"/>
              <w:jc w:val="left"/>
            </w:pPr>
            <w:r>
              <w:rPr>
                <w:rFonts w:ascii="Arial" w:cs="Arial" w:eastAsia="Arial" w:hAnsi="Arial"/>
                <w:b w:val="false"/>
                <w:bCs w:val="false"/>
                <w:i w:val="false"/>
                <w:iCs w:val="false"/>
                <w:color w:val="2C3E50"/>
                <w:sz w:val="19"/>
                <w:szCs w:val="19"/>
              </w:rPr>
              <w:t xml:space="preserve">• Top 5 high-risk accounts profiled</w:t>
            </w:r>
          </w:p>
          <w:p>
            <w:pPr>
              <w:spacing w:before="0" w:after="120"/>
              <w:jc w:val="left"/>
            </w:pPr>
            <w:r>
              <w:rPr>
                <w:rFonts w:ascii="Arial" w:cs="Arial" w:eastAsia="Arial" w:hAnsi="Arial"/>
                <w:b w:val="false"/>
                <w:bCs w:val="false"/>
                <w:i w:val="false"/>
                <w:iCs w:val="false"/>
                <w:color w:val="2C3E50"/>
                <w:sz w:val="19"/>
                <w:szCs w:val="19"/>
              </w:rPr>
              <w:t xml:space="preserve">• 7 prioritised security recommendations</w:t>
            </w:r>
          </w:p>
          <w:p>
            <w:pPr>
              <w:spacing w:before="0" w:after="120"/>
              <w:jc w:val="left"/>
            </w:pPr>
            <w:r>
              <w:rPr>
                <w:rFonts w:ascii="Arial" w:cs="Arial" w:eastAsia="Arial" w:hAnsi="Arial"/>
                <w:b w:val="false"/>
                <w:bCs w:val="false"/>
                <w:i w:val="false"/>
                <w:iCs w:val="false"/>
                <w:color w:val="2C3E50"/>
                <w:sz w:val="19"/>
                <w:szCs w:val="19"/>
              </w:rPr>
              <w:t xml:space="preserve">• Power BI dashboard (fraud_detection.pbix)</w:t>
            </w:r>
          </w:p>
        </w:tc>
        <w:tc>
          <w:tcPr>
            <w:tcW w:type="dxa" w:w="468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tcPr>
          <w:p>
            <w:pPr>
              <w:spacing w:before="0" w:after="120"/>
              <w:jc w:val="left"/>
            </w:pPr>
            <w:r>
              <w:rPr>
                <w:rFonts w:ascii="Arial" w:cs="Arial" w:eastAsia="Arial" w:hAnsi="Arial"/>
                <w:b w:val="false"/>
                <w:bCs w:val="false"/>
                <w:i w:val="false"/>
                <w:iCs w:val="false"/>
                <w:color w:val="2C3E50"/>
                <w:sz w:val="19"/>
                <w:szCs w:val="19"/>
              </w:rPr>
              <w:t xml:space="preserve">• Schedule SQL queries for daily execution</w:t>
            </w:r>
          </w:p>
          <w:p>
            <w:pPr>
              <w:spacing w:before="0" w:after="120"/>
              <w:jc w:val="left"/>
            </w:pPr>
            <w:r>
              <w:rPr>
                <w:rFonts w:ascii="Arial" w:cs="Arial" w:eastAsia="Arial" w:hAnsi="Arial"/>
                <w:b w:val="false"/>
                <w:bCs w:val="false"/>
                <w:i w:val="false"/>
                <w:iCs w:val="false"/>
                <w:color w:val="2C3E50"/>
                <w:sz w:val="19"/>
                <w:szCs w:val="19"/>
              </w:rPr>
              <w:t xml:space="preserve">• Build composite fraud risk score model</w:t>
            </w:r>
          </w:p>
          <w:p>
            <w:pPr>
              <w:spacing w:before="0" w:after="120"/>
              <w:jc w:val="left"/>
            </w:pPr>
            <w:r>
              <w:rPr>
                <w:rFonts w:ascii="Arial" w:cs="Arial" w:eastAsia="Arial" w:hAnsi="Arial"/>
                <w:b w:val="false"/>
                <w:bCs w:val="false"/>
                <w:i w:val="false"/>
                <w:iCs w:val="false"/>
                <w:color w:val="2C3E50"/>
                <w:sz w:val="19"/>
                <w:szCs w:val="19"/>
              </w:rPr>
              <w:t xml:space="preserve">• Implement device risk scoring API</w:t>
            </w:r>
          </w:p>
          <w:p>
            <w:pPr>
              <w:spacing w:before="0" w:after="120"/>
              <w:jc w:val="left"/>
            </w:pPr>
            <w:r>
              <w:rPr>
                <w:rFonts w:ascii="Arial" w:cs="Arial" w:eastAsia="Arial" w:hAnsi="Arial"/>
                <w:b w:val="false"/>
                <w:bCs w:val="false"/>
                <w:i w:val="false"/>
                <w:iCs w:val="false"/>
                <w:color w:val="2C3E50"/>
                <w:sz w:val="19"/>
                <w:szCs w:val="19"/>
              </w:rPr>
              <w:t xml:space="preserve">• Deploy geo-velocity alert rules</w:t>
            </w:r>
          </w:p>
          <w:p>
            <w:pPr>
              <w:spacing w:before="0" w:after="120"/>
              <w:jc w:val="left"/>
            </w:pPr>
            <w:r>
              <w:rPr>
                <w:rFonts w:ascii="Arial" w:cs="Arial" w:eastAsia="Arial" w:hAnsi="Arial"/>
                <w:b w:val="false"/>
                <w:bCs w:val="false"/>
                <w:i w:val="false"/>
                <w:iCs w:val="false"/>
                <w:color w:val="2C3E50"/>
                <w:sz w:val="19"/>
                <w:szCs w:val="19"/>
              </w:rPr>
              <w:t xml:space="preserve">• Integrate with real-time transaction engine</w:t>
            </w:r>
          </w:p>
          <w:p>
            <w:pPr>
              <w:spacing w:before="0" w:after="120"/>
              <w:jc w:val="left"/>
            </w:pPr>
            <w:r>
              <w:rPr>
                <w:rFonts w:ascii="Arial" w:cs="Arial" w:eastAsia="Arial" w:hAnsi="Arial"/>
                <w:b w:val="false"/>
                <w:bCs w:val="false"/>
                <w:i w:val="false"/>
                <w:iCs w:val="false"/>
                <w:color w:val="2C3E50"/>
                <w:sz w:val="19"/>
                <w:szCs w:val="19"/>
              </w:rPr>
              <w:t xml:space="preserve">• Train fraud analysts on query output interpretation</w:t>
            </w:r>
          </w:p>
        </w:tc>
      </w:tr>
    </w:tbl>
    <w:p>
      <w:pPr>
        <w:spacing w:before="0" w:after="200"/>
      </w:pPr>
      <w:r>
        <w:rPr>
          <w:rFonts w:ascii="Arial" w:cs="Arial" w:eastAsia="Arial" w:hAnsi="Arial"/>
          <w:b w:val="false"/>
          <w:bCs w:val="false"/>
          <w:i w:val="false"/>
          <w:iCs w:val="false"/>
          <w:color w:val="2C3E50"/>
          <w:sz w:val="20"/>
          <w:szCs w:val="20"/>
        </w:rPr>
        <w:t xml:space="preserve"/>
      </w:r>
    </w:p>
    <w:p>
      <w:pPr>
        <w:pBdr>
          <w:top w:val="single" w:color="2E86C1" w:sz="4" w:space="4"/>
        </w:pBdr>
        <w:spacing w:before="200" w:after="100"/>
        <w:jc w:val="center"/>
      </w:pPr>
      <w:r>
        <w:rPr>
          <w:rFonts w:ascii="Arial" w:cs="Arial" w:eastAsia="Arial" w:hAnsi="Arial"/>
          <w:b w:val="false"/>
          <w:bCs w:val="false"/>
          <w:i/>
          <w:iCs/>
          <w:color w:val="5D6D7E"/>
          <w:sz w:val="18"/>
          <w:szCs w:val="18"/>
        </w:rPr>
        <w:t xml:space="preserve">End of Report  —  Financial Intelligence &amp; Analytics Division  |  FinCore Bank</w:t>
      </w:r>
    </w:p>
    <w:sectPr>
      <w:footerReference w:type="default" r:id="rId6"/>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D6D7E"/>
        <w:sz w:val="17"/>
        <w:szCs w:val="17"/>
      </w:rPr>
      <w:t xml:space="preserve">Financial Fraud Detection &amp; Transaction Risk Analysis  |  FinCore Bank  |  Page </w:t>
    </w:r>
    <w:r>
      <w:rPr>
        <w:rFonts w:ascii="Arial" w:cs="Arial" w:eastAsia="Arial" w:hAnsi="Arial"/>
        <w:color w:val="5D6D7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2026-03-14T16:28:39.858Z</dcterms:created>
  <dcterms:modified xsi:type="dcterms:W3CDTF">2026-03-14T16:28:39.859Z</dcterms:modified>
</cp:coreProperties>
</file>

<file path=docProps/custom.xml><?xml version="1.0" encoding="utf-8"?>
<Properties xmlns="http://schemas.openxmlformats.org/officeDocument/2006/custom-properties" xmlns:vt="http://schemas.openxmlformats.org/officeDocument/2006/docPropsVTypes"/>
</file>