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6C41" w14:textId="6308CCA3" w:rsidR="0082119A" w:rsidRPr="0082119A" w:rsidRDefault="0082119A" w:rsidP="0082119A">
      <w:pPr>
        <w:ind w:left="360" w:hanging="360"/>
        <w:jc w:val="center"/>
        <w:rPr>
          <w:rFonts w:ascii="Times New Roman" w:hAnsi="Times New Roman" w:cs="Times New Roman"/>
          <w:b/>
          <w:bCs/>
        </w:rPr>
      </w:pPr>
      <w:r w:rsidRPr="0082119A">
        <w:rPr>
          <w:rFonts w:ascii="Times New Roman" w:hAnsi="Times New Roman" w:cs="Times New Roman"/>
          <w:b/>
          <w:bCs/>
        </w:rPr>
        <w:t>One-stage Tournament</w:t>
      </w:r>
    </w:p>
    <w:p w14:paraId="0984547F" w14:textId="54AD9455" w:rsidR="00A24E92" w:rsidRPr="00E9005B" w:rsidRDefault="00A24E92" w:rsidP="00A24E92">
      <w:pPr>
        <w:ind w:left="360" w:hanging="360"/>
        <w:rPr>
          <w:rFonts w:ascii="Times New Roman" w:hAnsi="Times New Roman" w:cs="Times New Roman"/>
          <w:b/>
          <w:bCs/>
        </w:rPr>
      </w:pPr>
      <w:r w:rsidRPr="00E9005B">
        <w:rPr>
          <w:rFonts w:ascii="Times New Roman" w:hAnsi="Times New Roman" w:cs="Times New Roman"/>
          <w:b/>
          <w:bCs/>
        </w:rPr>
        <w:t xml:space="preserve">Figures: </w:t>
      </w:r>
    </w:p>
    <w:p w14:paraId="0A365611" w14:textId="49D0B4DA" w:rsidR="00D3079A" w:rsidRPr="0082119A" w:rsidRDefault="00A24E92" w:rsidP="00A24E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119A">
        <w:rPr>
          <w:rFonts w:ascii="Times New Roman" w:hAnsi="Times New Roman" w:cs="Times New Roman"/>
        </w:rPr>
        <w:t>Figure 1: Tel-PPO Framework</w:t>
      </w:r>
      <w:r w:rsidR="00823591" w:rsidRPr="0082119A">
        <w:rPr>
          <w:rFonts w:ascii="Times New Roman" w:hAnsi="Times New Roman" w:cs="Times New Roman"/>
        </w:rPr>
        <w:t xml:space="preserve"> </w:t>
      </w:r>
    </w:p>
    <w:p w14:paraId="7BF72BCA" w14:textId="77777777" w:rsidR="0005602C" w:rsidRPr="0082119A" w:rsidRDefault="0005602C" w:rsidP="00ED05EE">
      <w:pPr>
        <w:pStyle w:val="ListParagraph"/>
        <w:ind w:left="360"/>
        <w:rPr>
          <w:rFonts w:ascii="Times New Roman" w:hAnsi="Times New Roman" w:cs="Times New Roman"/>
        </w:rPr>
      </w:pPr>
    </w:p>
    <w:p w14:paraId="6749DFE3" w14:textId="71669424" w:rsidR="00ED05EE" w:rsidRPr="0082119A" w:rsidRDefault="003C3D78" w:rsidP="00ED05EE">
      <w:pPr>
        <w:pStyle w:val="ListParagraph"/>
        <w:ind w:left="360"/>
        <w:rPr>
          <w:rFonts w:ascii="Times New Roman" w:hAnsi="Times New Roman" w:cs="Times New Roman"/>
        </w:rPr>
      </w:pPr>
      <w:r w:rsidRPr="0082119A">
        <w:rPr>
          <w:rFonts w:ascii="Times New Roman" w:hAnsi="Times New Roman" w:cs="Times New Roman"/>
          <w:noProof/>
        </w:rPr>
        <w:drawing>
          <wp:inline distT="0" distB="0" distL="0" distR="0" wp14:anchorId="074E13A1" wp14:editId="3825BF68">
            <wp:extent cx="3848100" cy="5067300"/>
            <wp:effectExtent l="0" t="0" r="0" b="0"/>
            <wp:docPr id="1913273885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73885" name="Picture 4" descr="A diagram of a proces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14BA" w14:textId="77777777" w:rsidR="0005602C" w:rsidRPr="0082119A" w:rsidRDefault="0005602C" w:rsidP="00ED05EE">
      <w:pPr>
        <w:pStyle w:val="ListParagraph"/>
        <w:ind w:left="360"/>
        <w:rPr>
          <w:rFonts w:ascii="Times New Roman" w:hAnsi="Times New Roman" w:cs="Times New Roman"/>
        </w:rPr>
      </w:pPr>
    </w:p>
    <w:p w14:paraId="1497D31B" w14:textId="4FF07C6E" w:rsidR="00823591" w:rsidRPr="0082119A" w:rsidRDefault="003C3D78" w:rsidP="0005602C">
      <w:pPr>
        <w:pStyle w:val="ListParagraph"/>
        <w:ind w:left="0"/>
        <w:rPr>
          <w:rFonts w:ascii="Times New Roman" w:hAnsi="Times New Roman" w:cs="Times New Roman"/>
        </w:rPr>
      </w:pPr>
      <w:r w:rsidRPr="0082119A">
        <w:rPr>
          <w:rFonts w:ascii="Times New Roman" w:hAnsi="Times New Roman" w:cs="Times New Roman"/>
        </w:rPr>
        <w:t>Static tournament primitives (degenerate one-step MDP)</w:t>
      </w:r>
      <w:r w:rsidR="00A32C33">
        <w:rPr>
          <w:rFonts w:ascii="Times New Roman" w:hAnsi="Times New Roman" w:cs="Times New Roman"/>
        </w:rPr>
        <w:t xml:space="preserve">; </w:t>
      </w:r>
      <w:r w:rsidR="0005602C" w:rsidRPr="0082119A">
        <w:rPr>
          <w:rFonts w:ascii="Times New Roman" w:hAnsi="Times New Roman" w:cs="Times New Roman"/>
        </w:rPr>
        <w:t>No state transitions across time</w:t>
      </w:r>
      <w:r w:rsidRPr="0082119A">
        <w:rPr>
          <w:rFonts w:ascii="Times New Roman" w:hAnsi="Times New Roman" w:cs="Times New Roman"/>
        </w:rPr>
        <w:t xml:space="preserve">; </w:t>
      </w:r>
      <w:r w:rsidR="0005602C" w:rsidRPr="0082119A">
        <w:rPr>
          <w:rFonts w:ascii="Times New Roman" w:hAnsi="Times New Roman" w:cs="Times New Roman"/>
        </w:rPr>
        <w:t>Independent agents with identical architecture (no parameter sharing)</w:t>
      </w:r>
      <w:r w:rsidR="0005602C" w:rsidRPr="0082119A">
        <w:rPr>
          <w:rFonts w:ascii="Times New Roman" w:hAnsi="Times New Roman" w:cs="Times New Roman"/>
        </w:rPr>
        <w:t xml:space="preserve">; </w:t>
      </w:r>
      <w:r w:rsidR="0005602C" w:rsidRPr="0082119A">
        <w:rPr>
          <w:rFonts w:ascii="Times New Roman" w:hAnsi="Times New Roman" w:cs="Times New Roman"/>
        </w:rPr>
        <w:t>Continuous bounded action space via Beta distribution</w:t>
      </w:r>
      <w:r w:rsidR="0005602C" w:rsidRPr="0082119A">
        <w:rPr>
          <w:rFonts w:ascii="Times New Roman" w:hAnsi="Times New Roman" w:cs="Times New Roman"/>
        </w:rPr>
        <w:t xml:space="preserve">; </w:t>
      </w:r>
      <w:r w:rsidR="0005602C" w:rsidRPr="0082119A">
        <w:rPr>
          <w:rFonts w:ascii="Times New Roman" w:hAnsi="Times New Roman" w:cs="Times New Roman"/>
        </w:rPr>
        <w:t>Synchronous updates under self-play</w:t>
      </w:r>
      <w:r w:rsidR="0005602C" w:rsidRPr="0082119A">
        <w:rPr>
          <w:rFonts w:ascii="Times New Roman" w:hAnsi="Times New Roman" w:cs="Times New Roman"/>
        </w:rPr>
        <w:t xml:space="preserve">; </w:t>
      </w:r>
      <w:r w:rsidR="0005602C" w:rsidRPr="0082119A">
        <w:rPr>
          <w:rFonts w:ascii="Times New Roman" w:hAnsi="Times New Roman" w:cs="Times New Roman"/>
        </w:rPr>
        <w:t>Monte Carlo best-response search (common random numbers)</w:t>
      </w:r>
      <w:r w:rsidR="0005602C" w:rsidRPr="0082119A">
        <w:rPr>
          <w:rFonts w:ascii="Times New Roman" w:hAnsi="Times New Roman" w:cs="Times New Roman"/>
        </w:rPr>
        <w:t xml:space="preserve">; </w:t>
      </w:r>
      <w:r w:rsidR="0005602C" w:rsidRPr="0082119A">
        <w:rPr>
          <w:rFonts w:ascii="Times New Roman" w:hAnsi="Times New Roman" w:cs="Times New Roman"/>
        </w:rPr>
        <w:t>Declared when criteria hold for consecutive evaluations</w:t>
      </w:r>
      <w:r w:rsidR="0005602C" w:rsidRPr="0082119A">
        <w:rPr>
          <w:rFonts w:ascii="Times New Roman" w:hAnsi="Times New Roman" w:cs="Times New Roman"/>
        </w:rPr>
        <w:t xml:space="preserve">; </w:t>
      </w:r>
      <w:r w:rsidR="0005602C" w:rsidRPr="0082119A">
        <w:rPr>
          <w:rFonts w:ascii="Times New Roman" w:hAnsi="Times New Roman" w:cs="Times New Roman"/>
        </w:rPr>
        <w:t>Diagnostic in symmetric settings only</w:t>
      </w:r>
    </w:p>
    <w:p w14:paraId="287E75C3" w14:textId="77777777" w:rsidR="0005602C" w:rsidRPr="0082119A" w:rsidRDefault="0005602C" w:rsidP="0005602C">
      <w:pPr>
        <w:pStyle w:val="ListParagraph"/>
        <w:ind w:left="0"/>
        <w:rPr>
          <w:rFonts w:ascii="Times New Roman" w:hAnsi="Times New Roman" w:cs="Times New Roman"/>
        </w:rPr>
      </w:pPr>
    </w:p>
    <w:p w14:paraId="2B891FF7" w14:textId="0B960294" w:rsidR="006E314C" w:rsidRDefault="00A24E92" w:rsidP="00A24E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119A">
        <w:rPr>
          <w:rFonts w:ascii="Times New Roman" w:hAnsi="Times New Roman" w:cs="Times New Roman"/>
        </w:rPr>
        <w:t>Figure 2</w:t>
      </w:r>
      <w:r w:rsidR="00A32C33">
        <w:rPr>
          <w:rFonts w:ascii="Times New Roman" w:hAnsi="Times New Roman" w:cs="Times New Roman"/>
        </w:rPr>
        <w:t>.</w:t>
      </w:r>
      <w:r w:rsidR="00226120">
        <w:rPr>
          <w:rFonts w:ascii="Times New Roman" w:hAnsi="Times New Roman" w:cs="Times New Roman"/>
        </w:rPr>
        <w:t xml:space="preserve"> </w:t>
      </w:r>
      <w:r w:rsidR="00A32C33">
        <w:rPr>
          <w:rFonts w:ascii="Times New Roman" w:hAnsi="Times New Roman" w:cs="Times New Roman"/>
        </w:rPr>
        <w:t>T</w:t>
      </w:r>
      <w:r w:rsidR="00226120" w:rsidRPr="0082119A">
        <w:rPr>
          <w:rFonts w:ascii="Times New Roman" w:hAnsi="Times New Roman" w:cs="Times New Roman"/>
        </w:rPr>
        <w:t>wo</w:t>
      </w:r>
      <w:r w:rsidR="00A32C33">
        <w:rPr>
          <w:rFonts w:ascii="Times New Roman" w:hAnsi="Times New Roman" w:cs="Times New Roman"/>
        </w:rPr>
        <w:t>-</w:t>
      </w:r>
      <w:r w:rsidR="00226120" w:rsidRPr="0082119A">
        <w:rPr>
          <w:rFonts w:ascii="Times New Roman" w:hAnsi="Times New Roman" w:cs="Times New Roman"/>
        </w:rPr>
        <w:t>player</w:t>
      </w:r>
      <w:r w:rsidR="00226120">
        <w:rPr>
          <w:rFonts w:ascii="Times New Roman" w:hAnsi="Times New Roman" w:cs="Times New Roman" w:hint="eastAsia"/>
        </w:rPr>
        <w:t xml:space="preserve"> </w:t>
      </w:r>
      <w:r w:rsidR="00A32C33">
        <w:rPr>
          <w:rFonts w:ascii="Times New Roman" w:hAnsi="Times New Roman" w:cs="Times New Roman"/>
        </w:rPr>
        <w:t>baseline</w:t>
      </w:r>
      <w:r w:rsidR="00226120">
        <w:rPr>
          <w:rFonts w:ascii="Times New Roman" w:hAnsi="Times New Roman" w:cs="Times New Roman"/>
        </w:rPr>
        <w:t xml:space="preserve"> under varying noise q</w:t>
      </w:r>
      <w:r w:rsidRPr="0082119A">
        <w:rPr>
          <w:rFonts w:ascii="Times New Roman" w:hAnsi="Times New Roman" w:cs="Times New Roman"/>
        </w:rPr>
        <w:t xml:space="preserve">: </w:t>
      </w:r>
    </w:p>
    <w:p w14:paraId="10C4E61D" w14:textId="02018E28" w:rsidR="00A24E92" w:rsidRPr="00A32C33" w:rsidRDefault="00226120" w:rsidP="00A32C33">
      <w:pPr>
        <w:rPr>
          <w:rFonts w:ascii="Times New Roman" w:hAnsi="Times New Roman" w:cs="Times New Roman"/>
        </w:rPr>
      </w:pPr>
      <w:r w:rsidRPr="00A32C33">
        <w:rPr>
          <w:rFonts w:ascii="Times New Roman" w:hAnsi="Times New Roman" w:cs="Times New Roman"/>
        </w:rPr>
        <w:t>a</w:t>
      </w:r>
      <w:r w:rsidR="006E314C" w:rsidRPr="00A32C33">
        <w:rPr>
          <w:rFonts w:ascii="Times New Roman" w:hAnsi="Times New Roman" w:cs="Times New Roman" w:hint="eastAsia"/>
        </w:rPr>
        <w:t xml:space="preserve">- </w:t>
      </w:r>
      <w:r w:rsidR="00A32C33" w:rsidRPr="0082119A">
        <w:rPr>
          <w:rFonts w:ascii="Times New Roman" w:hAnsi="Times New Roman" w:cs="Times New Roman"/>
        </w:rPr>
        <w:t>Effort trajectory vs training</w:t>
      </w:r>
      <w:r w:rsidR="00A32C33">
        <w:rPr>
          <w:rFonts w:ascii="Times New Roman" w:hAnsi="Times New Roman" w:cs="Times New Roman"/>
        </w:rPr>
        <w:t xml:space="preserve"> </w:t>
      </w:r>
      <w:r w:rsidR="00E703B0" w:rsidRPr="00A32C33">
        <w:rPr>
          <w:rFonts w:ascii="Times New Roman" w:hAnsi="Times New Roman" w:cs="Times New Roman"/>
        </w:rPr>
        <w:t>(two sets of k &amp; w value)</w:t>
      </w:r>
    </w:p>
    <w:p w14:paraId="3BCC9FA9" w14:textId="64B7F85B" w:rsidR="005558FD" w:rsidRDefault="00661877" w:rsidP="00E703B0">
      <w:pPr>
        <w:rPr>
          <w:rFonts w:ascii="Times New Roman" w:hAnsi="Times New Roman" w:cs="Times New Roman"/>
          <w:u w:val="single"/>
        </w:rPr>
      </w:pPr>
      <w:r w:rsidRPr="0082119A">
        <w:rPr>
          <w:rFonts w:ascii="Times New Roman" w:hAnsi="Times New Roman" w:cs="Times New Roman"/>
        </w:rPr>
        <w:lastRenderedPageBreak/>
        <w:t>x-axis: training steps; y-axis: effort [0, 200]; two agents</w:t>
      </w:r>
      <w:r w:rsidR="009E3580" w:rsidRPr="0082119A">
        <w:rPr>
          <w:rFonts w:ascii="Times New Roman" w:hAnsi="Times New Roman" w:cs="Times New Roman"/>
        </w:rPr>
        <w:t>’</w:t>
      </w:r>
      <w:r w:rsidRPr="0082119A">
        <w:rPr>
          <w:rFonts w:ascii="Times New Roman" w:hAnsi="Times New Roman" w:cs="Times New Roman"/>
        </w:rPr>
        <w:t xml:space="preserve"> effort</w:t>
      </w:r>
      <w:r w:rsidR="003C3D78" w:rsidRPr="0082119A">
        <w:rPr>
          <w:rFonts w:ascii="Times New Roman" w:hAnsi="Times New Roman" w:cs="Times New Roman"/>
        </w:rPr>
        <w:t>s</w:t>
      </w:r>
      <w:r w:rsidRPr="0082119A">
        <w:rPr>
          <w:rFonts w:ascii="Times New Roman" w:hAnsi="Times New Roman" w:cs="Times New Roman"/>
        </w:rPr>
        <w:t>: e</w:t>
      </w:r>
      <w:r w:rsidRPr="0082119A">
        <w:rPr>
          <w:rFonts w:ascii="Times New Roman" w:hAnsi="Times New Roman" w:cs="Times New Roman"/>
          <w:vertAlign w:val="subscript"/>
        </w:rPr>
        <w:t xml:space="preserve">1, </w:t>
      </w:r>
      <w:r w:rsidRPr="0082119A">
        <w:rPr>
          <w:rFonts w:ascii="Times New Roman" w:hAnsi="Times New Roman" w:cs="Times New Roman"/>
        </w:rPr>
        <w:t>e</w:t>
      </w:r>
      <w:r w:rsidRPr="0082119A">
        <w:rPr>
          <w:rFonts w:ascii="Times New Roman" w:hAnsi="Times New Roman" w:cs="Times New Roman"/>
          <w:vertAlign w:val="subscript"/>
        </w:rPr>
        <w:t>2</w:t>
      </w:r>
      <w:r w:rsidRPr="0082119A">
        <w:rPr>
          <w:rFonts w:ascii="Times New Roman" w:hAnsi="Times New Roman" w:cs="Times New Roman"/>
        </w:rPr>
        <w:t>, dashed line: theory e</w:t>
      </w:r>
      <w:r w:rsidRPr="0082119A">
        <w:rPr>
          <w:rFonts w:ascii="Times New Roman" w:hAnsi="Times New Roman" w:cs="Times New Roman"/>
          <w:vertAlign w:val="superscript"/>
        </w:rPr>
        <w:t>*</w:t>
      </w:r>
      <w:r w:rsidRPr="0082119A">
        <w:rPr>
          <w:rFonts w:ascii="Times New Roman" w:hAnsi="Times New Roman" w:cs="Times New Roman"/>
        </w:rPr>
        <w:t xml:space="preserve">; dotted line: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82119A">
        <w:rPr>
          <w:rFonts w:ascii="Times New Roman" w:hAnsi="Times New Roman" w:cs="Times New Roman"/>
        </w:rPr>
        <w:t xml:space="preserve">; </w:t>
      </w:r>
      <w:r w:rsidRPr="0082119A">
        <w:rPr>
          <w:rFonts w:ascii="Times New Roman" w:hAnsi="Times New Roman" w:cs="Times New Roman"/>
        </w:rPr>
        <w:t>panel labels</w:t>
      </w:r>
      <w:r w:rsidRPr="0082119A">
        <w:rPr>
          <w:rFonts w:ascii="Times New Roman" w:hAnsi="Times New Roman" w:cs="Times New Roman"/>
        </w:rPr>
        <w:t xml:space="preserve">: </w:t>
      </w:r>
      <w:r w:rsidR="005558FD" w:rsidRPr="0082119A">
        <w:rPr>
          <w:rFonts w:ascii="Times New Roman" w:hAnsi="Times New Roman" w:cs="Times New Roman"/>
        </w:rPr>
        <w:t xml:space="preserve">noise level q=; </w:t>
      </w:r>
      <w:r w:rsidR="005558FD" w:rsidRPr="0082119A">
        <w:rPr>
          <w:rFonts w:ascii="Times New Roman" w:hAnsi="Times New Roman" w:cs="Times New Roman"/>
          <w:u w:val="single"/>
        </w:rPr>
        <w:t>Convergence detection is indicated by a vertical line (or shaded region)</w:t>
      </w:r>
      <w:r w:rsidR="003C3D78" w:rsidRPr="0082119A">
        <w:rPr>
          <w:rFonts w:ascii="Times New Roman" w:hAnsi="Times New Roman" w:cs="Times New Roman"/>
          <w:u w:val="single"/>
        </w:rPr>
        <w:t>?</w:t>
      </w:r>
    </w:p>
    <w:p w14:paraId="256A7947" w14:textId="78D3F670" w:rsidR="00AA046C" w:rsidRDefault="00226120" w:rsidP="00E703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AA046C">
        <w:rPr>
          <w:rFonts w:ascii="Times New Roman" w:hAnsi="Times New Roman" w:cs="Times New Roman"/>
        </w:rPr>
        <w:t>- Distance-to-equilibrium</w:t>
      </w:r>
    </w:p>
    <w:p w14:paraId="71410F23" w14:textId="33AF8CD4" w:rsidR="00AA046C" w:rsidRPr="00AA046C" w:rsidRDefault="00AA046C" w:rsidP="00E703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/>
        </w:rPr>
        <w:t xml:space="preserve">-axis: </w:t>
      </w:r>
      <w:r w:rsidR="00226120">
        <w:rPr>
          <w:rFonts w:ascii="Times New Roman" w:hAnsi="Times New Roman" w:cs="Times New Roman"/>
        </w:rPr>
        <w:t xml:space="preserve">training steps; y-axis: </w:t>
      </w:r>
      <w:r w:rsidR="00226120">
        <w:t>|ē − e*|</w:t>
      </w:r>
      <w:r w:rsidR="00226120">
        <w:t>, different noise q</w:t>
      </w:r>
    </w:p>
    <w:p w14:paraId="6C601BF1" w14:textId="52246D20" w:rsidR="00A24E92" w:rsidRPr="0082119A" w:rsidRDefault="00A24E92" w:rsidP="00A24E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119A">
        <w:rPr>
          <w:rFonts w:ascii="Times New Roman" w:hAnsi="Times New Roman" w:cs="Times New Roman"/>
        </w:rPr>
        <w:t>Figure 3:</w:t>
      </w:r>
      <w:r w:rsidR="00BA5B84" w:rsidRPr="0082119A">
        <w:rPr>
          <w:rFonts w:ascii="Times New Roman" w:hAnsi="Times New Roman" w:cs="Times New Roman"/>
        </w:rPr>
        <w:t xml:space="preserve"> Training stability diagnostics</w:t>
      </w:r>
    </w:p>
    <w:p w14:paraId="4B1AAF92" w14:textId="6C7E9840" w:rsidR="00BA5B84" w:rsidRPr="00A32C33" w:rsidRDefault="00A32C33" w:rsidP="00A32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proofErr w:type="spellStart"/>
      <w:r w:rsidR="00BA5B84" w:rsidRPr="00A32C33">
        <w:rPr>
          <w:rFonts w:ascii="Times New Roman" w:hAnsi="Times New Roman" w:cs="Times New Roman"/>
        </w:rPr>
        <w:t>Policy</w:t>
      </w:r>
      <w:proofErr w:type="spellEnd"/>
      <w:r w:rsidR="00BA5B84" w:rsidRPr="00A32C33">
        <w:rPr>
          <w:rFonts w:ascii="Times New Roman" w:hAnsi="Times New Roman" w:cs="Times New Roman"/>
        </w:rPr>
        <w:t xml:space="preserve"> drift (KL)</w:t>
      </w:r>
    </w:p>
    <w:p w14:paraId="64313D70" w14:textId="150674A7" w:rsidR="00E703B0" w:rsidRPr="0082119A" w:rsidRDefault="00A32C33" w:rsidP="00A32C33">
      <w:pPr>
        <w:rPr>
          <w:rFonts w:ascii="Times New Roman" w:hAnsi="Times New Roman" w:cs="Times New Roman"/>
        </w:rPr>
      </w:pPr>
      <w:r w:rsidRPr="0082119A">
        <w:rPr>
          <w:rFonts w:ascii="Times New Roman" w:hAnsi="Times New Roman" w:cs="Times New Roman"/>
        </w:rPr>
        <w:t xml:space="preserve">x-axis: training steps; </w:t>
      </w:r>
      <w:r w:rsidR="00E703B0" w:rsidRPr="0082119A">
        <w:rPr>
          <w:rFonts w:ascii="Times New Roman" w:hAnsi="Times New Roman" w:cs="Times New Roman"/>
        </w:rPr>
        <w:t>y-axis: approx. KL; line: target KL or thresh; shadow: rolling window</w:t>
      </w:r>
    </w:p>
    <w:p w14:paraId="14A4A8BF" w14:textId="4EC1BF77" w:rsidR="00E703B0" w:rsidRPr="00A32C33" w:rsidRDefault="00A32C33" w:rsidP="00A32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="00BA5B84" w:rsidRPr="00A32C33">
        <w:rPr>
          <w:rFonts w:ascii="Times New Roman" w:hAnsi="Times New Roman" w:cs="Times New Roman"/>
        </w:rPr>
        <w:t>Effort drift</w:t>
      </w:r>
    </w:p>
    <w:p w14:paraId="4866E698" w14:textId="7EB1DB3E" w:rsidR="00E703B0" w:rsidRPr="0082119A" w:rsidRDefault="00A32C33" w:rsidP="00A32C33">
      <w:pPr>
        <w:rPr>
          <w:rFonts w:ascii="Times New Roman" w:hAnsi="Times New Roman" w:cs="Times New Roman" w:hint="eastAsia"/>
        </w:rPr>
      </w:pPr>
      <w:r w:rsidRPr="0082119A">
        <w:rPr>
          <w:rFonts w:ascii="Times New Roman" w:hAnsi="Times New Roman" w:cs="Times New Roman"/>
        </w:rPr>
        <w:t>x-axis</w:t>
      </w:r>
      <w:r>
        <w:rPr>
          <w:rFonts w:ascii="Times New Roman" w:eastAsia="SimSun" w:hAnsi="Times New Roman" w:cs="Times New Roman"/>
        </w:rPr>
        <w:t xml:space="preserve">: </w:t>
      </w:r>
      <w:r w:rsidRPr="0082119A">
        <w:rPr>
          <w:rFonts w:ascii="Times New Roman" w:hAnsi="Times New Roman" w:cs="Times New Roman"/>
        </w:rPr>
        <w:t xml:space="preserve">training steps; </w:t>
      </w:r>
      <w:r w:rsidR="00E703B0" w:rsidRPr="0082119A">
        <w:rPr>
          <w:rFonts w:ascii="Times New Roman" w:hAnsi="Times New Roman" w:cs="Times New Roman"/>
        </w:rPr>
        <w:t>y-axis</w:t>
      </w:r>
      <w:r>
        <w:rPr>
          <w:rFonts w:ascii="Times New Roman" w:eastAsia="SimSun" w:hAnsi="Times New Roman"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e</m:t>
            </m:r>
          </m:e>
        </m:acc>
        <m:r>
          <w:rPr>
            <w:rFonts w:ascii="Cambria Math" w:hAnsi="Cambria Math" w:cs="Times New Roman"/>
          </w:rPr>
          <m:t>(t)-</m:t>
        </m:r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e</m:t>
            </m:r>
          </m:e>
        </m:acc>
        <m:r>
          <w:rPr>
            <w:rFonts w:ascii="Cambria Math" w:hAnsi="Cambria Math" w:cs="Times New Roman"/>
          </w:rPr>
          <m:t>(t-</m:t>
        </m:r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)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</m:oMath>
      <w:r>
        <w:rPr>
          <w:rFonts w:ascii="Times New Roman" w:eastAsia="SimSun" w:hAnsi="Times New Roman" w:cs="Times New Roman"/>
        </w:rPr>
        <w:t>(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</m:oMath>
      <w:r w:rsidR="00E703B0" w:rsidRPr="0082119A">
        <w:rPr>
          <w:rFonts w:ascii="Times New Roman" w:hAnsi="Times New Roman" w:cs="Times New Roman"/>
        </w:rPr>
        <w:t xml:space="preserve"> = window length</w:t>
      </w:r>
      <w:r>
        <w:rPr>
          <w:rFonts w:ascii="Times New Roman" w:hAnsi="Times New Roman" w:cs="Times New Roman"/>
        </w:rPr>
        <w:t>)</w:t>
      </w:r>
      <w:r w:rsidR="00E703B0" w:rsidRPr="0082119A">
        <w:rPr>
          <w:rFonts w:ascii="Times New Roman" w:eastAsia="SimSun" w:hAnsi="Times New Roman" w:cs="Times New Roman"/>
        </w:rPr>
        <w:t xml:space="preserve">; </w:t>
      </w:r>
      <w:r w:rsidR="00862BEF" w:rsidRPr="0082119A">
        <w:rPr>
          <w:rFonts w:ascii="Times New Roman" w:eastAsia="SimSun" w:hAnsi="Times New Roman" w:cs="Times New Roman"/>
        </w:rPr>
        <w:t>line</w:t>
      </w:r>
      <w:r>
        <w:rPr>
          <w:rFonts w:ascii="Times New Roman" w:eastAsia="SimSun" w:hAnsi="Times New Roman" w:cs="Times New Roman"/>
        </w:rPr>
        <w:t xml:space="preserve">: </w:t>
      </w:r>
      <w:r w:rsidR="00E703B0" w:rsidRPr="0082119A">
        <w:rPr>
          <w:rFonts w:ascii="Times New Roman" w:hAnsi="Times New Roman" w:cs="Times New Roman"/>
        </w:rPr>
        <w:t>drift threshold</w:t>
      </w:r>
      <w:r w:rsidR="00862BEF" w:rsidRPr="0082119A">
        <w:rPr>
          <w:rFonts w:ascii="Times New Roman" w:hAnsi="Times New Roman" w:cs="Times New Roman"/>
        </w:rPr>
        <w:t>, window size, mean KL thresh / drift thresh</w:t>
      </w:r>
    </w:p>
    <w:p w14:paraId="49B93BAD" w14:textId="360E6D9D" w:rsidR="00BA5B84" w:rsidRPr="0082119A" w:rsidRDefault="00BA5B84" w:rsidP="00BA5B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119A">
        <w:rPr>
          <w:rFonts w:ascii="Times New Roman" w:hAnsi="Times New Roman" w:cs="Times New Roman"/>
        </w:rPr>
        <w:t>Evolution of Beta policy distribution</w:t>
      </w:r>
      <w:r w:rsidR="003B4D23">
        <w:rPr>
          <w:rFonts w:ascii="Times New Roman" w:hAnsi="Times New Roman" w:cs="Times New Roman" w:hint="eastAsia"/>
        </w:rPr>
        <w:t xml:space="preserve"> </w:t>
      </w:r>
      <w:r w:rsidR="003B4D23">
        <w:rPr>
          <w:rFonts w:ascii="Times New Roman" w:hAnsi="Times New Roman" w:cs="Times New Roman" w:hint="eastAsia"/>
        </w:rPr>
        <w:t>（</w:t>
      </w:r>
      <w:r w:rsidR="003B4D23">
        <w:rPr>
          <w:rFonts w:ascii="Times New Roman" w:hAnsi="Times New Roman" w:cs="Times New Roman" w:hint="eastAsia"/>
        </w:rPr>
        <w:t>two</w:t>
      </w:r>
      <w:r w:rsidR="003B4D23">
        <w:rPr>
          <w:rFonts w:ascii="Times New Roman" w:hAnsi="Times New Roman" w:cs="Times New Roman"/>
        </w:rPr>
        <w:t xml:space="preserve"> player baseline</w:t>
      </w:r>
      <w:r w:rsidR="003B4D23">
        <w:rPr>
          <w:rFonts w:ascii="Times New Roman" w:hAnsi="Times New Roman" w:cs="Times New Roman" w:hint="eastAsia"/>
        </w:rPr>
        <w:t>）</w:t>
      </w:r>
    </w:p>
    <w:p w14:paraId="5780DB64" w14:textId="6A2F4F5C" w:rsidR="009E3580" w:rsidRPr="00A32C33" w:rsidRDefault="009E3580" w:rsidP="00A32C33">
      <w:pPr>
        <w:rPr>
          <w:rFonts w:ascii="Times New Roman" w:hAnsi="Times New Roman" w:cs="Times New Roman"/>
        </w:rPr>
      </w:pPr>
      <w:r w:rsidRPr="00A32C33">
        <w:rPr>
          <w:rFonts w:ascii="Times New Roman" w:hAnsi="Times New Roman" w:cs="Times New Roman"/>
        </w:rPr>
        <w:t xml:space="preserve">x-axis: effort; y-axis: density; three checkpoints: 10%, 50%,90%; two beta distribution with mean and variance </w:t>
      </w:r>
    </w:p>
    <w:p w14:paraId="4553BA3D" w14:textId="242D1964" w:rsidR="00BA5B84" w:rsidRPr="0082119A" w:rsidRDefault="00BA5B84" w:rsidP="00BA5B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119A">
        <w:rPr>
          <w:rFonts w:ascii="Times New Roman" w:hAnsi="Times New Roman" w:cs="Times New Roman"/>
        </w:rPr>
        <w:t>Figure 5: Exploitability curve / Equilibrium verification</w:t>
      </w:r>
    </w:p>
    <w:p w14:paraId="60C886FE" w14:textId="25AD96C8" w:rsidR="009E3580" w:rsidRPr="00A32C33" w:rsidRDefault="00A32C33" w:rsidP="00A32C33">
      <w:pPr>
        <w:rPr>
          <w:rFonts w:ascii="Times New Roman" w:hAnsi="Times New Roman" w:cs="Times New Roman" w:hint="eastAsia"/>
        </w:rPr>
      </w:pPr>
      <w:r w:rsidRPr="00A32C33">
        <w:rPr>
          <w:rFonts w:ascii="Times New Roman" w:hAnsi="Times New Roman" w:cs="Times New Roman"/>
        </w:rPr>
        <w:t xml:space="preserve">x-axis: training steps; </w:t>
      </w:r>
      <w:r w:rsidR="009E3580" w:rsidRPr="00A32C33">
        <w:rPr>
          <w:rFonts w:ascii="Times New Roman" w:hAnsi="Times New Roman" w:cs="Times New Roman"/>
        </w:rPr>
        <w:t xml:space="preserve">y-axis: exploitability max; horizontal line </w:t>
      </w:r>
      <m:oMath>
        <m:r>
          <w:rPr>
            <w:rFonts w:ascii="Cambria Math" w:hAnsi="Cambria Math" w:cs="Times New Roman"/>
          </w:rPr>
          <m:t>ε</m:t>
        </m:r>
      </m:oMath>
      <w:r w:rsidR="009E3580" w:rsidRPr="00A32C33">
        <w:rPr>
          <w:rFonts w:ascii="Times New Roman" w:hAnsi="Times New Roman" w:cs="Times New Roman"/>
        </w:rPr>
        <w:t>; evaluation freque</w:t>
      </w:r>
      <w:proofErr w:type="spellStart"/>
      <w:r w:rsidR="009E3580" w:rsidRPr="00A32C33">
        <w:rPr>
          <w:rFonts w:ascii="Times New Roman" w:hAnsi="Times New Roman" w:cs="Times New Roman"/>
        </w:rPr>
        <w:t>ncy</w:t>
      </w:r>
      <w:proofErr w:type="spellEnd"/>
      <w:r w:rsidR="009E3580" w:rsidRPr="00A32C33">
        <w:rPr>
          <w:rFonts w:ascii="Times New Roman" w:hAnsi="Times New Roman" w:cs="Times New Roman"/>
        </w:rPr>
        <w:t xml:space="preserve"> (how many PPO updates)</w:t>
      </w:r>
    </w:p>
    <w:p w14:paraId="488FF1C5" w14:textId="6DDDF83B" w:rsidR="004F500C" w:rsidRPr="0082119A" w:rsidRDefault="00DF64BE" w:rsidP="004F50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t>Equilibrium Recovery Across Tournament Structures</w:t>
      </w:r>
      <w:r w:rsidR="00DA3D5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 w:hint="eastAsia"/>
        </w:rPr>
        <w:t xml:space="preserve"> Do</w:t>
      </w:r>
      <w:r>
        <w:rPr>
          <w:rFonts w:ascii="Times New Roman" w:hAnsi="Times New Roman" w:cs="Times New Roman"/>
        </w:rPr>
        <w:t>t Plot with theory line</w:t>
      </w:r>
    </w:p>
    <w:p w14:paraId="74CFB0FE" w14:textId="525998D1" w:rsidR="004F500C" w:rsidRPr="00DF64BE" w:rsidRDefault="00DF64BE" w:rsidP="00A32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x-axis: scenario (</w:t>
      </w:r>
      <w:r w:rsidR="004F500C" w:rsidRPr="00DF64BE">
        <w:rPr>
          <w:rFonts w:ascii="Times New Roman" w:hAnsi="Times New Roman" w:cs="Times New Roman"/>
        </w:rPr>
        <w:t>Two-player, Three-player, Hetero</w:t>
      </w:r>
      <w:r w:rsidR="003459A5" w:rsidRPr="00DF64BE">
        <w:rPr>
          <w:rFonts w:ascii="Times New Roman" w:hAnsi="Times New Roman" w:cs="Times New Roman"/>
        </w:rPr>
        <w:t>genous</w:t>
      </w:r>
      <w:r w:rsidR="004F500C" w:rsidRPr="00DF64BE">
        <w:rPr>
          <w:rFonts w:ascii="Times New Roman" w:hAnsi="Times New Roman" w:cs="Times New Roman"/>
        </w:rPr>
        <w:t xml:space="preserve"> ability</w:t>
      </w:r>
      <w:r>
        <w:rPr>
          <w:rFonts w:ascii="Times New Roman" w:hAnsi="Times New Roman" w:cs="Times New Roman"/>
        </w:rPr>
        <w:t>, heterogeneous cost)</w:t>
      </w:r>
    </w:p>
    <w:p w14:paraId="1C7625D5" w14:textId="2DCFA63C" w:rsidR="004F500C" w:rsidRDefault="004F500C" w:rsidP="00A32C33">
      <w:pPr>
        <w:rPr>
          <w:rFonts w:ascii="Times New Roman" w:hAnsi="Times New Roman" w:cs="Times New Roman"/>
        </w:rPr>
      </w:pPr>
      <w:r w:rsidRPr="00DF64BE">
        <w:rPr>
          <w:rFonts w:ascii="Times New Roman" w:hAnsi="Times New Roman" w:cs="Times New Roman"/>
        </w:rPr>
        <w:t>y-axis: learned equilibrium effort; theory line</w:t>
      </w:r>
      <w:r w:rsidR="0082119A" w:rsidRPr="00DF64BE">
        <w:rPr>
          <w:rFonts w:ascii="Times New Roman" w:hAnsi="Times New Roman" w:cs="Times New Roman"/>
        </w:rPr>
        <w:t>.</w:t>
      </w:r>
    </w:p>
    <w:p w14:paraId="3D2293A5" w14:textId="5BB225AD" w:rsidR="00DF64BE" w:rsidRPr="00E9005B" w:rsidRDefault="00DF64BE" w:rsidP="00A32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TEL-PPO recovered effort: symmetric case-one dot (mean effort); heterogeneous cost-</w:t>
      </w:r>
      <w:r w:rsidR="00E9005B">
        <w:rPr>
          <w:rFonts w:ascii="Times New Roman" w:hAnsi="Times New Roman" w:cs="Times New Roman" w:hint="eastAsia"/>
        </w:rPr>
        <w:t>one</w:t>
      </w:r>
      <w:r w:rsidR="00E9005B">
        <w:rPr>
          <w:rFonts w:ascii="Times New Roman" w:hAnsi="Times New Roman" w:cs="Times New Roman"/>
        </w:rPr>
        <w:t xml:space="preserve"> dot for low-cost agent, one triangle for high-cost agent</w:t>
      </w:r>
      <w:r>
        <w:rPr>
          <w:rFonts w:ascii="Times New Roman" w:hAnsi="Times New Roman" w:cs="Times New Roman"/>
        </w:rPr>
        <w:t xml:space="preserve"> (</w:t>
      </w:r>
      <w:r>
        <w:t>e₁,</w:t>
      </w:r>
      <w:r w:rsidR="00E9005B">
        <w:t xml:space="preserve"> </w:t>
      </w:r>
      <w:r>
        <w:t>e₂</w:t>
      </w:r>
      <w:r>
        <w:t>)</w:t>
      </w:r>
    </w:p>
    <w:p w14:paraId="1DF184FC" w14:textId="29EADE0A" w:rsidR="00197945" w:rsidRDefault="00DF64BE" w:rsidP="00A32C33">
      <w:pPr>
        <w:rPr>
          <w:rFonts w:ascii="Times New Roman" w:hAnsi="Times New Roman" w:cs="Times New Roman"/>
        </w:rPr>
      </w:pPr>
      <w:r>
        <w:t>Theory e</w:t>
      </w:r>
      <w:r>
        <w:rPr>
          <w:vertAlign w:val="superscript"/>
        </w:rPr>
        <w:t>*</w:t>
      </w:r>
      <w:r>
        <w:t>: short line</w:t>
      </w:r>
    </w:p>
    <w:p w14:paraId="7F1C362E" w14:textId="77777777" w:rsidR="00E9005B" w:rsidRPr="0082119A" w:rsidRDefault="00E9005B" w:rsidP="00E9005B">
      <w:pPr>
        <w:ind w:firstLine="360"/>
        <w:rPr>
          <w:rFonts w:ascii="Times New Roman" w:hAnsi="Times New Roman" w:cs="Times New Roman"/>
        </w:rPr>
      </w:pPr>
    </w:p>
    <w:p w14:paraId="430B78CB" w14:textId="12358C2B" w:rsidR="00A24E92" w:rsidRPr="00E9005B" w:rsidRDefault="00A24E92" w:rsidP="00A24E92">
      <w:pPr>
        <w:rPr>
          <w:rFonts w:ascii="Times New Roman" w:hAnsi="Times New Roman" w:cs="Times New Roman"/>
          <w:b/>
          <w:bCs/>
        </w:rPr>
      </w:pPr>
      <w:r w:rsidRPr="00E9005B">
        <w:rPr>
          <w:rFonts w:ascii="Times New Roman" w:hAnsi="Times New Roman" w:cs="Times New Roman"/>
          <w:b/>
          <w:bCs/>
        </w:rPr>
        <w:t>Table:</w:t>
      </w:r>
    </w:p>
    <w:p w14:paraId="296520FA" w14:textId="2EFE7722" w:rsidR="00197945" w:rsidRPr="0082119A" w:rsidRDefault="00823591" w:rsidP="00A24E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2119A">
        <w:rPr>
          <w:rFonts w:ascii="Times New Roman" w:hAnsi="Times New Roman" w:cs="Times New Roman"/>
        </w:rPr>
        <w:t>Environment</w:t>
      </w:r>
      <w:r w:rsidR="00197945" w:rsidRPr="0082119A">
        <w:rPr>
          <w:rFonts w:ascii="Times New Roman" w:hAnsi="Times New Roman" w:cs="Times New Roman"/>
        </w:rPr>
        <w:t xml:space="preserve"> configuration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415"/>
        <w:gridCol w:w="5940"/>
      </w:tblGrid>
      <w:tr w:rsidR="00197945" w:rsidRPr="0082119A" w14:paraId="79342AB4" w14:textId="77777777" w:rsidTr="00A32C33">
        <w:trPr>
          <w:trHeight w:val="269"/>
        </w:trPr>
        <w:tc>
          <w:tcPr>
            <w:tcW w:w="3415" w:type="dxa"/>
          </w:tcPr>
          <w:p w14:paraId="46380529" w14:textId="77777777" w:rsidR="00197945" w:rsidRPr="0082119A" w:rsidRDefault="00197945" w:rsidP="006874F9">
            <w:pPr>
              <w:pStyle w:val="NormalWeb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82119A">
              <w:rPr>
                <w:color w:val="000000" w:themeColor="text1"/>
              </w:rPr>
              <w:t>Parameter</w:t>
            </w:r>
          </w:p>
        </w:tc>
        <w:tc>
          <w:tcPr>
            <w:tcW w:w="5940" w:type="dxa"/>
          </w:tcPr>
          <w:p w14:paraId="6E2AC0D2" w14:textId="77777777" w:rsidR="00197945" w:rsidRPr="0082119A" w:rsidRDefault="00197945" w:rsidP="006874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2119A">
              <w:rPr>
                <w:rFonts w:ascii="Times New Roman" w:hAnsi="Times New Roman" w:cs="Times New Roman"/>
                <w:color w:val="000000" w:themeColor="text1"/>
              </w:rPr>
              <w:t>Value/Description</w:t>
            </w:r>
          </w:p>
        </w:tc>
      </w:tr>
      <w:tr w:rsidR="00197945" w:rsidRPr="0082119A" w14:paraId="079E6A84" w14:textId="77777777" w:rsidTr="00A32C33">
        <w:trPr>
          <w:trHeight w:val="269"/>
        </w:trPr>
        <w:tc>
          <w:tcPr>
            <w:tcW w:w="3415" w:type="dxa"/>
          </w:tcPr>
          <w:p w14:paraId="61572351" w14:textId="0D1CA4DF" w:rsidR="00197945" w:rsidRPr="0082119A" w:rsidRDefault="00197945" w:rsidP="006874F9">
            <w:pPr>
              <w:pStyle w:val="NormalWeb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82119A">
              <w:rPr>
                <w:color w:val="000000" w:themeColor="text1"/>
              </w:rPr>
              <w:t>(</w:t>
            </w:r>
            <w:r w:rsidRPr="0082119A">
              <w:rPr>
                <w:color w:val="000000" w:themeColor="text1"/>
              </w:rPr>
              <w:t>High prize</w:t>
            </w:r>
            <w:r w:rsidRPr="0082119A">
              <w:rPr>
                <w:color w:val="000000" w:themeColor="tex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H</m:t>
                  </m:r>
                </m:sub>
              </m:sSub>
            </m:oMath>
            <w:r w:rsidRPr="0082119A">
              <w:rPr>
                <w:color w:val="000000" w:themeColor="text1"/>
              </w:rPr>
              <w:t xml:space="preserve">, </w:t>
            </w:r>
            <w:r w:rsidRPr="0082119A">
              <w:rPr>
                <w:color w:val="000000" w:themeColor="text1"/>
              </w:rPr>
              <w:t>Low prize</w:t>
            </w:r>
            <w:r w:rsidRPr="0082119A">
              <w:rPr>
                <w:color w:val="000000" w:themeColor="tex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sub>
              </m:sSub>
            </m:oMath>
            <w:r w:rsidRPr="0082119A">
              <w:rPr>
                <w:color w:val="000000" w:themeColor="text1"/>
              </w:rPr>
              <w:t>)</w:t>
            </w:r>
          </w:p>
        </w:tc>
        <w:tc>
          <w:tcPr>
            <w:tcW w:w="5940" w:type="dxa"/>
          </w:tcPr>
          <w:p w14:paraId="66F2B1DD" w14:textId="35D4A736" w:rsidR="00197945" w:rsidRPr="0082119A" w:rsidRDefault="00197945" w:rsidP="006874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2119A">
              <w:rPr>
                <w:rFonts w:ascii="Times New Roman" w:hAnsi="Times New Roman" w:cs="Times New Roman"/>
                <w:color w:val="000000" w:themeColor="text1"/>
              </w:rPr>
              <w:t>(6.5,3)</w:t>
            </w:r>
            <w:r w:rsidR="00823591" w:rsidRPr="0082119A">
              <w:rPr>
                <w:rFonts w:ascii="Times New Roman" w:hAnsi="Times New Roman" w:cs="Times New Roman"/>
                <w:color w:val="000000" w:themeColor="text1"/>
              </w:rPr>
              <w:t>, (8,4)</w:t>
            </w:r>
          </w:p>
        </w:tc>
      </w:tr>
      <w:tr w:rsidR="00197945" w:rsidRPr="0082119A" w14:paraId="55845572" w14:textId="77777777" w:rsidTr="00A32C33">
        <w:trPr>
          <w:trHeight w:val="269"/>
        </w:trPr>
        <w:tc>
          <w:tcPr>
            <w:tcW w:w="3415" w:type="dxa"/>
          </w:tcPr>
          <w:p w14:paraId="25DE6AF4" w14:textId="77777777" w:rsidR="00197945" w:rsidRPr="0082119A" w:rsidRDefault="00197945" w:rsidP="006874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2119A">
              <w:rPr>
                <w:rFonts w:ascii="Times New Roman" w:hAnsi="Times New Roman" w:cs="Times New Roman"/>
                <w:color w:val="000000" w:themeColor="text1"/>
              </w:rPr>
              <w:lastRenderedPageBreak/>
              <w:t>Cost parameter</w:t>
            </w:r>
          </w:p>
        </w:tc>
        <w:tc>
          <w:tcPr>
            <w:tcW w:w="5940" w:type="dxa"/>
          </w:tcPr>
          <w:p w14:paraId="60B9DDF1" w14:textId="77777777" w:rsidR="00197945" w:rsidRPr="0082119A" w:rsidRDefault="00197945" w:rsidP="006874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</w:rPr>
                  <m:t>k=0.0004</m:t>
                </m:r>
              </m:oMath>
            </m:oMathPara>
          </w:p>
        </w:tc>
      </w:tr>
      <w:tr w:rsidR="00197945" w:rsidRPr="0082119A" w14:paraId="3540A688" w14:textId="77777777" w:rsidTr="00A32C33">
        <w:trPr>
          <w:trHeight w:val="269"/>
        </w:trPr>
        <w:tc>
          <w:tcPr>
            <w:tcW w:w="3415" w:type="dxa"/>
          </w:tcPr>
          <w:p w14:paraId="50CEC9A9" w14:textId="77777777" w:rsidR="00197945" w:rsidRPr="0082119A" w:rsidRDefault="00197945" w:rsidP="006874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2119A">
              <w:rPr>
                <w:rFonts w:ascii="Times New Roman" w:hAnsi="Times New Roman" w:cs="Times New Roman"/>
                <w:color w:val="000000" w:themeColor="text1"/>
              </w:rPr>
              <w:t>Action/Effort bounds</w:t>
            </w:r>
          </w:p>
        </w:tc>
        <w:tc>
          <w:tcPr>
            <w:tcW w:w="5940" w:type="dxa"/>
          </w:tcPr>
          <w:p w14:paraId="281B2AAB" w14:textId="77777777" w:rsidR="00197945" w:rsidRPr="0082119A" w:rsidRDefault="00197945" w:rsidP="006874F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min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max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</w:rPr>
                  <m:t>: [0,200]</m:t>
                </m:r>
              </m:oMath>
            </m:oMathPara>
          </w:p>
        </w:tc>
      </w:tr>
      <w:tr w:rsidR="00197945" w:rsidRPr="0082119A" w14:paraId="37C97D6A" w14:textId="77777777" w:rsidTr="00A32C33">
        <w:trPr>
          <w:trHeight w:val="269"/>
        </w:trPr>
        <w:tc>
          <w:tcPr>
            <w:tcW w:w="3415" w:type="dxa"/>
          </w:tcPr>
          <w:p w14:paraId="0C418308" w14:textId="77777777" w:rsidR="00197945" w:rsidRPr="0082119A" w:rsidRDefault="00197945" w:rsidP="006874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2119A">
              <w:rPr>
                <w:rFonts w:ascii="Times New Roman" w:hAnsi="Times New Roman" w:cs="Times New Roman"/>
                <w:color w:val="000000" w:themeColor="text1"/>
              </w:rPr>
              <w:t>Noise distribution</w:t>
            </w:r>
          </w:p>
        </w:tc>
        <w:tc>
          <w:tcPr>
            <w:tcW w:w="5940" w:type="dxa"/>
          </w:tcPr>
          <w:p w14:paraId="484C724B" w14:textId="77777777" w:rsidR="00197945" w:rsidRPr="0082119A" w:rsidRDefault="00197945" w:rsidP="006874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</w:rPr>
                  <m:t>∼U[-25,25],U[-40,40],U[-55,55]</m:t>
                </m:r>
              </m:oMath>
            </m:oMathPara>
          </w:p>
        </w:tc>
      </w:tr>
      <w:tr w:rsidR="00197945" w:rsidRPr="0082119A" w14:paraId="257C9719" w14:textId="77777777" w:rsidTr="00A32C33">
        <w:trPr>
          <w:trHeight w:val="269"/>
        </w:trPr>
        <w:tc>
          <w:tcPr>
            <w:tcW w:w="3415" w:type="dxa"/>
          </w:tcPr>
          <w:p w14:paraId="47DD2100" w14:textId="77777777" w:rsidR="00197945" w:rsidRPr="0082119A" w:rsidRDefault="00197945" w:rsidP="006874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2119A">
              <w:rPr>
                <w:rFonts w:ascii="Times New Roman" w:hAnsi="Times New Roman" w:cs="Times New Roman"/>
                <w:color w:val="000000" w:themeColor="text1"/>
              </w:rPr>
              <w:t>Hyperparameter</w:t>
            </w:r>
          </w:p>
        </w:tc>
        <w:tc>
          <w:tcPr>
            <w:tcW w:w="5940" w:type="dxa"/>
          </w:tcPr>
          <w:p w14:paraId="78B48916" w14:textId="51F4D98B" w:rsidR="00E9005B" w:rsidRDefault="00432EF4" w:rsidP="006874F9">
            <w:pPr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L</w:t>
            </w:r>
            <w:r>
              <w:rPr>
                <w:rFonts w:ascii="Times New Roman" w:hAnsi="Times New Roman" w:cs="Times New Roman"/>
              </w:rPr>
              <w:t>earning rate, batch size, clip, seeds?</w:t>
            </w:r>
          </w:p>
          <w:p w14:paraId="0947E082" w14:textId="256A43B7" w:rsidR="00197945" w:rsidRPr="0082119A" w:rsidRDefault="00197945" w:rsidP="006874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2119A">
              <w:rPr>
                <w:rFonts w:ascii="Times New Roman" w:hAnsi="Times New Roman" w:cs="Times New Roman"/>
              </w:rPr>
              <w:t>held constant across experiments unless stated?</w:t>
            </w:r>
          </w:p>
        </w:tc>
      </w:tr>
    </w:tbl>
    <w:p w14:paraId="19222D62" w14:textId="77777777" w:rsidR="00197945" w:rsidRPr="0082119A" w:rsidRDefault="00197945" w:rsidP="00197945">
      <w:pPr>
        <w:rPr>
          <w:rFonts w:ascii="Times New Roman" w:hAnsi="Times New Roman" w:cs="Times New Roman"/>
        </w:rPr>
      </w:pPr>
    </w:p>
    <w:p w14:paraId="115FC874" w14:textId="0E4F81EB" w:rsidR="00A24E92" w:rsidRPr="0082119A" w:rsidRDefault="00823591" w:rsidP="00A24E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2119A">
        <w:rPr>
          <w:rFonts w:ascii="Times New Roman" w:hAnsi="Times New Roman" w:cs="Times New Roman"/>
        </w:rPr>
        <w:t>Quantitative summary of equilibrium recovery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358"/>
        <w:gridCol w:w="989"/>
        <w:gridCol w:w="994"/>
        <w:gridCol w:w="1287"/>
        <w:gridCol w:w="1536"/>
        <w:gridCol w:w="1687"/>
        <w:gridCol w:w="1425"/>
      </w:tblGrid>
      <w:tr w:rsidR="00BC69D8" w:rsidRPr="0082119A" w14:paraId="2BF4D53F" w14:textId="77777777" w:rsidTr="00BC69D8">
        <w:tc>
          <w:tcPr>
            <w:tcW w:w="1074" w:type="dxa"/>
          </w:tcPr>
          <w:p w14:paraId="3EC4ED64" w14:textId="2FFE8448" w:rsidR="00823591" w:rsidRPr="0082119A" w:rsidRDefault="00823591" w:rsidP="00823591">
            <w:pPr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358" w:type="dxa"/>
          </w:tcPr>
          <w:p w14:paraId="23D3F5B0" w14:textId="52259453" w:rsidR="00823591" w:rsidRPr="0082119A" w:rsidRDefault="00823591" w:rsidP="00823591">
            <w:pPr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989" w:type="dxa"/>
          </w:tcPr>
          <w:p w14:paraId="15852B0B" w14:textId="598048A7" w:rsidR="00823591" w:rsidRPr="0082119A" w:rsidRDefault="00823591" w:rsidP="00823591">
            <w:pPr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994" w:type="dxa"/>
          </w:tcPr>
          <w:p w14:paraId="30D11120" w14:textId="5F22BC02" w:rsidR="00823591" w:rsidRPr="0082119A" w:rsidRDefault="00E9005B" w:rsidP="00823591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Mean</w:t>
            </w:r>
            <w:r w:rsidR="006E314C">
              <w:rPr>
                <w:rFonts w:ascii="Times New Roman" w:hAnsi="Times New Roman" w:cs="Times New Roman" w:hint="eastAsia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±</m:t>
              </m:r>
            </m:oMath>
            <w:r w:rsidR="006E314C">
              <w:rPr>
                <w:rFonts w:ascii="Times New Roman" w:hAnsi="Times New Roman" w:cs="Times New Roman" w:hint="eastAsia"/>
              </w:rPr>
              <w:t xml:space="preserve"> std</w:t>
            </w:r>
            <w:r w:rsidR="00BC69D8">
              <w:rPr>
                <w:rFonts w:ascii="Times New Roman" w:hAnsi="Times New Roman" w:cs="Times New Roman" w:hint="eastAsia"/>
              </w:rPr>
              <w:t>？</w:t>
            </w:r>
          </w:p>
        </w:tc>
        <w:tc>
          <w:tcPr>
            <w:tcW w:w="1287" w:type="dxa"/>
          </w:tcPr>
          <w:p w14:paraId="5F8AC114" w14:textId="32D09E61" w:rsidR="00823591" w:rsidRPr="0082119A" w:rsidRDefault="004F500C" w:rsidP="00823591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∣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∣</m:t>
                </m:r>
              </m:oMath>
            </m:oMathPara>
          </w:p>
        </w:tc>
        <w:tc>
          <w:tcPr>
            <w:tcW w:w="1536" w:type="dxa"/>
          </w:tcPr>
          <w:p w14:paraId="691E0EE7" w14:textId="560F6A51" w:rsidR="00823591" w:rsidRPr="0082119A" w:rsidRDefault="00823591" w:rsidP="00823591">
            <w:pPr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Exploitability</w:t>
            </w:r>
          </w:p>
        </w:tc>
        <w:tc>
          <w:tcPr>
            <w:tcW w:w="1687" w:type="dxa"/>
          </w:tcPr>
          <w:p w14:paraId="412EB0AC" w14:textId="1C6BBD87" w:rsidR="00823591" w:rsidRPr="0082119A" w:rsidRDefault="00823591" w:rsidP="00823591">
            <w:pPr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Symmetry gap</w:t>
            </w:r>
          </w:p>
        </w:tc>
        <w:tc>
          <w:tcPr>
            <w:tcW w:w="1425" w:type="dxa"/>
          </w:tcPr>
          <w:p w14:paraId="373CA0E2" w14:textId="4FC8CD3A" w:rsidR="00823591" w:rsidRPr="0082119A" w:rsidRDefault="00823591" w:rsidP="00823591">
            <w:pPr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Steps to convergence</w:t>
            </w:r>
          </w:p>
        </w:tc>
      </w:tr>
    </w:tbl>
    <w:p w14:paraId="494B05E7" w14:textId="77777777" w:rsidR="00A24E92" w:rsidRPr="0082119A" w:rsidRDefault="00A24E92" w:rsidP="00A24E92">
      <w:pPr>
        <w:rPr>
          <w:rFonts w:ascii="Times New Roman" w:hAnsi="Times New Roman" w:cs="Times New Roman"/>
        </w:rPr>
      </w:pPr>
    </w:p>
    <w:p w14:paraId="5D0E3A5D" w14:textId="2183911C" w:rsidR="00A24E92" w:rsidRPr="0082119A" w:rsidRDefault="00823591" w:rsidP="00A24E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2119A">
        <w:rPr>
          <w:rFonts w:ascii="Times New Roman" w:hAnsi="Times New Roman" w:cs="Times New Roman"/>
        </w:rPr>
        <w:t>Ablation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25"/>
        <w:gridCol w:w="1350"/>
        <w:gridCol w:w="1260"/>
        <w:gridCol w:w="1890"/>
        <w:gridCol w:w="2430"/>
      </w:tblGrid>
      <w:tr w:rsidR="00E9005B" w:rsidRPr="0082119A" w14:paraId="2BC8AB65" w14:textId="6F85C489" w:rsidTr="00A32C33">
        <w:tc>
          <w:tcPr>
            <w:tcW w:w="2425" w:type="dxa"/>
          </w:tcPr>
          <w:p w14:paraId="72723C3B" w14:textId="243D198F" w:rsidR="00E9005B" w:rsidRPr="0082119A" w:rsidRDefault="00E9005B" w:rsidP="00A32C33">
            <w:pPr>
              <w:jc w:val="center"/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Variant</w:t>
            </w:r>
          </w:p>
        </w:tc>
        <w:tc>
          <w:tcPr>
            <w:tcW w:w="1350" w:type="dxa"/>
          </w:tcPr>
          <w:p w14:paraId="237D8DD5" w14:textId="2B0A64AB" w:rsidR="00E9005B" w:rsidRPr="0082119A" w:rsidRDefault="00E9005B" w:rsidP="00A32C33">
            <w:pPr>
              <w:jc w:val="center"/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TEL-PPO</w:t>
            </w:r>
          </w:p>
        </w:tc>
        <w:tc>
          <w:tcPr>
            <w:tcW w:w="1260" w:type="dxa"/>
          </w:tcPr>
          <w:p w14:paraId="22B6FB86" w14:textId="7EA332BA" w:rsidR="00E9005B" w:rsidRPr="0082119A" w:rsidRDefault="00E9005B" w:rsidP="00A32C33">
            <w:pPr>
              <w:jc w:val="center"/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+Entropy</w:t>
            </w:r>
          </w:p>
        </w:tc>
        <w:tc>
          <w:tcPr>
            <w:tcW w:w="1890" w:type="dxa"/>
          </w:tcPr>
          <w:p w14:paraId="60DC00AB" w14:textId="608381F2" w:rsidR="00E9005B" w:rsidRPr="0082119A" w:rsidRDefault="00E9005B" w:rsidP="00A32C33">
            <w:pPr>
              <w:jc w:val="center"/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No stability gate</w:t>
            </w:r>
          </w:p>
        </w:tc>
        <w:tc>
          <w:tcPr>
            <w:tcW w:w="2430" w:type="dxa"/>
          </w:tcPr>
          <w:p w14:paraId="73129AC7" w14:textId="5E6283BF" w:rsidR="00E9005B" w:rsidRPr="0082119A" w:rsidRDefault="00E9005B" w:rsidP="00A32C33">
            <w:pPr>
              <w:jc w:val="center"/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No exploitability gate</w:t>
            </w:r>
          </w:p>
        </w:tc>
      </w:tr>
      <w:tr w:rsidR="00E9005B" w:rsidRPr="0082119A" w14:paraId="4BE8F4E8" w14:textId="7D9DF734" w:rsidTr="00A32C33">
        <w:tc>
          <w:tcPr>
            <w:tcW w:w="2425" w:type="dxa"/>
          </w:tcPr>
          <w:p w14:paraId="4C641922" w14:textId="57982A29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Final error</w:t>
            </w:r>
          </w:p>
        </w:tc>
        <w:tc>
          <w:tcPr>
            <w:tcW w:w="1350" w:type="dxa"/>
          </w:tcPr>
          <w:p w14:paraId="37250638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26C5628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3131FEC5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660794EB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</w:tr>
      <w:tr w:rsidR="00E9005B" w:rsidRPr="0082119A" w14:paraId="6F233BDA" w14:textId="115B95E2" w:rsidTr="00A32C33">
        <w:tc>
          <w:tcPr>
            <w:tcW w:w="2425" w:type="dxa"/>
          </w:tcPr>
          <w:p w14:paraId="43083396" w14:textId="79182E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exploitability</w:t>
            </w:r>
          </w:p>
        </w:tc>
        <w:tc>
          <w:tcPr>
            <w:tcW w:w="1350" w:type="dxa"/>
          </w:tcPr>
          <w:p w14:paraId="2CAFCA06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EE61B6C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0CB6F6DF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62298D6B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</w:tr>
      <w:tr w:rsidR="00E9005B" w:rsidRPr="0082119A" w14:paraId="42B976A6" w14:textId="4D9C4804" w:rsidTr="00A32C33">
        <w:tc>
          <w:tcPr>
            <w:tcW w:w="2425" w:type="dxa"/>
          </w:tcPr>
          <w:p w14:paraId="35BC0F4F" w14:textId="3C24562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Steps to convergence</w:t>
            </w:r>
          </w:p>
        </w:tc>
        <w:tc>
          <w:tcPr>
            <w:tcW w:w="1350" w:type="dxa"/>
          </w:tcPr>
          <w:p w14:paraId="0AA41FF2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56A3D03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67B37B79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6B94B38F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</w:tr>
      <w:tr w:rsidR="00E9005B" w:rsidRPr="0082119A" w14:paraId="24ADD8F1" w14:textId="75CCD62F" w:rsidTr="00A32C33">
        <w:tc>
          <w:tcPr>
            <w:tcW w:w="2425" w:type="dxa"/>
          </w:tcPr>
          <w:p w14:paraId="6009A854" w14:textId="6F57B194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  <w:r w:rsidRPr="0082119A">
              <w:rPr>
                <w:rFonts w:ascii="Times New Roman" w:hAnsi="Times New Roman" w:cs="Times New Roman"/>
              </w:rPr>
              <w:t>Failure mode</w:t>
            </w:r>
          </w:p>
        </w:tc>
        <w:tc>
          <w:tcPr>
            <w:tcW w:w="1350" w:type="dxa"/>
          </w:tcPr>
          <w:p w14:paraId="6D8B792D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AB4AB4F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201CC833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0B38FF7B" w14:textId="77777777" w:rsidR="00E9005B" w:rsidRPr="0082119A" w:rsidRDefault="00E9005B" w:rsidP="004F500C">
            <w:pPr>
              <w:rPr>
                <w:rFonts w:ascii="Times New Roman" w:hAnsi="Times New Roman" w:cs="Times New Roman"/>
              </w:rPr>
            </w:pPr>
          </w:p>
        </w:tc>
      </w:tr>
    </w:tbl>
    <w:p w14:paraId="6049EED7" w14:textId="3DF67623" w:rsidR="004F500C" w:rsidRPr="0082119A" w:rsidRDefault="00931724" w:rsidP="004F500C">
      <w:pPr>
        <w:rPr>
          <w:rFonts w:ascii="Times New Roman" w:hAnsi="Times New Roman" w:cs="Times New Roman"/>
        </w:rPr>
      </w:pPr>
      <w:r w:rsidRPr="0082119A">
        <w:rPr>
          <w:rFonts w:ascii="Times New Roman" w:hAnsi="Times New Roman" w:cs="Times New Roman"/>
        </w:rPr>
        <w:t>Failure mode</w:t>
      </w:r>
      <w:r w:rsidRPr="0082119A">
        <w:rPr>
          <w:rFonts w:ascii="Times New Roman" w:hAnsi="Times New Roman" w:cs="Times New Roman"/>
        </w:rPr>
        <w:t>: diverge/ cycle / biased mean / never terminate</w:t>
      </w:r>
    </w:p>
    <w:sectPr w:rsidR="004F500C" w:rsidRPr="00821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6535"/>
    <w:multiLevelType w:val="hybridMultilevel"/>
    <w:tmpl w:val="2AEA9ED0"/>
    <w:lvl w:ilvl="0" w:tplc="732A860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CE2B34"/>
    <w:multiLevelType w:val="hybridMultilevel"/>
    <w:tmpl w:val="B2C235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95EE2"/>
    <w:multiLevelType w:val="hybridMultilevel"/>
    <w:tmpl w:val="C180DE38"/>
    <w:lvl w:ilvl="0" w:tplc="F194671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2899073">
    <w:abstractNumId w:val="0"/>
  </w:num>
  <w:num w:numId="2" w16cid:durableId="1733890909">
    <w:abstractNumId w:val="2"/>
  </w:num>
  <w:num w:numId="3" w16cid:durableId="975447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9A"/>
    <w:rsid w:val="0005602C"/>
    <w:rsid w:val="00197945"/>
    <w:rsid w:val="00226120"/>
    <w:rsid w:val="003459A5"/>
    <w:rsid w:val="003B4D23"/>
    <w:rsid w:val="003C3D78"/>
    <w:rsid w:val="00432EF4"/>
    <w:rsid w:val="00470002"/>
    <w:rsid w:val="004F500C"/>
    <w:rsid w:val="005558FD"/>
    <w:rsid w:val="00596C4D"/>
    <w:rsid w:val="005D4966"/>
    <w:rsid w:val="006445DE"/>
    <w:rsid w:val="00661877"/>
    <w:rsid w:val="006E314C"/>
    <w:rsid w:val="00814A1A"/>
    <w:rsid w:val="0082119A"/>
    <w:rsid w:val="00823591"/>
    <w:rsid w:val="00862BEF"/>
    <w:rsid w:val="00931724"/>
    <w:rsid w:val="00996DC9"/>
    <w:rsid w:val="009E3580"/>
    <w:rsid w:val="00A24E92"/>
    <w:rsid w:val="00A32C33"/>
    <w:rsid w:val="00AA046C"/>
    <w:rsid w:val="00BA5B84"/>
    <w:rsid w:val="00BC69D8"/>
    <w:rsid w:val="00C6615B"/>
    <w:rsid w:val="00D3079A"/>
    <w:rsid w:val="00D53C0D"/>
    <w:rsid w:val="00DA3D5B"/>
    <w:rsid w:val="00DF64BE"/>
    <w:rsid w:val="00E703B0"/>
    <w:rsid w:val="00E9005B"/>
    <w:rsid w:val="00ED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8CD2C"/>
  <w15:chartTrackingRefBased/>
  <w15:docId w15:val="{089CAED9-DF45-4A47-8379-621FB63C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7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4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24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235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Haijing Zhang</cp:lastModifiedBy>
  <cp:revision>4</cp:revision>
  <dcterms:created xsi:type="dcterms:W3CDTF">2026-02-13T01:34:00Z</dcterms:created>
  <dcterms:modified xsi:type="dcterms:W3CDTF">2026-02-14T16:50:00Z</dcterms:modified>
</cp:coreProperties>
</file>