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F62D4" w14:textId="63A2CBE9" w:rsidR="00637C74" w:rsidRPr="00201A69" w:rsidRDefault="00442AAF" w:rsidP="00DB2838">
      <w:pPr>
        <w:spacing w:after="240"/>
        <w:ind w:firstLine="0"/>
        <w:jc w:val="center"/>
        <w:rPr>
          <w:b/>
          <w:bCs/>
          <w:i/>
          <w:iCs/>
          <w:lang w:val="en-US"/>
        </w:rPr>
      </w:pPr>
      <w:r w:rsidRPr="00201A69">
        <w:rPr>
          <w:b/>
          <w:bCs/>
          <w:i/>
          <w:iCs/>
          <w:lang w:val="en-US"/>
        </w:rPr>
        <w:t>Mamba State Space Model with Spectral Feature Conditioning for State of Health Prediction and Anomaly Detection in Lithium-Ion Batteries</w:t>
      </w:r>
    </w:p>
    <w:p w14:paraId="44F1CFF8" w14:textId="77777777" w:rsidR="00DB2838" w:rsidRDefault="00DB2838" w:rsidP="00DE2E45">
      <w:pPr>
        <w:ind w:firstLine="0"/>
        <w:rPr>
          <w:lang w:val="en-US"/>
        </w:rPr>
        <w:sectPr w:rsidR="00DB2838" w:rsidSect="00FF2A42">
          <w:footerReference w:type="default" r:id="rId8"/>
          <w:pgSz w:w="11906" w:h="16838"/>
          <w:pgMar w:top="1440" w:right="1440" w:bottom="1440" w:left="1440" w:header="708" w:footer="708" w:gutter="0"/>
          <w:pgNumType w:start="1"/>
          <w:cols w:space="708"/>
          <w:docGrid w:linePitch="381"/>
        </w:sectPr>
      </w:pPr>
    </w:p>
    <w:p w14:paraId="4CF6EC8E" w14:textId="77777777" w:rsidR="00DB2838" w:rsidRDefault="00442AAF" w:rsidP="00904751">
      <w:pPr>
        <w:ind w:firstLine="0"/>
        <w:jc w:val="center"/>
      </w:pPr>
      <w:r>
        <w:rPr>
          <w:lang w:val="en-US"/>
        </w:rPr>
        <w:t>Nguyen Phuc Duy</w:t>
      </w:r>
    </w:p>
    <w:p w14:paraId="5089A3E6" w14:textId="77777777" w:rsidR="00DB2838" w:rsidRDefault="00DB2838" w:rsidP="00904751">
      <w:pPr>
        <w:ind w:firstLine="0"/>
        <w:jc w:val="center"/>
        <w:rPr>
          <w:lang w:val="en-US"/>
        </w:rPr>
      </w:pPr>
      <w:proofErr w:type="spellStart"/>
      <w:r w:rsidRPr="00DB2838">
        <w:rPr>
          <w:lang w:val="en-US"/>
        </w:rPr>
        <w:t>Falcuty</w:t>
      </w:r>
      <w:proofErr w:type="spellEnd"/>
      <w:r w:rsidRPr="00DB2838">
        <w:rPr>
          <w:lang w:val="en-US"/>
        </w:rPr>
        <w:t xml:space="preserve"> of Software of Engineering</w:t>
      </w:r>
    </w:p>
    <w:p w14:paraId="12F66E02" w14:textId="77777777" w:rsidR="001B7809" w:rsidRDefault="00DB2838" w:rsidP="00904751">
      <w:pPr>
        <w:ind w:firstLine="0"/>
        <w:jc w:val="center"/>
        <w:rPr>
          <w:lang w:val="en-US"/>
        </w:rPr>
      </w:pPr>
      <w:r w:rsidRPr="00DB2838">
        <w:rPr>
          <w:lang w:val="en-US"/>
        </w:rPr>
        <w:t>FPT University Ho Chi Minh City</w:t>
      </w:r>
    </w:p>
    <w:p w14:paraId="01075DD8" w14:textId="32F8EF05" w:rsidR="00F11ECB" w:rsidRDefault="00DB2838" w:rsidP="00904751">
      <w:pPr>
        <w:ind w:firstLine="0"/>
        <w:jc w:val="center"/>
        <w:rPr>
          <w:lang w:val="en-US"/>
        </w:rPr>
      </w:pPr>
      <w:r w:rsidRPr="00DB2838">
        <w:rPr>
          <w:lang w:val="en-US"/>
        </w:rPr>
        <w:t>Ho Chi Minh City, Vietnam</w:t>
      </w:r>
    </w:p>
    <w:p w14:paraId="0CC7425E" w14:textId="5716E4D1" w:rsidR="00B7349B" w:rsidRDefault="00B7349B" w:rsidP="00B7349B">
      <w:pPr>
        <w:ind w:firstLine="0"/>
        <w:jc w:val="center"/>
        <w:rPr>
          <w:lang w:val="en-US"/>
        </w:rPr>
      </w:pPr>
      <w:r w:rsidRPr="00B7349B">
        <w:rPr>
          <w:lang w:val="en-US"/>
        </w:rPr>
        <w:t>e-mail:</w:t>
      </w:r>
      <w:r>
        <w:rPr>
          <w:lang w:val="en-US"/>
        </w:rPr>
        <w:t xml:space="preserve"> </w:t>
      </w:r>
      <w:r w:rsidR="00E138DB">
        <w:rPr>
          <w:lang w:val="en-US"/>
        </w:rPr>
        <w:t>duynpse184821</w:t>
      </w:r>
      <w:r w:rsidRPr="00B7349B">
        <w:rPr>
          <w:lang w:val="en-US"/>
        </w:rPr>
        <w:t>@fpt.edu.vn</w:t>
      </w:r>
    </w:p>
    <w:p w14:paraId="3180B7A2" w14:textId="77777777" w:rsidR="00DB2838" w:rsidRDefault="00412932" w:rsidP="00092F00">
      <w:pPr>
        <w:ind w:firstLine="0"/>
        <w:jc w:val="center"/>
        <w:rPr>
          <w:lang w:val="en-US"/>
        </w:rPr>
      </w:pPr>
      <w:r w:rsidRPr="00412932">
        <w:rPr>
          <w:lang w:val="en-US"/>
        </w:rPr>
        <w:t>[Co-authors]</w:t>
      </w:r>
    </w:p>
    <w:p w14:paraId="4C85DEE2" w14:textId="1CA9AD3A" w:rsidR="00DB2838" w:rsidRDefault="00DB2838" w:rsidP="00092F00">
      <w:pPr>
        <w:ind w:firstLine="0"/>
        <w:jc w:val="center"/>
        <w:rPr>
          <w:lang w:val="en-US"/>
        </w:rPr>
      </w:pPr>
      <w:proofErr w:type="spellStart"/>
      <w:r w:rsidRPr="00DB2838">
        <w:rPr>
          <w:lang w:val="en-US"/>
        </w:rPr>
        <w:t>Falcuty</w:t>
      </w:r>
      <w:proofErr w:type="spellEnd"/>
      <w:r w:rsidRPr="00DB2838">
        <w:rPr>
          <w:lang w:val="en-US"/>
        </w:rPr>
        <w:t xml:space="preserve"> of</w:t>
      </w:r>
      <w:r w:rsidR="00E138DB">
        <w:rPr>
          <w:lang w:val="en-US"/>
        </w:rPr>
        <w:t xml:space="preserve"> […]</w:t>
      </w:r>
    </w:p>
    <w:p w14:paraId="30999D6D" w14:textId="77777777" w:rsidR="00092F00" w:rsidRDefault="00092F00" w:rsidP="00092F00">
      <w:pPr>
        <w:ind w:firstLine="0"/>
        <w:jc w:val="center"/>
        <w:rPr>
          <w:lang w:val="en-US"/>
        </w:rPr>
      </w:pPr>
      <w:r w:rsidRPr="00DB2838">
        <w:rPr>
          <w:lang w:val="en-US"/>
        </w:rPr>
        <w:t>FPT University Ho Chi Minh City</w:t>
      </w:r>
    </w:p>
    <w:p w14:paraId="4A4921EB" w14:textId="77777777" w:rsidR="00092F00" w:rsidRDefault="00092F00" w:rsidP="00092F00">
      <w:pPr>
        <w:ind w:firstLine="0"/>
        <w:jc w:val="center"/>
        <w:rPr>
          <w:lang w:val="en-US"/>
        </w:rPr>
      </w:pPr>
      <w:r w:rsidRPr="00DB2838">
        <w:rPr>
          <w:lang w:val="en-US"/>
        </w:rPr>
        <w:t>Ho Chi Minh City, Vietnam</w:t>
      </w:r>
    </w:p>
    <w:p w14:paraId="0BC440AD" w14:textId="4F63F4AA" w:rsidR="00B7349B" w:rsidRPr="00B7349B" w:rsidRDefault="00092F00" w:rsidP="00092F00">
      <w:pPr>
        <w:ind w:firstLine="0"/>
        <w:jc w:val="center"/>
        <w:rPr>
          <w:rStyle w:val="Heading1Char"/>
          <w:rFonts w:eastAsiaTheme="minorHAnsi" w:cstheme="minorBidi"/>
          <w:b w:val="0"/>
          <w:szCs w:val="22"/>
          <w:lang w:val="en-US"/>
        </w:rPr>
        <w:sectPr w:rsidR="00B7349B" w:rsidRPr="00B7349B" w:rsidSect="00DB2838">
          <w:type w:val="continuous"/>
          <w:pgSz w:w="11906" w:h="16838"/>
          <w:pgMar w:top="1440" w:right="1440" w:bottom="1440" w:left="1440" w:header="708" w:footer="708" w:gutter="0"/>
          <w:pgNumType w:start="1"/>
          <w:cols w:num="2" w:space="708"/>
          <w:docGrid w:linePitch="381"/>
        </w:sectPr>
      </w:pPr>
      <w:r w:rsidRPr="00B7349B">
        <w:rPr>
          <w:lang w:val="en-US"/>
        </w:rPr>
        <w:t>e-mail:</w:t>
      </w:r>
      <w:r>
        <w:rPr>
          <w:lang w:val="en-US"/>
        </w:rPr>
        <w:t xml:space="preserve"> [</w:t>
      </w:r>
      <w:proofErr w:type="gramStart"/>
      <w:r>
        <w:rPr>
          <w:lang w:val="en-US"/>
        </w:rPr>
        <w:t>…]</w:t>
      </w:r>
      <w:r w:rsidRPr="00B7349B">
        <w:rPr>
          <w:lang w:val="en-US"/>
        </w:rPr>
        <w:t>@</w:t>
      </w:r>
      <w:proofErr w:type="gramEnd"/>
      <w:r w:rsidRPr="00B7349B">
        <w:rPr>
          <w:lang w:val="en-US"/>
        </w:rPr>
        <w:t>fpt.edu.vn</w:t>
      </w:r>
    </w:p>
    <w:p w14:paraId="3D83B5C9" w14:textId="4DA7A3A7" w:rsidR="00423638" w:rsidRPr="00A104A3" w:rsidRDefault="00020E5C" w:rsidP="00095294">
      <w:pPr>
        <w:spacing w:before="240"/>
        <w:ind w:firstLine="0"/>
        <w:rPr>
          <w:lang w:val="en-US"/>
        </w:rPr>
      </w:pPr>
      <w:r w:rsidRPr="00A104A3">
        <w:rPr>
          <w:rStyle w:val="Heading1Char"/>
        </w:rPr>
        <w:t>Abstract:</w:t>
      </w:r>
      <w:r w:rsidRPr="00A104A3">
        <w:rPr>
          <w:lang w:val="en-US"/>
        </w:rPr>
        <w:t xml:space="preserve"> </w:t>
      </w:r>
      <w:r w:rsidR="00E15461" w:rsidRPr="00E15461">
        <w:rPr>
          <w:lang w:val="en-US"/>
        </w:rPr>
        <w:t xml:space="preserve">The fast development of solar energy systems and electric vehicle applications requires robust monitoring of the lithium-ion batteries, since the failure to detect capacity degradation can cause huge economic losses and safety concerns. Although the State of Health (SOH) is the most important indicator to determine the condition of the battery, accurate and real-time estimation from raw sensor data is still a big computational and methodological challenge. Conventional recurrent models struggle to learn long-term temporal dependencies in degradation cycles and Transformer architectures are prohibitively expensive for deployment in edge environments. In this paper, we propose </w:t>
      </w:r>
      <w:proofErr w:type="spellStart"/>
      <w:r w:rsidR="00E15461" w:rsidRPr="00E15461">
        <w:rPr>
          <w:lang w:val="en-US"/>
        </w:rPr>
        <w:t>MambaSOHPredictor</w:t>
      </w:r>
      <w:proofErr w:type="spellEnd"/>
      <w:r w:rsidR="00E15461" w:rsidRPr="00E15461">
        <w:rPr>
          <w:lang w:val="en-US"/>
        </w:rPr>
        <w:t xml:space="preserve">, a lightweight framework based on the Selective State Space Model (Mamba) with physics-informed spectral feature conditioning. The architecture is available in two configurations, a high-accuracy long-sequence model (L = 4096) for full discharge cycles or a compact 30-step window variant for real-time edge inference. </w:t>
      </w:r>
      <w:proofErr w:type="spellStart"/>
      <w:r w:rsidR="00E15461" w:rsidRPr="00E15461">
        <w:rPr>
          <w:lang w:val="en-US"/>
        </w:rPr>
        <w:t>MambaBlocks</w:t>
      </w:r>
      <w:proofErr w:type="spellEnd"/>
      <w:r w:rsidR="00E15461" w:rsidRPr="00E15461">
        <w:rPr>
          <w:lang w:val="en-US"/>
        </w:rPr>
        <w:t xml:space="preserve"> processes the multivariate time-series data (voltage, current, temperature) with linear O(L) complexity. Feature-wise Linear Modulation (</w:t>
      </w:r>
      <w:proofErr w:type="spellStart"/>
      <w:r w:rsidR="00E15461" w:rsidRPr="00E15461">
        <w:rPr>
          <w:lang w:val="en-US"/>
        </w:rPr>
        <w:t>FiLM</w:t>
      </w:r>
      <w:proofErr w:type="spellEnd"/>
      <w:r w:rsidR="00E15461" w:rsidRPr="00E15461">
        <w:rPr>
          <w:lang w:val="en-US"/>
        </w:rPr>
        <w:t xml:space="preserve">) is used with a 57-dimensional cycle-level spectral and statistical feature vector. Uncertainty estimation is done by Monte Carlo Dropout and anomaly detection is done by Isolation Forest in the same feature space at the same time. Combining the outputs gives us a risk matrix to </w:t>
      </w:r>
      <w:proofErr w:type="spellStart"/>
      <w:r w:rsidR="00E15461" w:rsidRPr="00E15461">
        <w:rPr>
          <w:lang w:val="en-US"/>
        </w:rPr>
        <w:t>prioritise</w:t>
      </w:r>
      <w:proofErr w:type="spellEnd"/>
      <w:r w:rsidR="00E15461" w:rsidRPr="00E15461">
        <w:rPr>
          <w:lang w:val="en-US"/>
        </w:rPr>
        <w:t xml:space="preserve"> predictive maintenance. Long-sequence model under a strict cross-battery protocol yields MAE of 1.52 % and RMSE of 1.97% on the NASA Ames dataset surpassing industrial thresholds. The compact configuration can complete inference in less than 100 </w:t>
      </w:r>
      <w:proofErr w:type="spellStart"/>
      <w:r w:rsidR="00E15461" w:rsidRPr="00E15461">
        <w:rPr>
          <w:lang w:val="en-US"/>
        </w:rPr>
        <w:t>ms</w:t>
      </w:r>
      <w:proofErr w:type="spellEnd"/>
      <w:r w:rsidR="00E15461" w:rsidRPr="00E15461">
        <w:rPr>
          <w:lang w:val="en-US"/>
        </w:rPr>
        <w:t xml:space="preserve"> on CPU, which demonstrates practical feasibility for real-time edge deployment without GPU acceleration.</w:t>
      </w:r>
    </w:p>
    <w:p w14:paraId="1D50F57B" w14:textId="01BD3B33" w:rsidR="00132EDD" w:rsidRPr="00A104A3" w:rsidRDefault="00813106" w:rsidP="00285BAC">
      <w:pPr>
        <w:spacing w:after="120"/>
        <w:ind w:firstLine="0"/>
        <w:rPr>
          <w:lang w:val="en-US"/>
        </w:rPr>
      </w:pPr>
      <w:r w:rsidRPr="00A104A3">
        <w:rPr>
          <w:b/>
          <w:bCs/>
          <w:lang w:val="en-US"/>
        </w:rPr>
        <w:t>Keywords</w:t>
      </w:r>
      <w:r w:rsidR="003320B6" w:rsidRPr="00A104A3">
        <w:rPr>
          <w:b/>
          <w:bCs/>
          <w:lang w:val="en-US"/>
        </w:rPr>
        <w:t>:</w:t>
      </w:r>
      <w:r w:rsidR="003320B6" w:rsidRPr="00A104A3">
        <w:rPr>
          <w:lang w:val="en-US"/>
        </w:rPr>
        <w:t xml:space="preserve"> </w:t>
      </w:r>
      <w:r w:rsidR="00856FF2" w:rsidRPr="00856FF2">
        <w:rPr>
          <w:lang w:val="en-US"/>
        </w:rPr>
        <w:t xml:space="preserve">Lithium-ion batteries, State of Health (SOH), Mamba State Space Model, spectral feature conditioning, </w:t>
      </w:r>
      <w:proofErr w:type="spellStart"/>
      <w:r w:rsidR="00856FF2" w:rsidRPr="00856FF2">
        <w:rPr>
          <w:lang w:val="en-US"/>
        </w:rPr>
        <w:t>FiLM</w:t>
      </w:r>
      <w:proofErr w:type="spellEnd"/>
      <w:r w:rsidR="00856FF2" w:rsidRPr="00856FF2">
        <w:rPr>
          <w:lang w:val="en-US"/>
        </w:rPr>
        <w:t>, anomaly detection, edge computing, predictive maintenance</w:t>
      </w:r>
    </w:p>
    <w:p w14:paraId="5704E217" w14:textId="1A86F361" w:rsidR="007D1418" w:rsidRPr="009D1BEC" w:rsidRDefault="00B63669" w:rsidP="00285BAC">
      <w:pPr>
        <w:pStyle w:val="Heading1"/>
        <w:spacing w:before="240" w:after="120"/>
      </w:pPr>
      <w:r w:rsidRPr="009D1BEC">
        <w:t>Introduction</w:t>
      </w:r>
    </w:p>
    <w:p w14:paraId="594CE1B2" w14:textId="028B9394" w:rsidR="00162E84" w:rsidRPr="00162E84" w:rsidRDefault="00162E84" w:rsidP="002C559D">
      <w:pPr>
        <w:rPr>
          <w:lang w:val="en-US"/>
        </w:rPr>
      </w:pPr>
      <w:r w:rsidRPr="00162E84">
        <w:rPr>
          <w:lang w:val="en-US"/>
        </w:rPr>
        <w:t>It is a fast</w:t>
      </w:r>
      <w:r w:rsidR="003A4314">
        <w:rPr>
          <w:lang w:val="en-US"/>
        </w:rPr>
        <w:t>-</w:t>
      </w:r>
      <w:r w:rsidRPr="00162E84">
        <w:rPr>
          <w:lang w:val="en-US"/>
        </w:rPr>
        <w:t xml:space="preserve">moving world of sustainable transport and </w:t>
      </w:r>
      <w:proofErr w:type="spellStart"/>
      <w:r w:rsidRPr="00162E84">
        <w:rPr>
          <w:lang w:val="en-US"/>
        </w:rPr>
        <w:t>decarbonisation</w:t>
      </w:r>
      <w:proofErr w:type="spellEnd"/>
      <w:r w:rsidRPr="00162E84">
        <w:rPr>
          <w:lang w:val="en-US"/>
        </w:rPr>
        <w:t xml:space="preserve"> </w:t>
      </w:r>
      <w:hyperlink w:anchor="_International_Energy_Agency." w:history="1">
        <w:r w:rsidR="00A401D3" w:rsidRPr="00A401D3">
          <w:rPr>
            <w:rStyle w:val="Hyperlink"/>
            <w:u w:val="none"/>
            <w:lang w:val="en-US"/>
          </w:rPr>
          <w:t>[8]</w:t>
        </w:r>
      </w:hyperlink>
      <w:r w:rsidRPr="00A401D3">
        <w:rPr>
          <w:lang w:val="en-US"/>
        </w:rPr>
        <w:t>.</w:t>
      </w:r>
      <w:r w:rsidRPr="00162E84">
        <w:rPr>
          <w:lang w:val="en-US"/>
        </w:rPr>
        <w:t xml:space="preserve">  Lithium-ion batteries (LIBs) are the most </w:t>
      </w:r>
      <w:proofErr w:type="spellStart"/>
      <w:r w:rsidRPr="00162E84">
        <w:rPr>
          <w:lang w:val="en-US"/>
        </w:rPr>
        <w:t>favoured</w:t>
      </w:r>
      <w:proofErr w:type="spellEnd"/>
      <w:r w:rsidRPr="00162E84">
        <w:rPr>
          <w:lang w:val="en-US"/>
        </w:rPr>
        <w:t xml:space="preserve"> energy storage technology for electric vehicle (EV) and grid-scale renewable integration applications. Road transport </w:t>
      </w:r>
      <w:r w:rsidRPr="00162E84">
        <w:rPr>
          <w:lang w:val="en-US"/>
        </w:rPr>
        <w:lastRenderedPageBreak/>
        <w:t xml:space="preserve">accounts for about 15.9 % of global greenhouse gas emissions, mainly from passenger cars, and should be strongly electrified </w:t>
      </w:r>
      <w:hyperlink w:anchor="_Crippa,_M.,_Guizzardi," w:history="1">
        <w:r w:rsidR="00C52609" w:rsidRPr="00C52609">
          <w:rPr>
            <w:rStyle w:val="Hyperlink"/>
            <w:u w:val="none"/>
            <w:lang w:val="en-US"/>
          </w:rPr>
          <w:t>[4]</w:t>
        </w:r>
      </w:hyperlink>
      <w:r w:rsidRPr="00162E84">
        <w:rPr>
          <w:lang w:val="en-US"/>
        </w:rPr>
        <w:t xml:space="preserve">. Policy initiatives from the EU such as the “Fit for 55” package and the “Electric 2035” vision are supportive of the LIB market as well. The LIBs market demand is expected to grow by almost 7 folds during 2022-2030 </w:t>
      </w:r>
      <w:hyperlink w:anchor="_Statista._(2026)._Lithium-ion" w:history="1">
        <w:r w:rsidR="00AF66DC" w:rsidRPr="00AF66DC">
          <w:rPr>
            <w:rStyle w:val="Hyperlink"/>
            <w:u w:val="none"/>
            <w:lang w:val="en-US"/>
          </w:rPr>
          <w:t>[17]</w:t>
        </w:r>
      </w:hyperlink>
      <w:r w:rsidRPr="00AF66DC">
        <w:rPr>
          <w:lang w:val="en-US"/>
        </w:rPr>
        <w:t>.</w:t>
      </w:r>
      <w:r w:rsidRPr="00162E84">
        <w:rPr>
          <w:lang w:val="en-US"/>
        </w:rPr>
        <w:t xml:space="preserve"> Complex ageing mechanisms, including solid-electrolyte interphase growth, active lithium depletion and electrode structure deterioration, lead to capacity fade and internal resistance rise, threatening the reliability and safety of long-term LIB systems</w:t>
      </w:r>
      <w:r w:rsidRPr="00ED6877">
        <w:rPr>
          <w:lang w:val="en-US"/>
        </w:rPr>
        <w:t xml:space="preserve"> </w:t>
      </w:r>
      <w:hyperlink w:anchor="_Meng,_Y.,_Sun," w:history="1">
        <w:r w:rsidR="00ED6877" w:rsidRPr="00ED6877">
          <w:rPr>
            <w:rStyle w:val="Hyperlink"/>
            <w:u w:val="none"/>
            <w:lang w:val="en-US"/>
          </w:rPr>
          <w:t>[10]</w:t>
        </w:r>
      </w:hyperlink>
      <w:r w:rsidRPr="008858C2">
        <w:rPr>
          <w:lang w:val="en-US"/>
        </w:rPr>
        <w:t xml:space="preserve"> </w:t>
      </w:r>
      <w:hyperlink w:anchor="_Richardson,_R._R.," w:history="1">
        <w:r w:rsidR="008858C2" w:rsidRPr="008858C2">
          <w:rPr>
            <w:rStyle w:val="Hyperlink"/>
            <w:u w:val="none"/>
            <w:lang w:val="en-US"/>
          </w:rPr>
          <w:t>[15]</w:t>
        </w:r>
      </w:hyperlink>
      <w:r w:rsidRPr="008858C2">
        <w:rPr>
          <w:lang w:val="en-US"/>
        </w:rPr>
        <w:t>.</w:t>
      </w:r>
      <w:r w:rsidRPr="00162E84">
        <w:rPr>
          <w:lang w:val="en-US"/>
        </w:rPr>
        <w:t xml:space="preserve"> </w:t>
      </w:r>
    </w:p>
    <w:p w14:paraId="757B47FF" w14:textId="470A71A6" w:rsidR="00162E84" w:rsidRPr="00AF3451" w:rsidRDefault="00162E84" w:rsidP="002C559D">
      <w:pPr>
        <w:rPr>
          <w:spacing w:val="-2"/>
          <w:lang w:val="en-US"/>
        </w:rPr>
      </w:pPr>
      <w:r w:rsidRPr="00AF3451">
        <w:rPr>
          <w:spacing w:val="-2"/>
          <w:lang w:val="en-US"/>
        </w:rPr>
        <w:t>The trend of battery health monitoring has been changed from physics-based methods such as equivalent circuit model and electrochemical simulation to data-driven deep learning</w:t>
      </w:r>
      <w:r w:rsidR="00B4245F" w:rsidRPr="00AF3451">
        <w:rPr>
          <w:spacing w:val="-2"/>
          <w:lang w:val="en-US"/>
        </w:rPr>
        <w:t xml:space="preserve"> </w:t>
      </w:r>
      <w:hyperlink w:anchor="_Ghafari,_A.,_Bayat," w:history="1">
        <w:r w:rsidR="00B4245F" w:rsidRPr="00AF3451">
          <w:rPr>
            <w:rStyle w:val="Hyperlink"/>
            <w:spacing w:val="-2"/>
            <w:u w:val="none"/>
            <w:lang w:val="en-US"/>
          </w:rPr>
          <w:t>[5]</w:t>
        </w:r>
      </w:hyperlink>
      <w:r w:rsidRPr="00AF3451">
        <w:rPr>
          <w:spacing w:val="-2"/>
          <w:lang w:val="en-US"/>
        </w:rPr>
        <w:t xml:space="preserve">. Recurrent architectures like LSTM have achieved promising results in modelling degradation trajectories. However, they suffer from the recurrence bottleneck in modelling long sequences </w:t>
      </w:r>
      <w:hyperlink w:anchor="_Yao,_L.,_Xu," w:history="1">
        <w:r w:rsidR="00C7175F" w:rsidRPr="00AF3451">
          <w:rPr>
            <w:rStyle w:val="Hyperlink"/>
            <w:spacing w:val="-2"/>
            <w:u w:val="none"/>
            <w:lang w:val="en-US"/>
          </w:rPr>
          <w:t>[22]</w:t>
        </w:r>
      </w:hyperlink>
      <w:r w:rsidRPr="00AF3451">
        <w:rPr>
          <w:spacing w:val="-2"/>
          <w:lang w:val="en-US"/>
        </w:rPr>
        <w:t xml:space="preserve"> </w:t>
      </w:r>
      <w:hyperlink w:anchor="_Zhao,_F._M.," w:history="1">
        <w:r w:rsidR="00C7175F" w:rsidRPr="00AF3451">
          <w:rPr>
            <w:rStyle w:val="Hyperlink"/>
            <w:spacing w:val="-2"/>
            <w:u w:val="none"/>
            <w:lang w:val="en-US"/>
          </w:rPr>
          <w:t>[23]</w:t>
        </w:r>
      </w:hyperlink>
      <w:r w:rsidRPr="00AF3451">
        <w:rPr>
          <w:spacing w:val="-2"/>
          <w:lang w:val="en-US"/>
        </w:rPr>
        <w:t xml:space="preserve">. This problem is addressed by transformer-based models with self-attention but are quadratic in complexity O(L2) limiting their real-time deployment </w:t>
      </w:r>
      <w:hyperlink w:anchor="_Patel,_J._M.," w:history="1">
        <w:r w:rsidR="00CC21A4" w:rsidRPr="00AF3451">
          <w:rPr>
            <w:rStyle w:val="Hyperlink"/>
            <w:spacing w:val="-2"/>
            <w:u w:val="none"/>
            <w:lang w:val="en-US"/>
          </w:rPr>
          <w:t>[13]</w:t>
        </w:r>
      </w:hyperlink>
      <w:r w:rsidRPr="00AF3451">
        <w:rPr>
          <w:spacing w:val="-2"/>
          <w:lang w:val="en-US"/>
        </w:rPr>
        <w:t xml:space="preserve">.  Notably, Mamba and selective state space models break this trade-off and reach the performance of Transformers with O(L) linear complexity </w:t>
      </w:r>
      <w:hyperlink w:anchor="_Gu,_A.,_&amp;" w:history="1">
        <w:r w:rsidR="00A401D3" w:rsidRPr="00AF3451">
          <w:rPr>
            <w:rStyle w:val="Hyperlink"/>
            <w:spacing w:val="-2"/>
            <w:u w:val="none"/>
            <w:lang w:val="en-US"/>
          </w:rPr>
          <w:t>[6]</w:t>
        </w:r>
      </w:hyperlink>
      <w:r w:rsidRPr="00AF3451">
        <w:rPr>
          <w:spacing w:val="-2"/>
          <w:lang w:val="en-US"/>
        </w:rPr>
        <w:t xml:space="preserve">. But then there’s a big hole. The majority of Mamba-based batteries are unimodal studies that only </w:t>
      </w:r>
      <w:proofErr w:type="spellStart"/>
      <w:r w:rsidRPr="00AF3451">
        <w:rPr>
          <w:spacing w:val="-2"/>
          <w:lang w:val="en-US"/>
        </w:rPr>
        <w:t>utilise</w:t>
      </w:r>
      <w:proofErr w:type="spellEnd"/>
      <w:r w:rsidRPr="00AF3451">
        <w:rPr>
          <w:spacing w:val="-2"/>
          <w:lang w:val="en-US"/>
        </w:rPr>
        <w:t xml:space="preserve"> macro-telemetry and overlook the spectral features in the frequency domain that are sensitive to the internal degradation fingerprint </w:t>
      </w:r>
      <w:hyperlink w:anchor="_Al-Smadi,_M._K.," w:history="1">
        <w:r w:rsidR="00E83C13" w:rsidRPr="00AF3451">
          <w:rPr>
            <w:rStyle w:val="Hyperlink"/>
            <w:spacing w:val="-2"/>
            <w:u w:val="none"/>
            <w:lang w:val="en-US"/>
          </w:rPr>
          <w:t>[1]</w:t>
        </w:r>
      </w:hyperlink>
      <w:r w:rsidR="00E83C13" w:rsidRPr="00AF3451">
        <w:rPr>
          <w:spacing w:val="-2"/>
          <w:lang w:val="en-US"/>
        </w:rPr>
        <w:t xml:space="preserve"> </w:t>
      </w:r>
      <w:hyperlink w:anchor="_Meng,_Y.,_Sun," w:history="1">
        <w:r w:rsidR="00ED6877" w:rsidRPr="00AF3451">
          <w:rPr>
            <w:rStyle w:val="Hyperlink"/>
            <w:spacing w:val="-2"/>
            <w:u w:val="none"/>
            <w:lang w:val="en-US"/>
          </w:rPr>
          <w:t>[10]</w:t>
        </w:r>
      </w:hyperlink>
      <w:r w:rsidRPr="00AF3451">
        <w:rPr>
          <w:spacing w:val="-2"/>
          <w:lang w:val="en-US"/>
        </w:rPr>
        <w:t xml:space="preserve"> </w:t>
      </w:r>
      <w:hyperlink w:anchor="_Olalde-Verano,_J._I.," w:history="1">
        <w:r w:rsidR="00CC21A4" w:rsidRPr="00AF3451">
          <w:rPr>
            <w:rStyle w:val="Hyperlink"/>
            <w:spacing w:val="-2"/>
            <w:u w:val="none"/>
            <w:lang w:val="en-US"/>
          </w:rPr>
          <w:t>[12]</w:t>
        </w:r>
      </w:hyperlink>
      <w:r w:rsidRPr="00AF3451">
        <w:rPr>
          <w:spacing w:val="-2"/>
          <w:lang w:val="en-US"/>
        </w:rPr>
        <w:t>.</w:t>
      </w:r>
    </w:p>
    <w:p w14:paraId="3A11A9F8" w14:textId="000FCEA8" w:rsidR="00A374B3" w:rsidRPr="00A104A3" w:rsidRDefault="00162E84" w:rsidP="002C559D">
      <w:pPr>
        <w:rPr>
          <w:lang w:val="en-US"/>
        </w:rPr>
      </w:pPr>
      <w:r w:rsidRPr="00162E84">
        <w:rPr>
          <w:lang w:val="en-US"/>
        </w:rPr>
        <w:t xml:space="preserve">Moreover, the existing methods mainly focus on the individual estimation of SOH and anomaly detection, which is not sufficient for real-time detection of anomalous patterns due to transient events or sensor anomalies </w:t>
      </w:r>
      <w:hyperlink w:anchor="_Arbaoui,_S.,_Samet," w:history="1">
        <w:r w:rsidR="005F0B56" w:rsidRPr="005F0B56">
          <w:rPr>
            <w:rStyle w:val="Hyperlink"/>
            <w:u w:val="none"/>
            <w:lang w:val="en-US"/>
          </w:rPr>
          <w:t>[3]</w:t>
        </w:r>
      </w:hyperlink>
      <w:r w:rsidRPr="005F0B56">
        <w:rPr>
          <w:lang w:val="en-US"/>
        </w:rPr>
        <w:t>.</w:t>
      </w:r>
      <w:r w:rsidRPr="00162E84">
        <w:rPr>
          <w:lang w:val="en-US"/>
        </w:rPr>
        <w:t xml:space="preserve"> Furthermore, few effective conditioning mechanisms exist to bridge the distribution gap between high-dimensional temporal sequences and low-dimensional spectral features </w:t>
      </w:r>
      <w:hyperlink w:anchor="_Meng,_Y.,_Sun," w:history="1">
        <w:r w:rsidR="00ED6877" w:rsidRPr="00ED6877">
          <w:rPr>
            <w:rStyle w:val="Hyperlink"/>
            <w:u w:val="none"/>
            <w:lang w:val="en-US"/>
          </w:rPr>
          <w:t>[10]</w:t>
        </w:r>
      </w:hyperlink>
      <w:r w:rsidRPr="00162E84">
        <w:rPr>
          <w:lang w:val="en-US"/>
        </w:rPr>
        <w:t xml:space="preserve">. Building upon prior work, we propose </w:t>
      </w:r>
      <w:proofErr w:type="spellStart"/>
      <w:r w:rsidRPr="00162E84">
        <w:rPr>
          <w:lang w:val="en-US"/>
        </w:rPr>
        <w:t>MambaSOHPRedictor</w:t>
      </w:r>
      <w:proofErr w:type="spellEnd"/>
      <w:r w:rsidRPr="00162E84">
        <w:rPr>
          <w:lang w:val="en-US"/>
        </w:rPr>
        <w:t>, a Selective State Space Model conditioned on physics informed spectral features through Feature-wise Linear Modulation (</w:t>
      </w:r>
      <w:proofErr w:type="spellStart"/>
      <w:r w:rsidRPr="00162E84">
        <w:rPr>
          <w:lang w:val="en-US"/>
        </w:rPr>
        <w:t>FiLM</w:t>
      </w:r>
      <w:proofErr w:type="spellEnd"/>
      <w:r w:rsidRPr="00162E84">
        <w:rPr>
          <w:lang w:val="en-US"/>
        </w:rPr>
        <w:t>). The architecture is amenable to edge implementations, and supports efficient and robust SOH prediction and simultaneous Isolation Forest anomaly detection, enabling reliable real-time battery health management.</w:t>
      </w:r>
    </w:p>
    <w:p w14:paraId="75E8EED5" w14:textId="0A82F318" w:rsidR="001A5882" w:rsidRPr="00A104A3" w:rsidRDefault="00141C9D" w:rsidP="00095294">
      <w:pPr>
        <w:pStyle w:val="Heading1"/>
        <w:spacing w:before="120" w:after="120"/>
      </w:pPr>
      <w:r w:rsidRPr="00141C9D">
        <w:t xml:space="preserve">Related </w:t>
      </w:r>
      <w:r>
        <w:t>W</w:t>
      </w:r>
      <w:r w:rsidRPr="00141C9D">
        <w:t>ork</w:t>
      </w:r>
    </w:p>
    <w:p w14:paraId="66D12991" w14:textId="401AF8F2" w:rsidR="009D05D9" w:rsidRDefault="009D05D9" w:rsidP="00DE2E45">
      <w:pPr>
        <w:pStyle w:val="Heading2"/>
        <w:numPr>
          <w:ilvl w:val="0"/>
          <w:numId w:val="23"/>
        </w:numPr>
        <w:spacing w:after="60"/>
        <w:rPr>
          <w:lang w:val="en-US"/>
        </w:rPr>
      </w:pPr>
      <w:r w:rsidRPr="009D05D9">
        <w:rPr>
          <w:lang w:val="en-US"/>
        </w:rPr>
        <w:t>Deep Sequence Modeling: From RNNs to Mamba</w:t>
      </w:r>
    </w:p>
    <w:p w14:paraId="163D1352" w14:textId="17412B77" w:rsidR="00525003" w:rsidRPr="00AF3451" w:rsidRDefault="00E654D1" w:rsidP="002C559D">
      <w:pPr>
        <w:rPr>
          <w:b/>
          <w:spacing w:val="-2"/>
          <w:lang w:val="en-US"/>
        </w:rPr>
      </w:pPr>
      <w:r w:rsidRPr="00AF3451">
        <w:rPr>
          <w:spacing w:val="-2"/>
        </w:rPr>
        <w:t xml:space="preserve">In Section 1, we present an overview of the general path from recurrent architectures to Transformers and selective state space models. This evolution has resulted in several Mamba-based implementations (MambaLithium, SambaMixer and iMamba variants) in battery prognostics claiming better accuracy and efficiency for unified SOH, SOC and RUL estimation than recurrent and attention-based baselines </w:t>
      </w:r>
      <w:r w:rsidR="001115C7">
        <w:fldChar w:fldCharType="begin"/>
      </w:r>
      <w:r w:rsidR="001115C7">
        <w:instrText>HYPERLINK \l "_Huang,_T._(2025)."</w:instrText>
      </w:r>
      <w:r w:rsidR="001115C7">
        <w:fldChar w:fldCharType="separate"/>
      </w:r>
      <w:r w:rsidR="001115C7" w:rsidRPr="00AF3451">
        <w:rPr>
          <w:rStyle w:val="Hyperlink"/>
          <w:spacing w:val="-2"/>
          <w:u w:val="none"/>
        </w:rPr>
        <w:t>[7]</w:t>
      </w:r>
      <w:r w:rsidR="001115C7">
        <w:fldChar w:fldCharType="end"/>
      </w:r>
      <w:r w:rsidR="001115C7" w:rsidRPr="00AF3451">
        <w:rPr>
          <w:spacing w:val="-2"/>
          <w:lang w:val="en-US"/>
        </w:rPr>
        <w:t xml:space="preserve"> </w:t>
      </w:r>
      <w:hyperlink w:anchor="_Olalde-Verano,_J._I.," w:history="1">
        <w:r w:rsidR="00CC21A4" w:rsidRPr="00AF3451">
          <w:rPr>
            <w:rStyle w:val="Hyperlink"/>
            <w:spacing w:val="-2"/>
            <w:u w:val="none"/>
            <w:lang w:val="en-US"/>
          </w:rPr>
          <w:t>[12]</w:t>
        </w:r>
      </w:hyperlink>
      <w:r w:rsidRPr="00AF3451">
        <w:rPr>
          <w:spacing w:val="-2"/>
        </w:rPr>
        <w:t>.</w:t>
      </w:r>
    </w:p>
    <w:p w14:paraId="36FB2FA0" w14:textId="77777777" w:rsidR="00525003" w:rsidRDefault="00525003" w:rsidP="00DE2E45">
      <w:pPr>
        <w:pStyle w:val="Heading2"/>
        <w:spacing w:after="60"/>
        <w:contextualSpacing/>
        <w:rPr>
          <w:lang w:val="en-US"/>
        </w:rPr>
      </w:pPr>
      <w:r w:rsidRPr="00525003">
        <w:t>B. Health Indicators and Multimodal Frequency Conditioning</w:t>
      </w:r>
    </w:p>
    <w:p w14:paraId="4050D75C" w14:textId="4328A5E5" w:rsidR="00525003" w:rsidRPr="00525003" w:rsidRDefault="00FD3923" w:rsidP="00FD3923">
      <w:pPr>
        <w:rPr>
          <w:b/>
          <w:lang w:val="en-US"/>
        </w:rPr>
      </w:pPr>
      <w:r>
        <w:t xml:space="preserve">These can be telemetry values such as raw voltage/current/temperature or more </w:t>
      </w:r>
      <w:r>
        <w:lastRenderedPageBreak/>
        <w:t xml:space="preserve">degradation-sensitive values such as incremental capacity and differential voltage analysis </w:t>
      </w:r>
      <w:r w:rsidR="00D971C1">
        <w:fldChar w:fldCharType="begin"/>
      </w:r>
      <w:r w:rsidR="00D971C1">
        <w:instrText>HYPERLINK \l "_Su,_L.,_Xu,"</w:instrText>
      </w:r>
      <w:r w:rsidR="00D971C1">
        <w:fldChar w:fldCharType="separate"/>
      </w:r>
      <w:r w:rsidR="00D971C1" w:rsidRPr="00D971C1">
        <w:rPr>
          <w:rStyle w:val="Hyperlink"/>
          <w:u w:val="none"/>
        </w:rPr>
        <w:t>[18]</w:t>
      </w:r>
      <w:r w:rsidR="00D971C1">
        <w:fldChar w:fldCharType="end"/>
      </w:r>
      <w:r w:rsidRPr="00D971C1">
        <w:t>,</w:t>
      </w:r>
      <w:r>
        <w:t xml:space="preserve"> electrochemical impedance spectroscopy </w:t>
      </w:r>
      <w:r w:rsidR="005F0B56">
        <w:fldChar w:fldCharType="begin"/>
      </w:r>
      <w:r w:rsidR="005F0B56">
        <w:instrText>HYPERLINK \l "_Al-Smadi,_M._K.,"</w:instrText>
      </w:r>
      <w:r w:rsidR="005F0B56">
        <w:fldChar w:fldCharType="separate"/>
      </w:r>
      <w:r w:rsidR="005F0B56" w:rsidRPr="005F0B56">
        <w:rPr>
          <w:rStyle w:val="Hyperlink"/>
          <w:u w:val="none"/>
          <w:lang w:val="en-US"/>
        </w:rPr>
        <w:t>[1]</w:t>
      </w:r>
      <w:r w:rsidR="005F0B56">
        <w:fldChar w:fldCharType="end"/>
      </w:r>
      <w:r>
        <w:t xml:space="preserve">, and internal gas pressure </w:t>
      </w:r>
      <w:r w:rsidR="006A0C00">
        <w:fldChar w:fldCharType="begin"/>
      </w:r>
      <w:r w:rsidR="006A0C00">
        <w:instrText>HYPERLINK \l "_Wang,_Q.,_Wei,"</w:instrText>
      </w:r>
      <w:r w:rsidR="006A0C00">
        <w:fldChar w:fldCharType="separate"/>
      </w:r>
      <w:r w:rsidR="006A0C00" w:rsidRPr="006A0C00">
        <w:rPr>
          <w:rStyle w:val="Hyperlink"/>
          <w:u w:val="none"/>
        </w:rPr>
        <w:t>[19]</w:t>
      </w:r>
      <w:r w:rsidR="006A0C00">
        <w:fldChar w:fldCharType="end"/>
      </w:r>
      <w:r>
        <w:t xml:space="preserve"> enabling multi-feature approaches instead of only time-domain ones</w:t>
      </w:r>
      <w:r w:rsidRPr="00C7175F">
        <w:t xml:space="preserve"> </w:t>
      </w:r>
      <w:hyperlink w:anchor="_Yang,_X.,_Ma," w:history="1">
        <w:r w:rsidR="00C7175F" w:rsidRPr="00C7175F">
          <w:rPr>
            <w:rStyle w:val="Hyperlink"/>
            <w:u w:val="none"/>
          </w:rPr>
          <w:t>[21]</w:t>
        </w:r>
      </w:hyperlink>
      <w:r w:rsidRPr="00C7175F">
        <w:t>.</w:t>
      </w:r>
      <w:r>
        <w:t xml:space="preserve"> It is difficult to fuse such multi-domain information with high-dimensional temporal sequences because of mismatched statistical distributions and manifolds. Modal conflicts and suboptimal gradient flow become common consequences of naive concatenation </w:t>
      </w:r>
      <w:r w:rsidR="00ED6877">
        <w:fldChar w:fldCharType="begin"/>
      </w:r>
      <w:r w:rsidR="00ED6877">
        <w:instrText>HYPERLINK \l "_Meng,_Y.,_Sun,"</w:instrText>
      </w:r>
      <w:r w:rsidR="00ED6877">
        <w:fldChar w:fldCharType="separate"/>
      </w:r>
      <w:r w:rsidR="00ED6877" w:rsidRPr="00ED6877">
        <w:rPr>
          <w:rStyle w:val="Hyperlink"/>
          <w:u w:val="none"/>
          <w:lang w:val="en-US"/>
        </w:rPr>
        <w:t>[10]</w:t>
      </w:r>
      <w:r w:rsidR="00ED6877">
        <w:fldChar w:fldCharType="end"/>
      </w:r>
      <w:r>
        <w:t xml:space="preserve">. Architectures like Hybrid Sensing Synergy Architecture (HSSA) use Q-Former and cross-attention modules to align EIS features to the temporal representation space </w:t>
      </w:r>
      <w:r w:rsidR="00ED6877">
        <w:fldChar w:fldCharType="begin"/>
      </w:r>
      <w:r w:rsidR="00ED6877">
        <w:instrText>HYPERLINK \l "_Meng,_Y.,_Sun,"</w:instrText>
      </w:r>
      <w:r w:rsidR="00ED6877">
        <w:fldChar w:fldCharType="separate"/>
      </w:r>
      <w:r w:rsidR="00ED6877" w:rsidRPr="00ED6877">
        <w:rPr>
          <w:rStyle w:val="Hyperlink"/>
          <w:u w:val="none"/>
          <w:lang w:val="en-US"/>
        </w:rPr>
        <w:t>[10]</w:t>
      </w:r>
      <w:r w:rsidR="00ED6877">
        <w:fldChar w:fldCharType="end"/>
      </w:r>
      <w:r>
        <w:t xml:space="preserve">, and Feature-wise Linear Modulation (FiLM) provides a lighter approach to adapt sequence representations directly from spectral conditioning without specialised EIS hardware </w:t>
      </w:r>
      <w:r w:rsidR="00A401D3">
        <w:fldChar w:fldCharType="begin"/>
      </w:r>
      <w:r w:rsidR="00A401D3">
        <w:instrText>HYPERLINK \l "_Huang,_T._(2025)."</w:instrText>
      </w:r>
      <w:r w:rsidR="00A401D3">
        <w:fldChar w:fldCharType="separate"/>
      </w:r>
      <w:r w:rsidR="00A401D3" w:rsidRPr="00A401D3">
        <w:rPr>
          <w:rStyle w:val="Hyperlink"/>
          <w:u w:val="none"/>
        </w:rPr>
        <w:t>[7]</w:t>
      </w:r>
      <w:r w:rsidR="00A401D3">
        <w:fldChar w:fldCharType="end"/>
      </w:r>
      <w:r>
        <w:t>.</w:t>
      </w:r>
    </w:p>
    <w:p w14:paraId="264E52C2" w14:textId="01014CCE" w:rsidR="009D05D9" w:rsidRPr="009D05D9" w:rsidRDefault="00525003" w:rsidP="00DE2E45">
      <w:pPr>
        <w:pStyle w:val="Heading2"/>
        <w:spacing w:after="60"/>
        <w:contextualSpacing/>
        <w:rPr>
          <w:lang w:val="en-US"/>
        </w:rPr>
      </w:pPr>
      <w:r>
        <w:rPr>
          <w:lang w:val="en-US"/>
        </w:rPr>
        <w:t>C</w:t>
      </w:r>
      <w:r w:rsidR="009D05D9" w:rsidRPr="009D05D9">
        <w:rPr>
          <w:lang w:val="en-US"/>
        </w:rPr>
        <w:t>. Robust Diagnostics and Anomaly Detection</w:t>
      </w:r>
    </w:p>
    <w:p w14:paraId="18A498AE" w14:textId="68CE4514" w:rsidR="00A84170" w:rsidRDefault="002C7263" w:rsidP="002C7263">
      <w:pPr>
        <w:rPr>
          <w:lang w:val="en-US"/>
        </w:rPr>
      </w:pPr>
      <w:r w:rsidRPr="002C7263">
        <w:rPr>
          <w:lang w:val="en-US"/>
        </w:rPr>
        <w:t xml:space="preserve">In order to design a robust and safe AI powered Battery Management System </w:t>
      </w:r>
      <w:hyperlink w:anchor="_Arbaoui,_S.,_Samet," w:history="1">
        <w:r w:rsidR="005F0B56" w:rsidRPr="005F0B56">
          <w:rPr>
            <w:rStyle w:val="Hyperlink"/>
            <w:u w:val="none"/>
            <w:lang w:val="en-US"/>
          </w:rPr>
          <w:t>[3]</w:t>
        </w:r>
      </w:hyperlink>
      <w:r w:rsidRPr="002C7263">
        <w:rPr>
          <w:lang w:val="en-US"/>
        </w:rPr>
        <w:t xml:space="preserve">, it is needed to estimate the point-wise state-of-health (SOH), quantify uncertainty, and detect anomalies using state-of-the-art models. Anomalies can be caused by sensor noise, distributional shifts or new internal faults and result in accelerated degradation. They are detected by anomaly detection [34]. Hybrid methods have been successfully applied to practical solar-grid and EV cases such as statistical methods such as local outlier factor (LOF) and </w:t>
      </w:r>
      <w:proofErr w:type="spellStart"/>
      <w:r w:rsidRPr="002C7263">
        <w:rPr>
          <w:lang w:val="en-US"/>
        </w:rPr>
        <w:t>Mahalanobis</w:t>
      </w:r>
      <w:proofErr w:type="spellEnd"/>
      <w:r w:rsidRPr="002C7263">
        <w:rPr>
          <w:lang w:val="en-US"/>
        </w:rPr>
        <w:t xml:space="preserve"> distance, and advanced frameworks such as Markov-constrained Isolation Forest </w:t>
      </w:r>
      <w:hyperlink w:anchor="_Aljohani,_T._M." w:history="1">
        <w:r w:rsidR="005F0B56" w:rsidRPr="005F0B56">
          <w:rPr>
            <w:rStyle w:val="Hyperlink"/>
            <w:u w:val="none"/>
            <w:lang w:val="en-US"/>
          </w:rPr>
          <w:t>[2]</w:t>
        </w:r>
      </w:hyperlink>
      <w:r w:rsidRPr="005F0B56">
        <w:rPr>
          <w:lang w:val="en-US"/>
        </w:rPr>
        <w:t>.</w:t>
      </w:r>
      <w:r w:rsidRPr="002C7263">
        <w:rPr>
          <w:lang w:val="en-US"/>
        </w:rPr>
        <w:t xml:space="preserve"> The deployment of these powerful diagnostic tools in efficient Mamba based architectures </w:t>
      </w:r>
      <w:hyperlink w:anchor="_Meng,_Y.,_Sun," w:history="1">
        <w:r w:rsidR="00ED6877" w:rsidRPr="00ED6877">
          <w:rPr>
            <w:rStyle w:val="Hyperlink"/>
            <w:u w:val="none"/>
            <w:lang w:val="en-US"/>
          </w:rPr>
          <w:t>[10]</w:t>
        </w:r>
      </w:hyperlink>
      <w:r w:rsidRPr="002C7263">
        <w:rPr>
          <w:lang w:val="en-US"/>
        </w:rPr>
        <w:t xml:space="preserve"> </w:t>
      </w:r>
      <w:hyperlink w:anchor="_Olalde-Verano,_J._I.," w:history="1">
        <w:r w:rsidR="00CC21A4" w:rsidRPr="00CC21A4">
          <w:rPr>
            <w:rStyle w:val="Hyperlink"/>
            <w:u w:val="none"/>
            <w:lang w:val="en-US"/>
          </w:rPr>
          <w:t>[12]</w:t>
        </w:r>
      </w:hyperlink>
      <w:r w:rsidRPr="002C7263">
        <w:rPr>
          <w:lang w:val="en-US"/>
        </w:rPr>
        <w:t xml:space="preserve"> marks a milestone in the development of self-aware, responsible and deployable battery health monitoring systems.</w:t>
      </w:r>
    </w:p>
    <w:p w14:paraId="247953F5" w14:textId="12DE0648" w:rsidR="00431420" w:rsidRDefault="00525003" w:rsidP="00DE2E45">
      <w:pPr>
        <w:pStyle w:val="Heading2"/>
        <w:rPr>
          <w:lang w:val="en-US"/>
        </w:rPr>
      </w:pPr>
      <w:r>
        <w:rPr>
          <w:lang w:val="en-US"/>
        </w:rPr>
        <w:t>D</w:t>
      </w:r>
      <w:r w:rsidR="00431420" w:rsidRPr="009D05D9">
        <w:rPr>
          <w:lang w:val="en-US"/>
        </w:rPr>
        <w:t xml:space="preserve">. </w:t>
      </w:r>
      <w:r w:rsidR="00431420" w:rsidRPr="00431420">
        <w:rPr>
          <w:lang w:val="en-US"/>
        </w:rPr>
        <w:t>Literature Comparison Matrix</w:t>
      </w:r>
    </w:p>
    <w:p w14:paraId="78E567B0" w14:textId="1CB1E7C8" w:rsidR="008D26D0" w:rsidRPr="005E2D25" w:rsidRDefault="008D26D0" w:rsidP="00DE2E45">
      <w:pPr>
        <w:pStyle w:val="tb"/>
        <w:ind w:left="284" w:right="-613"/>
        <w:rPr>
          <w:b w:val="0"/>
          <w:bCs w:val="0"/>
        </w:rPr>
      </w:pPr>
      <w:r w:rsidRPr="005E2D25">
        <w:t xml:space="preserve">Table 1. </w:t>
      </w:r>
      <w:r w:rsidRPr="005E2D25">
        <w:rPr>
          <w:b w:val="0"/>
          <w:bCs w:val="0"/>
        </w:rPr>
        <w:t>Comprehensive Literature Comparison Matrix and Structural Comparison</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38"/>
        <w:gridCol w:w="1276"/>
        <w:gridCol w:w="1843"/>
        <w:gridCol w:w="2378"/>
        <w:gridCol w:w="2583"/>
      </w:tblGrid>
      <w:tr w:rsidR="00DB6D21" w:rsidRPr="00DB6D21" w14:paraId="2D874DC6" w14:textId="77777777" w:rsidTr="00834407">
        <w:trPr>
          <w:trHeight w:val="113"/>
          <w:tblHeader/>
        </w:trPr>
        <w:tc>
          <w:tcPr>
            <w:tcW w:w="1838" w:type="dxa"/>
            <w:vAlign w:val="center"/>
            <w:hideMark/>
          </w:tcPr>
          <w:p w14:paraId="5856B166" w14:textId="77777777" w:rsidR="00A84170" w:rsidRPr="00DB6D21" w:rsidRDefault="00A84170" w:rsidP="00DE2E45">
            <w:pPr>
              <w:spacing w:after="0"/>
              <w:ind w:left="57" w:right="57" w:firstLine="0"/>
              <w:jc w:val="center"/>
              <w:rPr>
                <w:b/>
                <w:bCs/>
                <w:sz w:val="22"/>
                <w:lang w:val="en-US"/>
              </w:rPr>
            </w:pPr>
            <w:r w:rsidRPr="00DB6D21">
              <w:rPr>
                <w:b/>
                <w:bCs/>
                <w:sz w:val="22"/>
                <w:lang w:val="en-US"/>
              </w:rPr>
              <w:t>Study</w:t>
            </w:r>
          </w:p>
        </w:tc>
        <w:tc>
          <w:tcPr>
            <w:tcW w:w="1276" w:type="dxa"/>
            <w:vAlign w:val="center"/>
            <w:hideMark/>
          </w:tcPr>
          <w:p w14:paraId="10E0718C" w14:textId="77777777" w:rsidR="00A84170" w:rsidRPr="00DB6D21" w:rsidRDefault="00A84170" w:rsidP="00DE2E45">
            <w:pPr>
              <w:spacing w:after="0"/>
              <w:ind w:left="57" w:right="57" w:firstLine="0"/>
              <w:jc w:val="center"/>
              <w:rPr>
                <w:b/>
                <w:bCs/>
                <w:sz w:val="22"/>
                <w:lang w:val="en-US"/>
              </w:rPr>
            </w:pPr>
            <w:r w:rsidRPr="00DB6D21">
              <w:rPr>
                <w:b/>
                <w:bCs/>
                <w:sz w:val="22"/>
                <w:lang w:val="en-US"/>
              </w:rPr>
              <w:t>Method Family</w:t>
            </w:r>
          </w:p>
        </w:tc>
        <w:tc>
          <w:tcPr>
            <w:tcW w:w="1843" w:type="dxa"/>
            <w:vAlign w:val="center"/>
            <w:hideMark/>
          </w:tcPr>
          <w:p w14:paraId="0D70B306" w14:textId="77777777" w:rsidR="00A84170" w:rsidRPr="00DB6D21" w:rsidRDefault="00A84170" w:rsidP="00DE2E45">
            <w:pPr>
              <w:spacing w:after="0"/>
              <w:ind w:left="57" w:right="57" w:firstLine="0"/>
              <w:jc w:val="center"/>
              <w:rPr>
                <w:b/>
                <w:bCs/>
                <w:sz w:val="22"/>
                <w:lang w:val="en-US"/>
              </w:rPr>
            </w:pPr>
            <w:r w:rsidRPr="00DB6D21">
              <w:rPr>
                <w:b/>
                <w:bCs/>
                <w:sz w:val="22"/>
                <w:lang w:val="en-US"/>
              </w:rPr>
              <w:t>Key Strength</w:t>
            </w:r>
          </w:p>
        </w:tc>
        <w:tc>
          <w:tcPr>
            <w:tcW w:w="2378" w:type="dxa"/>
            <w:vAlign w:val="center"/>
            <w:hideMark/>
          </w:tcPr>
          <w:p w14:paraId="37909245" w14:textId="77777777" w:rsidR="00A84170" w:rsidRPr="00DB6D21" w:rsidRDefault="00A84170" w:rsidP="00DE2E45">
            <w:pPr>
              <w:spacing w:after="0"/>
              <w:ind w:left="57" w:right="57" w:firstLine="0"/>
              <w:jc w:val="center"/>
              <w:rPr>
                <w:b/>
                <w:bCs/>
                <w:sz w:val="22"/>
                <w:lang w:val="en-US"/>
              </w:rPr>
            </w:pPr>
            <w:r w:rsidRPr="00DB6D21">
              <w:rPr>
                <w:b/>
                <w:bCs/>
                <w:sz w:val="22"/>
                <w:lang w:val="en-US"/>
              </w:rPr>
              <w:t>Key Limitation</w:t>
            </w:r>
          </w:p>
        </w:tc>
        <w:tc>
          <w:tcPr>
            <w:tcW w:w="2583" w:type="dxa"/>
            <w:vAlign w:val="center"/>
            <w:hideMark/>
          </w:tcPr>
          <w:p w14:paraId="40483789" w14:textId="77777777" w:rsidR="00A84170" w:rsidRPr="00DB6D21" w:rsidRDefault="00A84170" w:rsidP="00DE2E45">
            <w:pPr>
              <w:spacing w:after="0"/>
              <w:ind w:left="57" w:right="57" w:firstLine="0"/>
              <w:jc w:val="center"/>
              <w:rPr>
                <w:b/>
                <w:bCs/>
                <w:sz w:val="22"/>
                <w:lang w:val="en-US"/>
              </w:rPr>
            </w:pPr>
            <w:r w:rsidRPr="00DB6D21">
              <w:rPr>
                <w:b/>
                <w:bCs/>
                <w:sz w:val="22"/>
                <w:lang w:val="en-US"/>
              </w:rPr>
              <w:t>Relation to This Work</w:t>
            </w:r>
          </w:p>
        </w:tc>
      </w:tr>
      <w:tr w:rsidR="00DB6D21" w:rsidRPr="00DB6D21" w14:paraId="544934E6" w14:textId="77777777" w:rsidTr="00834407">
        <w:trPr>
          <w:trHeight w:val="113"/>
        </w:trPr>
        <w:tc>
          <w:tcPr>
            <w:tcW w:w="1838" w:type="dxa"/>
            <w:vAlign w:val="center"/>
            <w:hideMark/>
          </w:tcPr>
          <w:p w14:paraId="3ABF77F3" w14:textId="5595537F" w:rsidR="00A84170" w:rsidRPr="00DB6D21" w:rsidRDefault="00A84170" w:rsidP="00DE2E45">
            <w:pPr>
              <w:spacing w:after="0"/>
              <w:ind w:left="57" w:right="57" w:firstLine="0"/>
              <w:rPr>
                <w:sz w:val="22"/>
                <w:lang w:val="en-US"/>
              </w:rPr>
            </w:pPr>
            <w:r w:rsidRPr="00DB6D21">
              <w:rPr>
                <w:sz w:val="22"/>
                <w:lang w:val="en-US"/>
              </w:rPr>
              <w:t>LSTM / CNN-LSTM</w:t>
            </w:r>
            <w:r w:rsidR="00F40334">
              <w:rPr>
                <w:sz w:val="22"/>
                <w:lang w:val="en-US"/>
              </w:rPr>
              <w:t xml:space="preserve"> </w:t>
            </w:r>
            <w:r w:rsidR="00F40334" w:rsidRPr="00DB6D21">
              <w:rPr>
                <w:sz w:val="22"/>
                <w:lang w:val="en-US"/>
              </w:rPr>
              <w:t xml:space="preserve"> </w:t>
            </w:r>
            <w:hyperlink w:anchor="_Arbaoui,_S.,_Samet," w:history="1">
              <w:r w:rsidR="00F40334" w:rsidRPr="005F0B56">
                <w:rPr>
                  <w:rStyle w:val="Hyperlink"/>
                  <w:u w:val="none"/>
                  <w:lang w:val="en-US"/>
                </w:rPr>
                <w:t>[3]</w:t>
              </w:r>
            </w:hyperlink>
            <w:r w:rsidRPr="00DB6D21">
              <w:rPr>
                <w:sz w:val="22"/>
                <w:lang w:val="en-US"/>
              </w:rPr>
              <w:t xml:space="preserve"> </w:t>
            </w:r>
            <w:hyperlink w:anchor="_Zhao,_F._M.," w:history="1">
              <w:r w:rsidR="006A25A4" w:rsidRPr="00C7175F">
                <w:rPr>
                  <w:rStyle w:val="Hyperlink"/>
                  <w:u w:val="none"/>
                  <w:lang w:val="en-US"/>
                </w:rPr>
                <w:t>[23]</w:t>
              </w:r>
            </w:hyperlink>
            <w:r w:rsidR="00F40334" w:rsidRPr="00DB6D21">
              <w:rPr>
                <w:sz w:val="22"/>
                <w:lang w:val="en-US"/>
              </w:rPr>
              <w:t xml:space="preserve"> </w:t>
            </w:r>
          </w:p>
        </w:tc>
        <w:tc>
          <w:tcPr>
            <w:tcW w:w="1276" w:type="dxa"/>
            <w:vAlign w:val="center"/>
            <w:hideMark/>
          </w:tcPr>
          <w:p w14:paraId="5E698901" w14:textId="77777777" w:rsidR="00A84170" w:rsidRPr="00DB6D21" w:rsidRDefault="00A84170" w:rsidP="00DE2E45">
            <w:pPr>
              <w:spacing w:after="0"/>
              <w:ind w:left="57" w:right="57" w:firstLine="0"/>
              <w:rPr>
                <w:sz w:val="22"/>
                <w:lang w:val="en-US"/>
              </w:rPr>
            </w:pPr>
            <w:r w:rsidRPr="00DB6D21">
              <w:rPr>
                <w:sz w:val="22"/>
                <w:lang w:val="en-US"/>
              </w:rPr>
              <w:t>Sequential / Hybrid CNN-RNN</w:t>
            </w:r>
          </w:p>
        </w:tc>
        <w:tc>
          <w:tcPr>
            <w:tcW w:w="1843" w:type="dxa"/>
            <w:vAlign w:val="center"/>
            <w:hideMark/>
          </w:tcPr>
          <w:p w14:paraId="11B9E281" w14:textId="77777777" w:rsidR="00A84170" w:rsidRPr="00DB6D21" w:rsidRDefault="00A84170" w:rsidP="00DE2E45">
            <w:pPr>
              <w:spacing w:after="0"/>
              <w:ind w:left="57" w:right="57" w:firstLine="0"/>
              <w:rPr>
                <w:sz w:val="22"/>
                <w:lang w:val="en-US"/>
              </w:rPr>
            </w:pPr>
            <w:r w:rsidRPr="00DB6D21">
              <w:rPr>
                <w:sz w:val="22"/>
                <w:lang w:val="en-US"/>
              </w:rPr>
              <w:t>Effective temporal modeling on short windows; simple implementation</w:t>
            </w:r>
          </w:p>
        </w:tc>
        <w:tc>
          <w:tcPr>
            <w:tcW w:w="2378" w:type="dxa"/>
            <w:vAlign w:val="center"/>
            <w:hideMark/>
          </w:tcPr>
          <w:p w14:paraId="23331B00" w14:textId="77777777" w:rsidR="00A84170" w:rsidRPr="00DB6D21" w:rsidRDefault="00A84170" w:rsidP="00DE2E45">
            <w:pPr>
              <w:spacing w:after="0"/>
              <w:ind w:left="57" w:right="57" w:firstLine="0"/>
              <w:rPr>
                <w:sz w:val="22"/>
                <w:lang w:val="en-US"/>
              </w:rPr>
            </w:pPr>
            <w:r w:rsidRPr="00DB6D21">
              <w:rPr>
                <w:sz w:val="22"/>
                <w:lang w:val="en-US"/>
              </w:rPr>
              <w:t>Recurrence bottleneck; struggles with long-range dependencies and cross-battery generalization</w:t>
            </w:r>
          </w:p>
        </w:tc>
        <w:tc>
          <w:tcPr>
            <w:tcW w:w="2583" w:type="dxa"/>
            <w:vAlign w:val="center"/>
            <w:hideMark/>
          </w:tcPr>
          <w:p w14:paraId="7A9F81F3" w14:textId="77777777" w:rsidR="00A84170" w:rsidRPr="00DB6D21" w:rsidRDefault="00A84170" w:rsidP="00DE2E45">
            <w:pPr>
              <w:spacing w:after="0"/>
              <w:ind w:left="57" w:right="57" w:firstLine="0"/>
              <w:jc w:val="left"/>
              <w:rPr>
                <w:sz w:val="22"/>
                <w:lang w:val="en-US"/>
              </w:rPr>
            </w:pPr>
            <w:r w:rsidRPr="00DB6D21">
              <w:rPr>
                <w:sz w:val="22"/>
                <w:lang w:val="en-US"/>
              </w:rPr>
              <w:t>Served as primary baseline for comparison; outperformed by proposed Mamba architecture</w:t>
            </w:r>
          </w:p>
        </w:tc>
      </w:tr>
      <w:tr w:rsidR="00DB6D21" w:rsidRPr="00DB6D21" w14:paraId="24420FDC" w14:textId="77777777" w:rsidTr="00834407">
        <w:trPr>
          <w:trHeight w:val="113"/>
        </w:trPr>
        <w:tc>
          <w:tcPr>
            <w:tcW w:w="1838" w:type="dxa"/>
            <w:vAlign w:val="center"/>
            <w:hideMark/>
          </w:tcPr>
          <w:p w14:paraId="177F2B82" w14:textId="06716219" w:rsidR="00A84170" w:rsidRPr="00DB6D21" w:rsidRDefault="00A84170" w:rsidP="00DE2E45">
            <w:pPr>
              <w:spacing w:after="0"/>
              <w:ind w:left="57" w:right="57" w:firstLine="0"/>
              <w:rPr>
                <w:sz w:val="22"/>
                <w:lang w:val="en-US"/>
              </w:rPr>
            </w:pPr>
            <w:r w:rsidRPr="00DB6D21">
              <w:rPr>
                <w:sz w:val="22"/>
                <w:lang w:val="en-US"/>
              </w:rPr>
              <w:t xml:space="preserve">Transformer / </w:t>
            </w:r>
            <w:proofErr w:type="spellStart"/>
            <w:r w:rsidRPr="00DB6D21">
              <w:rPr>
                <w:sz w:val="22"/>
                <w:lang w:val="en-US"/>
              </w:rPr>
              <w:t>PatchTST</w:t>
            </w:r>
            <w:proofErr w:type="spellEnd"/>
            <w:r w:rsidRPr="00DB6D21">
              <w:rPr>
                <w:sz w:val="22"/>
                <w:lang w:val="en-US"/>
              </w:rPr>
              <w:t xml:space="preserve"> </w:t>
            </w:r>
            <w:hyperlink w:anchor="_Patel,_J._M.," w:history="1">
              <w:r w:rsidR="00CC21A4" w:rsidRPr="00CC21A4">
                <w:rPr>
                  <w:rStyle w:val="Hyperlink"/>
                  <w:u w:val="none"/>
                  <w:lang w:val="en-US"/>
                </w:rPr>
                <w:t>[13]</w:t>
              </w:r>
            </w:hyperlink>
          </w:p>
        </w:tc>
        <w:tc>
          <w:tcPr>
            <w:tcW w:w="1276" w:type="dxa"/>
            <w:vAlign w:val="center"/>
            <w:hideMark/>
          </w:tcPr>
          <w:p w14:paraId="04B4C670" w14:textId="77777777" w:rsidR="00A84170" w:rsidRPr="00DB6D21" w:rsidRDefault="00A84170" w:rsidP="00DE2E45">
            <w:pPr>
              <w:spacing w:after="0"/>
              <w:ind w:left="57" w:right="57" w:firstLine="0"/>
              <w:rPr>
                <w:sz w:val="22"/>
                <w:lang w:val="en-US"/>
              </w:rPr>
            </w:pPr>
            <w:r w:rsidRPr="00DB6D21">
              <w:rPr>
                <w:sz w:val="22"/>
                <w:lang w:val="en-US"/>
              </w:rPr>
              <w:t>Attention-based Transformer</w:t>
            </w:r>
          </w:p>
        </w:tc>
        <w:tc>
          <w:tcPr>
            <w:tcW w:w="1843" w:type="dxa"/>
            <w:vAlign w:val="center"/>
            <w:hideMark/>
          </w:tcPr>
          <w:p w14:paraId="262D709C" w14:textId="77777777" w:rsidR="00A84170" w:rsidRPr="00DB6D21" w:rsidRDefault="00A84170" w:rsidP="00DE2E45">
            <w:pPr>
              <w:spacing w:after="0"/>
              <w:ind w:left="57" w:right="57" w:firstLine="0"/>
              <w:jc w:val="left"/>
              <w:rPr>
                <w:sz w:val="22"/>
                <w:lang w:val="en-US"/>
              </w:rPr>
            </w:pPr>
            <w:r w:rsidRPr="00DB6D21">
              <w:rPr>
                <w:sz w:val="22"/>
                <w:lang w:val="en-US"/>
              </w:rPr>
              <w:t>Strong global context capture via self-attention</w:t>
            </w:r>
          </w:p>
        </w:tc>
        <w:tc>
          <w:tcPr>
            <w:tcW w:w="2378" w:type="dxa"/>
            <w:vAlign w:val="center"/>
            <w:hideMark/>
          </w:tcPr>
          <w:p w14:paraId="3845D3CF" w14:textId="77777777" w:rsidR="00A84170" w:rsidRPr="00DB6D21" w:rsidRDefault="00A84170" w:rsidP="00DE2E45">
            <w:pPr>
              <w:spacing w:after="0"/>
              <w:ind w:left="57" w:right="57" w:firstLine="0"/>
              <w:jc w:val="left"/>
              <w:rPr>
                <w:sz w:val="22"/>
                <w:lang w:val="en-US"/>
              </w:rPr>
            </w:pPr>
            <w:r w:rsidRPr="00DB6D21">
              <w:rPr>
                <w:sz w:val="22"/>
                <w:lang w:val="en-US"/>
              </w:rPr>
              <w:t>Quadratic complexity O(L²); high memory/latency on long sequences (L=4096); edge deployment challenges</w:t>
            </w:r>
          </w:p>
        </w:tc>
        <w:tc>
          <w:tcPr>
            <w:tcW w:w="2583" w:type="dxa"/>
            <w:vAlign w:val="center"/>
            <w:hideMark/>
          </w:tcPr>
          <w:p w14:paraId="69DB7C72" w14:textId="77777777" w:rsidR="00A84170" w:rsidRPr="00DB6D21" w:rsidRDefault="00A84170" w:rsidP="00DE2E45">
            <w:pPr>
              <w:spacing w:after="0"/>
              <w:ind w:left="57" w:right="57" w:firstLine="0"/>
              <w:jc w:val="left"/>
              <w:rPr>
                <w:sz w:val="22"/>
                <w:lang w:val="en-US"/>
              </w:rPr>
            </w:pPr>
            <w:r w:rsidRPr="00DB6D21">
              <w:rPr>
                <w:sz w:val="22"/>
                <w:lang w:val="en-US"/>
              </w:rPr>
              <w:t>Advanced baseline demonstrating limitations addressed by linear Mamba backbone</w:t>
            </w:r>
          </w:p>
        </w:tc>
      </w:tr>
      <w:tr w:rsidR="00DB6D21" w:rsidRPr="00DB6D21" w14:paraId="5E78CC11" w14:textId="77777777" w:rsidTr="00834407">
        <w:trPr>
          <w:trHeight w:val="113"/>
        </w:trPr>
        <w:tc>
          <w:tcPr>
            <w:tcW w:w="1838" w:type="dxa"/>
            <w:vAlign w:val="center"/>
            <w:hideMark/>
          </w:tcPr>
          <w:p w14:paraId="15673AB9" w14:textId="078B0FDB" w:rsidR="00A84170" w:rsidRPr="00DB6D21" w:rsidRDefault="00A84170" w:rsidP="00DE2E45">
            <w:pPr>
              <w:spacing w:after="0"/>
              <w:ind w:left="57" w:right="57" w:firstLine="0"/>
              <w:rPr>
                <w:sz w:val="22"/>
                <w:lang w:val="en-US"/>
              </w:rPr>
            </w:pPr>
            <w:r w:rsidRPr="00DB6D21">
              <w:rPr>
                <w:sz w:val="22"/>
                <w:lang w:val="en-US"/>
              </w:rPr>
              <w:t>Unimodal Mamba (</w:t>
            </w:r>
            <w:proofErr w:type="spellStart"/>
            <w:r w:rsidRPr="00DB6D21">
              <w:rPr>
                <w:sz w:val="22"/>
                <w:lang w:val="en-US"/>
              </w:rPr>
              <w:t>SambaMixer</w:t>
            </w:r>
            <w:proofErr w:type="spellEnd"/>
            <w:r w:rsidRPr="00DB6D21">
              <w:rPr>
                <w:sz w:val="22"/>
                <w:lang w:val="en-US"/>
              </w:rPr>
              <w:t xml:space="preserve">, </w:t>
            </w:r>
            <w:proofErr w:type="spellStart"/>
            <w:r w:rsidRPr="00DB6D21">
              <w:rPr>
                <w:sz w:val="22"/>
                <w:lang w:val="en-US"/>
              </w:rPr>
              <w:t>MambaLithium</w:t>
            </w:r>
            <w:proofErr w:type="spellEnd"/>
            <w:r w:rsidRPr="00DB6D21">
              <w:rPr>
                <w:sz w:val="22"/>
                <w:lang w:val="en-US"/>
              </w:rPr>
              <w:t xml:space="preserve">) </w:t>
            </w:r>
            <w:hyperlink w:anchor="_Olalde-Verano,_J._I.," w:history="1">
              <w:r w:rsidR="00CC21A4" w:rsidRPr="00CC21A4">
                <w:rPr>
                  <w:rStyle w:val="Hyperlink"/>
                  <w:u w:val="none"/>
                  <w:lang w:val="en-US"/>
                </w:rPr>
                <w:t>[12]</w:t>
              </w:r>
            </w:hyperlink>
          </w:p>
        </w:tc>
        <w:tc>
          <w:tcPr>
            <w:tcW w:w="1276" w:type="dxa"/>
            <w:vAlign w:val="center"/>
            <w:hideMark/>
          </w:tcPr>
          <w:p w14:paraId="34448FD8" w14:textId="77777777" w:rsidR="00A84170" w:rsidRPr="00DB6D21" w:rsidRDefault="00A84170" w:rsidP="00DE2E45">
            <w:pPr>
              <w:spacing w:after="0"/>
              <w:ind w:left="57" w:right="57" w:firstLine="0"/>
              <w:rPr>
                <w:sz w:val="22"/>
                <w:lang w:val="en-US"/>
              </w:rPr>
            </w:pPr>
            <w:r w:rsidRPr="00DB6D21">
              <w:rPr>
                <w:sz w:val="22"/>
                <w:lang w:val="en-US"/>
              </w:rPr>
              <w:t>Selective State Space Model (SSM)</w:t>
            </w:r>
          </w:p>
        </w:tc>
        <w:tc>
          <w:tcPr>
            <w:tcW w:w="1843" w:type="dxa"/>
            <w:vAlign w:val="center"/>
            <w:hideMark/>
          </w:tcPr>
          <w:p w14:paraId="454F13A1" w14:textId="77777777" w:rsidR="00A84170" w:rsidRPr="00DB6D21" w:rsidRDefault="00A84170" w:rsidP="00DE2E45">
            <w:pPr>
              <w:spacing w:after="0"/>
              <w:ind w:left="57" w:right="57" w:firstLine="0"/>
              <w:jc w:val="left"/>
              <w:rPr>
                <w:sz w:val="22"/>
                <w:lang w:val="en-US"/>
              </w:rPr>
            </w:pPr>
            <w:r w:rsidRPr="00DB6D21">
              <w:rPr>
                <w:sz w:val="22"/>
                <w:lang w:val="en-US"/>
              </w:rPr>
              <w:t>Linear complexity O(L); efficient long-sequence modeling</w:t>
            </w:r>
          </w:p>
        </w:tc>
        <w:tc>
          <w:tcPr>
            <w:tcW w:w="2378" w:type="dxa"/>
            <w:vAlign w:val="center"/>
            <w:hideMark/>
          </w:tcPr>
          <w:p w14:paraId="05B0F03E" w14:textId="77777777" w:rsidR="00A84170" w:rsidRPr="00DB6D21" w:rsidRDefault="00A84170" w:rsidP="00DE2E45">
            <w:pPr>
              <w:spacing w:after="0"/>
              <w:ind w:left="57" w:right="57" w:firstLine="0"/>
              <w:rPr>
                <w:sz w:val="22"/>
                <w:lang w:val="en-US"/>
              </w:rPr>
            </w:pPr>
            <w:r w:rsidRPr="00DB6D21">
              <w:rPr>
                <w:sz w:val="22"/>
                <w:lang w:val="en-US"/>
              </w:rPr>
              <w:t>Unimodal (raw telemetry only); limited physics-informed conditioning and interpretability</w:t>
            </w:r>
          </w:p>
        </w:tc>
        <w:tc>
          <w:tcPr>
            <w:tcW w:w="2583" w:type="dxa"/>
            <w:vAlign w:val="center"/>
            <w:hideMark/>
          </w:tcPr>
          <w:p w14:paraId="6FFD2B73" w14:textId="77777777" w:rsidR="00A84170" w:rsidRPr="00DB6D21" w:rsidRDefault="00A84170" w:rsidP="00DE2E45">
            <w:pPr>
              <w:spacing w:after="0"/>
              <w:ind w:left="57" w:right="57" w:firstLine="0"/>
              <w:jc w:val="left"/>
              <w:rPr>
                <w:sz w:val="22"/>
                <w:lang w:val="en-US"/>
              </w:rPr>
            </w:pPr>
            <w:r w:rsidRPr="00DB6D21">
              <w:rPr>
                <w:sz w:val="22"/>
                <w:lang w:val="en-US"/>
              </w:rPr>
              <w:t xml:space="preserve">Core backbone adopted and extended; this work adds spectral conditioning via </w:t>
            </w:r>
            <w:proofErr w:type="spellStart"/>
            <w:r w:rsidRPr="00DB6D21">
              <w:rPr>
                <w:sz w:val="22"/>
                <w:lang w:val="en-US"/>
              </w:rPr>
              <w:t>FiLM</w:t>
            </w:r>
            <w:proofErr w:type="spellEnd"/>
          </w:p>
        </w:tc>
      </w:tr>
      <w:tr w:rsidR="00DB6D21" w:rsidRPr="00DB6D21" w14:paraId="32D1FC05" w14:textId="77777777" w:rsidTr="00834407">
        <w:trPr>
          <w:trHeight w:val="113"/>
        </w:trPr>
        <w:tc>
          <w:tcPr>
            <w:tcW w:w="1838" w:type="dxa"/>
            <w:vAlign w:val="center"/>
            <w:hideMark/>
          </w:tcPr>
          <w:p w14:paraId="5B399A97" w14:textId="5B8E55B5" w:rsidR="00A84170" w:rsidRPr="00DB6D21" w:rsidRDefault="00A84170" w:rsidP="00DE2E45">
            <w:pPr>
              <w:spacing w:after="0"/>
              <w:ind w:left="57" w:right="57" w:firstLine="0"/>
              <w:rPr>
                <w:sz w:val="22"/>
                <w:lang w:val="en-US"/>
              </w:rPr>
            </w:pPr>
            <w:r w:rsidRPr="00DB6D21">
              <w:rPr>
                <w:sz w:val="22"/>
                <w:lang w:val="en-US"/>
              </w:rPr>
              <w:t xml:space="preserve">HSSA (Mamba + </w:t>
            </w:r>
            <w:r w:rsidRPr="00DB6D21">
              <w:rPr>
                <w:sz w:val="22"/>
                <w:lang w:val="en-US"/>
              </w:rPr>
              <w:lastRenderedPageBreak/>
              <w:t xml:space="preserve">EIS Multimodal) </w:t>
            </w:r>
            <w:hyperlink w:anchor="_Meng,_Y.,_Sun," w:history="1">
              <w:r w:rsidR="00ED6877" w:rsidRPr="00ED6877">
                <w:rPr>
                  <w:rStyle w:val="Hyperlink"/>
                  <w:u w:val="none"/>
                  <w:lang w:val="en-US"/>
                </w:rPr>
                <w:t>[10]</w:t>
              </w:r>
            </w:hyperlink>
          </w:p>
        </w:tc>
        <w:tc>
          <w:tcPr>
            <w:tcW w:w="1276" w:type="dxa"/>
            <w:vAlign w:val="center"/>
            <w:hideMark/>
          </w:tcPr>
          <w:p w14:paraId="4BEC7AB5" w14:textId="77777777" w:rsidR="00A84170" w:rsidRPr="00DB6D21" w:rsidRDefault="00A84170" w:rsidP="00DE2E45">
            <w:pPr>
              <w:spacing w:after="0"/>
              <w:ind w:left="57" w:right="57" w:firstLine="0"/>
              <w:rPr>
                <w:sz w:val="22"/>
                <w:lang w:val="en-US"/>
              </w:rPr>
            </w:pPr>
            <w:r w:rsidRPr="00DB6D21">
              <w:rPr>
                <w:sz w:val="22"/>
                <w:lang w:val="en-US"/>
              </w:rPr>
              <w:lastRenderedPageBreak/>
              <w:t>Mamba + Q-</w:t>
            </w:r>
            <w:r w:rsidRPr="00DB6D21">
              <w:rPr>
                <w:sz w:val="22"/>
                <w:lang w:val="en-US"/>
              </w:rPr>
              <w:lastRenderedPageBreak/>
              <w:t>Former Multimodal Fusion</w:t>
            </w:r>
          </w:p>
        </w:tc>
        <w:tc>
          <w:tcPr>
            <w:tcW w:w="1843" w:type="dxa"/>
            <w:vAlign w:val="center"/>
            <w:hideMark/>
          </w:tcPr>
          <w:p w14:paraId="4A2C4227" w14:textId="77777777" w:rsidR="00A84170" w:rsidRPr="00DB6D21" w:rsidRDefault="00A84170" w:rsidP="00DE2E45">
            <w:pPr>
              <w:spacing w:after="0"/>
              <w:ind w:left="57" w:right="57" w:firstLine="0"/>
              <w:jc w:val="left"/>
              <w:rPr>
                <w:sz w:val="22"/>
                <w:lang w:val="en-US"/>
              </w:rPr>
            </w:pPr>
            <w:r w:rsidRPr="00DB6D21">
              <w:rPr>
                <w:sz w:val="22"/>
                <w:lang w:val="en-US"/>
              </w:rPr>
              <w:lastRenderedPageBreak/>
              <w:t xml:space="preserve">Multimodal fusion </w:t>
            </w:r>
            <w:r w:rsidRPr="00DB6D21">
              <w:rPr>
                <w:sz w:val="22"/>
                <w:lang w:val="en-US"/>
              </w:rPr>
              <w:lastRenderedPageBreak/>
              <w:t>of discharge curves and impedance spectra; strong performance on NASA</w:t>
            </w:r>
          </w:p>
        </w:tc>
        <w:tc>
          <w:tcPr>
            <w:tcW w:w="2378" w:type="dxa"/>
            <w:vAlign w:val="center"/>
            <w:hideMark/>
          </w:tcPr>
          <w:p w14:paraId="1EF2A830" w14:textId="77777777" w:rsidR="00A84170" w:rsidRPr="00DB6D21" w:rsidRDefault="00A84170" w:rsidP="00DE2E45">
            <w:pPr>
              <w:spacing w:after="0"/>
              <w:ind w:left="57" w:right="57" w:firstLine="0"/>
              <w:rPr>
                <w:sz w:val="22"/>
                <w:lang w:val="en-US"/>
              </w:rPr>
            </w:pPr>
            <w:r w:rsidRPr="00DB6D21">
              <w:rPr>
                <w:sz w:val="22"/>
                <w:lang w:val="en-US"/>
              </w:rPr>
              <w:lastRenderedPageBreak/>
              <w:t xml:space="preserve">Requires EIS data (not </w:t>
            </w:r>
            <w:r w:rsidRPr="00DB6D21">
              <w:rPr>
                <w:sz w:val="22"/>
                <w:lang w:val="en-US"/>
              </w:rPr>
              <w:lastRenderedPageBreak/>
              <w:t>always available in field); higher complexity for edge devices</w:t>
            </w:r>
          </w:p>
        </w:tc>
        <w:tc>
          <w:tcPr>
            <w:tcW w:w="2583" w:type="dxa"/>
            <w:vAlign w:val="center"/>
            <w:hideMark/>
          </w:tcPr>
          <w:p w14:paraId="5E2B00FE" w14:textId="77777777" w:rsidR="00A84170" w:rsidRPr="00DB6D21" w:rsidRDefault="00A84170" w:rsidP="00DE2E45">
            <w:pPr>
              <w:spacing w:after="0"/>
              <w:ind w:left="57" w:right="57" w:firstLine="0"/>
              <w:jc w:val="left"/>
              <w:rPr>
                <w:sz w:val="22"/>
                <w:lang w:val="en-US"/>
              </w:rPr>
            </w:pPr>
            <w:r w:rsidRPr="00DB6D21">
              <w:rPr>
                <w:sz w:val="22"/>
                <w:lang w:val="en-US"/>
              </w:rPr>
              <w:lastRenderedPageBreak/>
              <w:t xml:space="preserve">Closely related multimodal </w:t>
            </w:r>
            <w:r w:rsidRPr="00DB6D21">
              <w:rPr>
                <w:sz w:val="22"/>
                <w:lang w:val="en-US"/>
              </w:rPr>
              <w:lastRenderedPageBreak/>
              <w:t>inspiration; this work uses spectral features (FFT/statistical) as more lightweight alternative conditioning signal</w:t>
            </w:r>
          </w:p>
        </w:tc>
      </w:tr>
    </w:tbl>
    <w:p w14:paraId="5C1E5CC2" w14:textId="5CE8176C" w:rsidR="008D26D0" w:rsidRPr="00F0619B" w:rsidRDefault="00F0619B" w:rsidP="00DE2E45">
      <w:pPr>
        <w:spacing w:before="120"/>
        <w:jc w:val="right"/>
        <w:rPr>
          <w:i/>
          <w:iCs/>
        </w:rPr>
      </w:pPr>
      <w:r>
        <w:rPr>
          <w:i/>
          <w:iCs/>
          <w:lang w:val="en-US"/>
        </w:rPr>
        <w:lastRenderedPageBreak/>
        <w:t>Source</w:t>
      </w:r>
      <w:r>
        <w:rPr>
          <w:i/>
          <w:iCs/>
        </w:rPr>
        <w:t xml:space="preserve">: </w:t>
      </w:r>
      <w:r>
        <w:rPr>
          <w:i/>
          <w:iCs/>
          <w:lang w:val="en-US"/>
        </w:rPr>
        <w:t>Summarize of Authors</w:t>
      </w:r>
      <w:r>
        <w:rPr>
          <w:i/>
          <w:iCs/>
        </w:rPr>
        <w:t>, 2026</w:t>
      </w:r>
    </w:p>
    <w:p w14:paraId="5A0D5E2F" w14:textId="12838F55" w:rsidR="00277D13" w:rsidRDefault="00277D13" w:rsidP="009D1BEC">
      <w:pPr>
        <w:pStyle w:val="Heading1"/>
      </w:pPr>
      <w:r w:rsidRPr="00277D13">
        <w:t>Methodology</w:t>
      </w:r>
    </w:p>
    <w:p w14:paraId="7E0794F8" w14:textId="2D503580" w:rsidR="00D515DD" w:rsidRPr="00D515DD" w:rsidRDefault="00412932" w:rsidP="00DE2E45">
      <w:pPr>
        <w:pStyle w:val="Heading2"/>
        <w:rPr>
          <w:lang w:val="en-US"/>
        </w:rPr>
      </w:pPr>
      <w:r>
        <w:rPr>
          <w:lang w:val="en-US"/>
        </w:rPr>
        <w:t xml:space="preserve">A. </w:t>
      </w:r>
      <w:r w:rsidR="00116F74" w:rsidRPr="00116F74">
        <w:rPr>
          <w:lang w:val="en-US"/>
        </w:rPr>
        <w:t>Dataset and Evaluation Protocol</w:t>
      </w:r>
    </w:p>
    <w:p w14:paraId="032D78B4" w14:textId="7FC134FC" w:rsidR="00E165D2" w:rsidRPr="00E165D2" w:rsidRDefault="00E165D2" w:rsidP="00E165D2">
      <w:pPr>
        <w:rPr>
          <w:lang w:val="en-US"/>
        </w:rPr>
      </w:pPr>
      <w:r w:rsidRPr="00E165D2">
        <w:rPr>
          <w:lang w:val="en-US"/>
        </w:rPr>
        <w:t xml:space="preserve">The present work </w:t>
      </w:r>
      <w:proofErr w:type="spellStart"/>
      <w:r w:rsidRPr="00E165D2">
        <w:rPr>
          <w:lang w:val="en-US"/>
        </w:rPr>
        <w:t>utilises</w:t>
      </w:r>
      <w:proofErr w:type="spellEnd"/>
      <w:r w:rsidRPr="00E165D2">
        <w:rPr>
          <w:lang w:val="en-US"/>
        </w:rPr>
        <w:t xml:space="preserve"> the lithium-ion battery lifetime dataset from NASA Ames Prognostics Center of Excellence</w:t>
      </w:r>
      <w:r w:rsidRPr="003E1D77">
        <w:rPr>
          <w:lang w:val="en-US"/>
        </w:rPr>
        <w:t xml:space="preserve"> </w:t>
      </w:r>
      <w:hyperlink w:anchor="_Saha,_B.,_&amp;" w:history="1">
        <w:r w:rsidR="003E1D77" w:rsidRPr="003E1D77">
          <w:rPr>
            <w:rStyle w:val="Hyperlink"/>
            <w:u w:val="none"/>
            <w:lang w:val="en-US"/>
          </w:rPr>
          <w:t>[16]</w:t>
        </w:r>
      </w:hyperlink>
      <w:r w:rsidRPr="003E1D77">
        <w:rPr>
          <w:lang w:val="en-US"/>
        </w:rPr>
        <w:t>.</w:t>
      </w:r>
      <w:r w:rsidRPr="00E165D2">
        <w:rPr>
          <w:lang w:val="en-US"/>
        </w:rPr>
        <w:t xml:space="preserve"> The dataset consists of 18650-type cells with a nominal capacity of 2.0 Ah cycled until the capacity falls below a safety threshold. Each discharge cycle has multivariate time-series data (voltage, current, surface temperature) and the end-of-cycle measured capacity. State of Health (SOH) is defined as current capacity over nominal capacity (2.0 Ah) in percentage form.</w:t>
      </w:r>
    </w:p>
    <w:p w14:paraId="5AE53070" w14:textId="17CA30A4" w:rsidR="009A47C4" w:rsidRDefault="00E165D2" w:rsidP="00E165D2">
      <w:pPr>
        <w:rPr>
          <w:lang w:val="en-US"/>
        </w:rPr>
      </w:pPr>
      <w:r w:rsidRPr="00E165D2">
        <w:rPr>
          <w:lang w:val="en-US"/>
        </w:rPr>
        <w:t>Quality filtering resulted in the retention of 26 of the original 34 cells. Excluded cells were B0036 (excessive noise), B0049–B0052 (incomplete sequences) and B0038</w:t>
      </w:r>
      <w:r>
        <w:rPr>
          <w:lang w:val="en-US"/>
        </w:rPr>
        <w:t xml:space="preserve"> -</w:t>
      </w:r>
      <w:r w:rsidR="00C11934">
        <w:rPr>
          <w:lang w:val="en-US"/>
        </w:rPr>
        <w:t xml:space="preserve"> </w:t>
      </w:r>
      <w:r w:rsidRPr="00E165D2">
        <w:rPr>
          <w:lang w:val="en-US"/>
        </w:rPr>
        <w:t>B0040 (reserved). We further removed cycles with missing capacity values or with too short length. This work uses a strict cross-battery split protocol, which differs from previous work that usually splits data by time step within the same cell. Namely:</w:t>
      </w:r>
      <w:r w:rsidR="009A47C4" w:rsidRPr="009A47C4">
        <w:rPr>
          <w:lang w:val="en-US"/>
        </w:rPr>
        <w:t xml:space="preserve"> Specifically:</w:t>
      </w:r>
    </w:p>
    <w:p w14:paraId="0B4B1C92" w14:textId="77777777" w:rsidR="00F31C1C" w:rsidRPr="00F31C1C" w:rsidRDefault="00F31C1C" w:rsidP="00DE2E45">
      <w:pPr>
        <w:pStyle w:val="ListParagraph"/>
        <w:numPr>
          <w:ilvl w:val="0"/>
          <w:numId w:val="21"/>
        </w:numPr>
        <w:rPr>
          <w:lang w:val="en-US"/>
        </w:rPr>
      </w:pPr>
      <w:r w:rsidRPr="00F31C1C">
        <w:rPr>
          <w:b/>
          <w:bCs/>
          <w:lang w:val="en-US"/>
        </w:rPr>
        <w:t xml:space="preserve">Training set: </w:t>
      </w:r>
      <w:r w:rsidRPr="00F31C1C">
        <w:rPr>
          <w:lang w:val="en-US"/>
        </w:rPr>
        <w:t>23 cells,</w:t>
      </w:r>
    </w:p>
    <w:p w14:paraId="5B93B50D" w14:textId="77777777" w:rsidR="00F31C1C" w:rsidRPr="00F31C1C" w:rsidRDefault="00F31C1C" w:rsidP="00DE2E45">
      <w:pPr>
        <w:pStyle w:val="ListParagraph"/>
        <w:numPr>
          <w:ilvl w:val="0"/>
          <w:numId w:val="21"/>
        </w:numPr>
        <w:rPr>
          <w:lang w:val="en-US"/>
        </w:rPr>
      </w:pPr>
      <w:r w:rsidRPr="00F31C1C">
        <w:rPr>
          <w:b/>
          <w:bCs/>
          <w:lang w:val="en-US"/>
        </w:rPr>
        <w:t xml:space="preserve">Validation set: </w:t>
      </w:r>
      <w:r w:rsidRPr="00F31C1C">
        <w:rPr>
          <w:lang w:val="en-US"/>
        </w:rPr>
        <w:t>2 cells (B0046, B0047),</w:t>
      </w:r>
    </w:p>
    <w:p w14:paraId="32D46D42" w14:textId="4C958D69" w:rsidR="00A30781" w:rsidRPr="00F31C1C" w:rsidRDefault="00F31C1C" w:rsidP="00DE2E45">
      <w:pPr>
        <w:pStyle w:val="ListParagraph"/>
        <w:numPr>
          <w:ilvl w:val="0"/>
          <w:numId w:val="21"/>
        </w:numPr>
        <w:rPr>
          <w:lang w:val="en-US"/>
        </w:rPr>
      </w:pPr>
      <w:r w:rsidRPr="00F31C1C">
        <w:rPr>
          <w:b/>
          <w:bCs/>
          <w:lang w:val="en-US"/>
        </w:rPr>
        <w:t xml:space="preserve">Testing set: </w:t>
      </w:r>
      <w:r w:rsidRPr="00F31C1C">
        <w:rPr>
          <w:lang w:val="en-US"/>
        </w:rPr>
        <w:t>1 cell (B0048), completely isolated from training.</w:t>
      </w:r>
    </w:p>
    <w:p w14:paraId="72A72F27" w14:textId="03BBF6F6" w:rsidR="00F31C1C" w:rsidRPr="00BF46E8" w:rsidRDefault="00BF46E8" w:rsidP="00DE2E45">
      <w:pPr>
        <w:rPr>
          <w:lang w:val="en-US"/>
        </w:rPr>
      </w:pPr>
      <w:r w:rsidRPr="00BF46E8">
        <w:rPr>
          <w:lang w:val="en-US"/>
        </w:rPr>
        <w:t>All validation and test cells were operated at 4°C. To support learning in this temperature regime, the training set included several 4°C cells (B0041, B0045, B0053–B0056). Preprocessing and splitting used a fixed random seed of 42 for reproducibility.</w:t>
      </w:r>
      <w:r>
        <w:rPr>
          <w:lang w:val="en-US"/>
        </w:rPr>
        <w:t xml:space="preserve"> </w:t>
      </w:r>
      <w:r w:rsidRPr="00BF46E8">
        <w:rPr>
          <w:lang w:val="en-US"/>
        </w:rPr>
        <w:t>For additional statistical robustness, a leave-one-battery-out (LOBO) protocol was applied on the window-30 variant, with scalers refitted in each fold to avoid leakage. Results are presented in Section 4.3.</w:t>
      </w:r>
    </w:p>
    <w:p w14:paraId="35405C58" w14:textId="593FC4CE" w:rsidR="00D515DD" w:rsidRDefault="00412932" w:rsidP="00DE2E45">
      <w:pPr>
        <w:pStyle w:val="Heading2"/>
        <w:rPr>
          <w:lang w:val="en-US"/>
        </w:rPr>
      </w:pPr>
      <w:r>
        <w:rPr>
          <w:lang w:val="en-US"/>
        </w:rPr>
        <w:t>B.</w:t>
      </w:r>
      <w:r w:rsidR="00D515DD" w:rsidRPr="00D515DD">
        <w:rPr>
          <w:lang w:val="en-US"/>
        </w:rPr>
        <w:t xml:space="preserve"> </w:t>
      </w:r>
      <w:r w:rsidR="00F31C1C" w:rsidRPr="00F31C1C">
        <w:rPr>
          <w:lang w:val="en-US"/>
        </w:rPr>
        <w:t>Data Preprocessing and Feature Extraction</w:t>
      </w:r>
    </w:p>
    <w:p w14:paraId="2787FEA3" w14:textId="59E3DF9D" w:rsidR="00DE2E45" w:rsidRPr="00DE2E45" w:rsidRDefault="00DE2E45" w:rsidP="00412932">
      <w:pPr>
        <w:rPr>
          <w:b/>
          <w:lang w:val="en-US"/>
        </w:rPr>
      </w:pPr>
      <w:r w:rsidRPr="00DE2E45">
        <w:rPr>
          <w:lang w:val="en-US"/>
        </w:rPr>
        <w:t>Each discharge cycle provides four raw channels (voltage, current, surface temperature, time stamp) plus two derived channels: the Incremental Capacity (</w:t>
      </w:r>
      <w:proofErr w:type="spellStart"/>
      <w:r w:rsidRPr="00DE2E45">
        <w:rPr>
          <w:lang w:val="en-US"/>
        </w:rPr>
        <w:t>dQ</w:t>
      </w:r>
      <w:proofErr w:type="spellEnd"/>
      <w:r w:rsidRPr="00DE2E45">
        <w:rPr>
          <w:lang w:val="en-US"/>
        </w:rPr>
        <w:t>/</w:t>
      </w:r>
      <w:proofErr w:type="spellStart"/>
      <w:r w:rsidRPr="00DE2E45">
        <w:rPr>
          <w:lang w:val="en-US"/>
        </w:rPr>
        <w:t>dV</w:t>
      </w:r>
      <w:proofErr w:type="spellEnd"/>
      <w:r w:rsidRPr="00DE2E45">
        <w:rPr>
          <w:lang w:val="en-US"/>
        </w:rPr>
        <w:t>) curve, which captures aging through shifts in peak amplitude and positio</w:t>
      </w:r>
      <w:r w:rsidRPr="00976980">
        <w:rPr>
          <w:lang w:val="en-US"/>
        </w:rPr>
        <w:t xml:space="preserve">n </w:t>
      </w:r>
      <w:hyperlink w:anchor="_Weng,_C.,_Feng," w:history="1">
        <w:r w:rsidR="00976980" w:rsidRPr="00976980">
          <w:rPr>
            <w:rStyle w:val="Hyperlink"/>
            <w:u w:val="none"/>
            <w:lang w:val="en-US"/>
          </w:rPr>
          <w:t>[20]</w:t>
        </w:r>
      </w:hyperlink>
      <w:r w:rsidRPr="00976980">
        <w:rPr>
          <w:lang w:val="en-US"/>
        </w:rPr>
        <w:t>,</w:t>
      </w:r>
      <w:r w:rsidRPr="00DE2E45">
        <w:rPr>
          <w:lang w:val="en-US"/>
        </w:rPr>
        <w:t xml:space="preserve"> and discharge progress, the normalized accumulated discharged capacity (range [0, 1]), providing an explicit positional reference within the cycle. As the battery ages, degradation effects appear across the entire discharge profile, including shortened duration, shifted temperature, and systematic decline of the IC peak near 3.5 V, showing </w:t>
      </w:r>
      <w:r w:rsidRPr="00DE2E45">
        <w:rPr>
          <w:lang w:val="en-US"/>
        </w:rPr>
        <w:lastRenderedPageBreak/>
        <w:t>that aging signatures are distributed throughout the cycle rather than confined to narrow windows and motivating the use of the full discharge profile (L = 4096) as model input.</w:t>
      </w:r>
    </w:p>
    <w:p w14:paraId="27408005" w14:textId="77777777" w:rsidR="00DE2E45" w:rsidRPr="00DE2E45" w:rsidRDefault="00DE2E45" w:rsidP="00412932">
      <w:pPr>
        <w:rPr>
          <w:b/>
          <w:lang w:val="en-US"/>
        </w:rPr>
      </w:pPr>
      <w:r w:rsidRPr="00DE2E45">
        <w:rPr>
          <w:lang w:val="en-US"/>
        </w:rPr>
        <w:t xml:space="preserve">All six channels are normalized to [0, 1] using </w:t>
      </w:r>
      <w:proofErr w:type="spellStart"/>
      <w:r w:rsidRPr="00DE2E45">
        <w:rPr>
          <w:lang w:val="en-US"/>
        </w:rPr>
        <w:t>MinMaxScaler</w:t>
      </w:r>
      <w:proofErr w:type="spellEnd"/>
      <w:r w:rsidRPr="00DE2E45">
        <w:rPr>
          <w:lang w:val="en-US"/>
        </w:rPr>
        <w:t>, fitted exclusively on the training set to prevent data leakage. Full-cycle sequences are resampled to L = 4096 steps, while the compact configuration uses non-overlapping 30-step sliding windows for real-time inference (Section 3.4), employing a dedicated set of six channels (four raw measurements, normalized cycle index, and estimated SOC).</w:t>
      </w:r>
    </w:p>
    <w:p w14:paraId="707BFA42" w14:textId="77777777" w:rsidR="00DE2E45" w:rsidRPr="00DE2E45" w:rsidRDefault="00DE2E45" w:rsidP="00412932">
      <w:pPr>
        <w:rPr>
          <w:b/>
          <w:lang w:val="en-US"/>
        </w:rPr>
      </w:pPr>
      <w:r w:rsidRPr="00DE2E45">
        <w:rPr>
          <w:lang w:val="en-US"/>
        </w:rPr>
        <w:t>Each cycle is additionally summarized into a 57-dimensional spectral-statistical feature vector (10 frequency-domain and 9 time-domain descriptors per channel; full list in the project repository), computed over the full cycle for optimal FFT resolution, shared across sliding windows within the same cycle, and z-score normalized on the training distribution.</w:t>
      </w:r>
    </w:p>
    <w:p w14:paraId="0E770985" w14:textId="5B0CA814" w:rsidR="000E5D36" w:rsidRDefault="00412932" w:rsidP="00DE2E45">
      <w:pPr>
        <w:pStyle w:val="Heading2"/>
        <w:spacing w:before="240"/>
        <w:rPr>
          <w:lang w:val="en-US"/>
        </w:rPr>
      </w:pPr>
      <w:r>
        <w:rPr>
          <w:lang w:val="en-US"/>
        </w:rPr>
        <w:t>C.</w:t>
      </w:r>
      <w:r w:rsidR="000E5D36">
        <w:t xml:space="preserve"> </w:t>
      </w:r>
      <w:r w:rsidR="00401B00">
        <w:rPr>
          <w:lang w:val="en-US"/>
        </w:rPr>
        <w:t>A</w:t>
      </w:r>
      <w:r w:rsidR="00401B00" w:rsidRPr="00401B00">
        <w:t>rchitecture of</w:t>
      </w:r>
      <w:r w:rsidR="00E96B04">
        <w:rPr>
          <w:lang w:val="en-US"/>
        </w:rPr>
        <w:t xml:space="preserve"> </w:t>
      </w:r>
      <w:proofErr w:type="spellStart"/>
      <w:r w:rsidR="008625CF" w:rsidRPr="008625CF">
        <w:rPr>
          <w:lang w:val="en-US"/>
        </w:rPr>
        <w:t>MambaSOHPredictor</w:t>
      </w:r>
      <w:proofErr w:type="spellEnd"/>
    </w:p>
    <w:p w14:paraId="336E1659" w14:textId="2F8A6790" w:rsidR="00A4331A" w:rsidRPr="00364FBD" w:rsidRDefault="00364FBD" w:rsidP="00DE2E45">
      <w:pPr>
        <w:rPr>
          <w:lang w:val="en-US"/>
        </w:rPr>
      </w:pPr>
      <w:r w:rsidRPr="00364FBD">
        <w:rPr>
          <w:b/>
          <w:bCs/>
          <w:lang w:val="en-US"/>
        </w:rPr>
        <w:t xml:space="preserve">Core Mamba Processing in Pure </w:t>
      </w:r>
      <w:proofErr w:type="spellStart"/>
      <w:r w:rsidRPr="00364FBD">
        <w:rPr>
          <w:b/>
          <w:bCs/>
          <w:lang w:val="en-US"/>
        </w:rPr>
        <w:t>PyTorch</w:t>
      </w:r>
      <w:proofErr w:type="spellEnd"/>
      <w:r>
        <w:rPr>
          <w:b/>
          <w:bCs/>
          <w:lang w:val="en-US"/>
        </w:rPr>
        <w:t>:</w:t>
      </w:r>
      <w:r w:rsidRPr="00364FBD">
        <w:rPr>
          <w:lang w:val="en-US"/>
        </w:rPr>
        <w:t xml:space="preserve"> </w:t>
      </w:r>
      <w:r w:rsidR="00A10356" w:rsidRPr="00A10356">
        <w:t>The computational core is based on the Selective State Space Model (Mamba) (</w:t>
      </w:r>
      <w:r w:rsidR="00A401D3">
        <w:fldChar w:fldCharType="begin"/>
      </w:r>
      <w:r w:rsidR="00A401D3">
        <w:instrText>HYPERLINK \l "_Gu,_A.,_&amp;"</w:instrText>
      </w:r>
      <w:r w:rsidR="00A401D3">
        <w:fldChar w:fldCharType="separate"/>
      </w:r>
      <w:r w:rsidR="00A401D3" w:rsidRPr="00A401D3">
        <w:rPr>
          <w:rStyle w:val="Hyperlink"/>
          <w:u w:val="none"/>
          <w:lang w:val="en-US"/>
        </w:rPr>
        <w:t>[6]</w:t>
      </w:r>
      <w:r w:rsidR="00A401D3">
        <w:fldChar w:fldCharType="end"/>
      </w:r>
      <w:r w:rsidR="00A10356" w:rsidRPr="00A10356">
        <w:t>) implemented in pure native PyTorch without any special CUDA kernels, allowing cross-platform operation (including Windows) and direct CPU inference.</w:t>
      </w:r>
    </w:p>
    <w:p w14:paraId="433EC5C7" w14:textId="7D364E20" w:rsidR="009958F3" w:rsidRPr="009958F3" w:rsidRDefault="00B03FD8" w:rsidP="00DE2E45">
      <w:pPr>
        <w:spacing w:after="0"/>
        <w:ind w:firstLine="0"/>
        <w:jc w:val="center"/>
        <w:rPr>
          <w:lang w:val="en-US"/>
        </w:rPr>
      </w:pPr>
      <w:r w:rsidRPr="00B03FD8">
        <w:rPr>
          <w:noProof/>
          <w:lang w:val="en-US"/>
        </w:rPr>
        <w:drawing>
          <wp:inline distT="0" distB="0" distL="0" distR="0" wp14:anchorId="27601D42" wp14:editId="6A3187AC">
            <wp:extent cx="5731510" cy="1496060"/>
            <wp:effectExtent l="0" t="0" r="2540" b="8890"/>
            <wp:docPr id="142739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90158" name=""/>
                    <pic:cNvPicPr/>
                  </pic:nvPicPr>
                  <pic:blipFill>
                    <a:blip r:embed="rId9"/>
                    <a:stretch>
                      <a:fillRect/>
                    </a:stretch>
                  </pic:blipFill>
                  <pic:spPr>
                    <a:xfrm>
                      <a:off x="0" y="0"/>
                      <a:ext cx="5731510" cy="1496060"/>
                    </a:xfrm>
                    <a:prstGeom prst="rect">
                      <a:avLst/>
                    </a:prstGeom>
                  </pic:spPr>
                </pic:pic>
              </a:graphicData>
            </a:graphic>
          </wp:inline>
        </w:drawing>
      </w:r>
    </w:p>
    <w:p w14:paraId="208855A4" w14:textId="056FCD81" w:rsidR="000E5D36" w:rsidRDefault="006A21C7" w:rsidP="00DE2E45">
      <w:pPr>
        <w:pStyle w:val="Figure"/>
        <w:rPr>
          <w:b w:val="0"/>
          <w:bCs/>
        </w:rPr>
      </w:pPr>
      <w:r w:rsidRPr="00B17708">
        <w:t xml:space="preserve">Figure </w:t>
      </w:r>
      <w:r w:rsidR="00DE2E45">
        <w:t>1</w:t>
      </w:r>
      <w:r w:rsidRPr="00B17708">
        <w:t xml:space="preserve">. </w:t>
      </w:r>
      <w:r w:rsidRPr="00B17708">
        <w:rPr>
          <w:b w:val="0"/>
          <w:bCs/>
        </w:rPr>
        <w:t>Overall architecture of the proposed framework</w:t>
      </w:r>
    </w:p>
    <w:p w14:paraId="6E212FE4" w14:textId="6B513959" w:rsidR="00DE2E45" w:rsidRPr="005867E1" w:rsidRDefault="00D95A3E" w:rsidP="00DE2E45">
      <w:pPr>
        <w:rPr>
          <w:spacing w:val="-2"/>
          <w:lang w:val="en-US"/>
        </w:rPr>
      </w:pPr>
      <w:r w:rsidRPr="00D95A3E">
        <w:rPr>
          <w:spacing w:val="-2"/>
        </w:rPr>
        <w:t>Each MambaBlock consists of an expansion projection (E = 2), a depthwise causal convolution (kernel = 4), and a selective SSM scan whose state parameters are dynamically adapted from the input (</w:t>
      </w:r>
      <w:r w:rsidR="00A401D3">
        <w:fldChar w:fldCharType="begin"/>
      </w:r>
      <w:r w:rsidR="00A401D3">
        <w:instrText>HYPERLINK \l "_Gu,_A.,_&amp;"</w:instrText>
      </w:r>
      <w:r w:rsidR="00A401D3">
        <w:fldChar w:fldCharType="separate"/>
      </w:r>
      <w:r w:rsidR="00A401D3" w:rsidRPr="00A401D3">
        <w:rPr>
          <w:rStyle w:val="Hyperlink"/>
          <w:u w:val="none"/>
          <w:lang w:val="en-US"/>
        </w:rPr>
        <w:t>[6]</w:t>
      </w:r>
      <w:r w:rsidR="00A401D3">
        <w:fldChar w:fldCharType="end"/>
      </w:r>
      <w:r w:rsidRPr="00D95A3E">
        <w:rPr>
          <w:spacing w:val="-2"/>
        </w:rPr>
        <w:t>), which selectively keeps or discards information at each step, suiting battery signals where most of the cycle is stationary and ageing features are concentrated in transitional phases. This leads to linear O(L) complexity for the SSM block compared to the quadratic O(L2) cost of self-attention at L = 4096.</w:t>
      </w:r>
    </w:p>
    <w:p w14:paraId="343362F2" w14:textId="420FD49A" w:rsidR="00DE2E45" w:rsidRPr="00D45310" w:rsidRDefault="00DE2E45" w:rsidP="00DE2E45">
      <w:pPr>
        <w:rPr>
          <w:b/>
          <w:bCs/>
          <w:spacing w:val="-2"/>
          <w:lang w:val="en-US"/>
        </w:rPr>
      </w:pPr>
      <w:r w:rsidRPr="00DE2E45">
        <w:rPr>
          <w:b/>
          <w:bCs/>
          <w:spacing w:val="-2"/>
        </w:rPr>
        <w:t>Patch Encoding</w:t>
      </w:r>
      <w:r w:rsidRPr="00DE2E45">
        <w:rPr>
          <w:spacing w:val="-2"/>
        </w:rPr>
        <w:t xml:space="preserve">: </w:t>
      </w:r>
      <w:r w:rsidR="00120201" w:rsidRPr="00120201">
        <w:rPr>
          <w:spacing w:val="-2"/>
        </w:rPr>
        <w:t xml:space="preserve">The input sequence is divided into patches of 16 steps (stride 8, 50% overlap) and projected to around 511 tokens, similar to PatchTST </w:t>
      </w:r>
      <w:r w:rsidR="00ED6877">
        <w:fldChar w:fldCharType="begin"/>
      </w:r>
      <w:r w:rsidR="00ED6877">
        <w:instrText>HYPERLINK \l "_Nie,_Y.,_Nguyen,"</w:instrText>
      </w:r>
      <w:r w:rsidR="00ED6877">
        <w:fldChar w:fldCharType="separate"/>
      </w:r>
      <w:r w:rsidR="00ED6877" w:rsidRPr="00ED6877">
        <w:rPr>
          <w:rStyle w:val="Hyperlink"/>
          <w:spacing w:val="-2"/>
          <w:u w:val="none"/>
        </w:rPr>
        <w:t>[11]</w:t>
      </w:r>
      <w:r w:rsidR="00ED6877">
        <w:fldChar w:fldCharType="end"/>
      </w:r>
      <w:r w:rsidR="00120201" w:rsidRPr="00ED6877">
        <w:rPr>
          <w:spacing w:val="-2"/>
        </w:rPr>
        <w:t>.</w:t>
      </w:r>
      <w:r w:rsidR="00120201" w:rsidRPr="00120201">
        <w:rPr>
          <w:spacing w:val="-2"/>
        </w:rPr>
        <w:t xml:space="preserve"> Each token is augmented with four local degradation statistics (RMS, peak-to-peak, standard deviation, kurtosis) using the</w:t>
      </w:r>
      <w:r w:rsidR="00D45310">
        <w:rPr>
          <w:spacing w:val="-2"/>
          <w:lang w:val="en-US"/>
        </w:rPr>
        <w:t xml:space="preserve"> </w:t>
      </w:r>
      <w:proofErr w:type="spellStart"/>
      <w:r w:rsidR="00D45310" w:rsidRPr="00D45310">
        <w:rPr>
          <w:spacing w:val="-2"/>
          <w:lang w:val="en-US"/>
        </w:rPr>
        <w:t>PatchDegradationEncoder</w:t>
      </w:r>
      <w:proofErr w:type="spellEnd"/>
      <w:r w:rsidR="00D45310" w:rsidRPr="00D45310">
        <w:rPr>
          <w:spacing w:val="-2"/>
          <w:lang w:val="en-US"/>
        </w:rPr>
        <w:t>, providing dynamic context on top of the global spectral features.</w:t>
      </w:r>
    </w:p>
    <w:p w14:paraId="6A8BB750" w14:textId="7F563EA9" w:rsidR="00671359" w:rsidRPr="00DE2E45" w:rsidRDefault="00671359" w:rsidP="00DE2E45">
      <w:pPr>
        <w:rPr>
          <w:lang w:val="en-US"/>
        </w:rPr>
      </w:pPr>
      <w:r w:rsidRPr="00051E17">
        <w:rPr>
          <w:b/>
          <w:bCs/>
        </w:rPr>
        <w:t>Token Aggregation (Attention Pooling)</w:t>
      </w:r>
      <w:r w:rsidR="00051E17">
        <w:rPr>
          <w:b/>
          <w:bCs/>
          <w:lang w:val="en-US"/>
        </w:rPr>
        <w:t>:</w:t>
      </w:r>
      <w:r w:rsidRPr="00671359">
        <w:t xml:space="preserve"> </w:t>
      </w:r>
      <w:r w:rsidR="00D45310" w:rsidRPr="00D45310">
        <w:t xml:space="preserve">After two MambaBlocks and LayerNorm, we aggregate the 511 tokens with single-head attention pooling to a single </w:t>
      </w:r>
      <w:r w:rsidR="00D45310" w:rsidRPr="00D45310">
        <w:lastRenderedPageBreak/>
        <w:t>cycle-level representation. This learns a weight distribution for the most informative dynamic phases of the discharge cycle.</w:t>
      </w:r>
    </w:p>
    <w:p w14:paraId="1BB267BB" w14:textId="41B2AF47" w:rsidR="00DE2E45" w:rsidRDefault="00671359" w:rsidP="00DE2E45">
      <w:pPr>
        <w:rPr>
          <w:lang w:val="en-US"/>
        </w:rPr>
      </w:pPr>
      <w:r w:rsidRPr="00051E17">
        <w:rPr>
          <w:b/>
          <w:bCs/>
        </w:rPr>
        <w:t>Representation Modulation via FiLM</w:t>
      </w:r>
      <w:r w:rsidR="00051E17">
        <w:rPr>
          <w:b/>
          <w:bCs/>
          <w:lang w:val="en-US"/>
        </w:rPr>
        <w:t>:</w:t>
      </w:r>
      <w:r w:rsidRPr="00671359">
        <w:t xml:space="preserve"> </w:t>
      </w:r>
      <w:r w:rsidR="00FB25C2" w:rsidRPr="00FB25C2">
        <w:t xml:space="preserve">The 57-dimensional spectral vector modulates the pooled representation via FiLM </w:t>
      </w:r>
      <w:r w:rsidR="00CC21A4">
        <w:fldChar w:fldCharType="begin"/>
      </w:r>
      <w:r w:rsidR="00CC21A4">
        <w:instrText>HYPERLINK \l "_Perez,_E.,_Strub,"</w:instrText>
      </w:r>
      <w:r w:rsidR="00CC21A4">
        <w:fldChar w:fldCharType="separate"/>
      </w:r>
      <w:r w:rsidR="00CC21A4" w:rsidRPr="00CC21A4">
        <w:rPr>
          <w:rStyle w:val="Hyperlink"/>
          <w:u w:val="none"/>
        </w:rPr>
        <w:t>[14]</w:t>
      </w:r>
      <w:r w:rsidR="00CC21A4">
        <w:fldChar w:fldCharType="end"/>
      </w:r>
      <w:r w:rsidR="00FB25C2" w:rsidRPr="00CC21A4">
        <w:t>:</w:t>
      </w:r>
      <w:r w:rsidR="00FB25C2" w:rsidRPr="00FB25C2">
        <w:t xml:space="preserve"> a two-layer MLP produces scale/shift parameters (γ, β) to transform h as h←(σ(γ)+0.5)</w:t>
      </w:r>
      <w:r w:rsidR="00FB25C2" w:rsidRPr="00FB25C2">
        <w:rPr>
          <w:rFonts w:ascii="Cambria Math" w:hAnsi="Cambria Math" w:cs="Cambria Math"/>
        </w:rPr>
        <w:t>⊙</w:t>
      </w:r>
      <w:r w:rsidR="00FB25C2" w:rsidRPr="00FB25C2">
        <w:t>h+</w:t>
      </w:r>
      <w:r w:rsidR="00FB25C2" w:rsidRPr="00FB25C2">
        <w:rPr>
          <w:rFonts w:cs="Times New Roman"/>
        </w:rPr>
        <w:t>β</w:t>
      </w:r>
      <w:r w:rsidR="00FB25C2" w:rsidRPr="00FB25C2">
        <w:t>, which allows the spectral summary to modulate features directly rather than only at the output (Section 5.2).</w:t>
      </w:r>
    </w:p>
    <w:p w14:paraId="3F7445CD" w14:textId="74870DF1" w:rsidR="00FE38A3" w:rsidRPr="002C3B46" w:rsidRDefault="00FE38A3" w:rsidP="00227E24">
      <w:r w:rsidRPr="002C3B46">
        <w:rPr>
          <w:b/>
          <w:bCs/>
        </w:rPr>
        <w:t>Final Regression Head</w:t>
      </w:r>
      <w:r w:rsidRPr="002C3B46">
        <w:rPr>
          <w:b/>
          <w:bCs/>
          <w:lang w:val="en-US"/>
        </w:rPr>
        <w:t>:</w:t>
      </w:r>
      <w:r w:rsidRPr="002C3B46">
        <w:rPr>
          <w:b/>
          <w:bCs/>
        </w:rPr>
        <w:t xml:space="preserve"> </w:t>
      </w:r>
      <w:r w:rsidR="00D7255F" w:rsidRPr="00D7255F">
        <w:t>The aggregated representation is passed through a two-layer head (64 → 32 → 1, GELU, 0.3 dropout) to output the continuous SOH value.</w:t>
      </w:r>
    </w:p>
    <w:p w14:paraId="383A84E7" w14:textId="669E99D1" w:rsidR="005F428C" w:rsidRDefault="00412932" w:rsidP="00412932">
      <w:pPr>
        <w:pStyle w:val="Heading2"/>
        <w:ind w:left="567" w:firstLine="0"/>
        <w:rPr>
          <w:lang w:val="en-US"/>
        </w:rPr>
      </w:pPr>
      <w:r>
        <w:rPr>
          <w:lang w:val="en-US"/>
        </w:rPr>
        <w:t xml:space="preserve">D. </w:t>
      </w:r>
      <w:r w:rsidR="00DE0D8A" w:rsidRPr="00DE0D8A">
        <w:t>Training Setup</w:t>
      </w:r>
    </w:p>
    <w:p w14:paraId="5910639E" w14:textId="77777777" w:rsidR="00A4331A" w:rsidRPr="00A4331A" w:rsidRDefault="00A4331A" w:rsidP="00412932">
      <w:pPr>
        <w:rPr>
          <w:b/>
          <w:lang w:val="en-US"/>
        </w:rPr>
      </w:pPr>
      <w:r w:rsidRPr="00A4331A">
        <w:rPr>
          <w:lang w:val="en-US"/>
        </w:rPr>
        <w:t xml:space="preserve">The long-sequence configuration is optimized with </w:t>
      </w:r>
      <w:proofErr w:type="spellStart"/>
      <w:r w:rsidRPr="00A4331A">
        <w:rPr>
          <w:lang w:val="en-US"/>
        </w:rPr>
        <w:t>AdamW</w:t>
      </w:r>
      <w:proofErr w:type="spellEnd"/>
      <w:r w:rsidRPr="00A4331A">
        <w:rPr>
          <w:lang w:val="en-US"/>
        </w:rPr>
        <w:t xml:space="preserve"> (</w:t>
      </w:r>
      <w:proofErr w:type="spellStart"/>
      <w:r w:rsidRPr="00A4331A">
        <w:rPr>
          <w:lang w:val="en-US"/>
        </w:rPr>
        <w:t>lr</w:t>
      </w:r>
      <w:proofErr w:type="spellEnd"/>
      <w:r w:rsidRPr="00A4331A">
        <w:rPr>
          <w:lang w:val="en-US"/>
        </w:rPr>
        <w:t xml:space="preserve"> 5×10⁻⁴, weight decay 3×10⁻⁴) against a weighted SmoothL1 loss (β=0.02, clipping gradients for residuals above 2% SOH), with near-EOL samples (SOH&lt;80%) upweighted up to 2×, the weight decaying exponentially with distance from the threshold. Training uses a short warm-up (</w:t>
      </w:r>
      <w:proofErr w:type="spellStart"/>
      <w:r w:rsidRPr="00A4331A">
        <w:rPr>
          <w:lang w:val="en-US"/>
        </w:rPr>
        <w:t>CosineAnnealingWarmRestarts</w:t>
      </w:r>
      <w:proofErr w:type="spellEnd"/>
      <w:r w:rsidRPr="00A4331A">
        <w:rPr>
          <w:lang w:val="en-US"/>
        </w:rPr>
        <w:t xml:space="preserve">, T₀=3) followed by a final stage (T₀=80, </w:t>
      </w:r>
      <w:proofErr w:type="spellStart"/>
      <w:r w:rsidRPr="00A4331A">
        <w:rPr>
          <w:lang w:val="en-US"/>
        </w:rPr>
        <w:t>T_mult</w:t>
      </w:r>
      <w:proofErr w:type="spellEnd"/>
      <w:r w:rsidRPr="00A4331A">
        <w:rPr>
          <w:lang w:val="en-US"/>
        </w:rPr>
        <w:t>=2) whose periodic restarts escape the plateau seen under fixed decay. The compact window-30 configuration is trained separately with Adam (</w:t>
      </w:r>
      <w:proofErr w:type="spellStart"/>
      <w:r w:rsidRPr="00A4331A">
        <w:rPr>
          <w:lang w:val="en-US"/>
        </w:rPr>
        <w:t>lr</w:t>
      </w:r>
      <w:proofErr w:type="spellEnd"/>
      <w:r w:rsidRPr="00A4331A">
        <w:rPr>
          <w:lang w:val="en-US"/>
        </w:rPr>
        <w:t xml:space="preserve"> 5×10⁻⁴, weight decay 10⁻⁵), batch size 32, up to 100 epochs (patience=15).</w:t>
      </w:r>
    </w:p>
    <w:p w14:paraId="0116B2E2" w14:textId="6124F66D" w:rsidR="000E5D36" w:rsidRDefault="00227E24" w:rsidP="00DE2E45">
      <w:pPr>
        <w:pStyle w:val="Heading2"/>
      </w:pPr>
      <w:r>
        <w:rPr>
          <w:lang w:val="en-US"/>
        </w:rPr>
        <w:t>E.</w:t>
      </w:r>
      <w:r w:rsidR="000E5D36">
        <w:t xml:space="preserve"> </w:t>
      </w:r>
      <w:r w:rsidR="00DE0D8A" w:rsidRPr="00DE0D8A">
        <w:t>Uncertainty Quantification and Anomaly Detection</w:t>
      </w:r>
    </w:p>
    <w:p w14:paraId="167A78B5" w14:textId="77777777" w:rsidR="00A4331A" w:rsidRPr="00A4331A" w:rsidRDefault="00DE0D8A" w:rsidP="00DE2E45">
      <w:pPr>
        <w:rPr>
          <w:lang w:val="en-US"/>
        </w:rPr>
      </w:pPr>
      <w:r w:rsidRPr="00504210">
        <w:rPr>
          <w:b/>
          <w:bCs/>
        </w:rPr>
        <w:t>Uncertainty Quantification</w:t>
      </w:r>
      <w:r w:rsidR="00167726" w:rsidRPr="00504210">
        <w:rPr>
          <w:b/>
          <w:bCs/>
          <w:lang w:val="en-US"/>
        </w:rPr>
        <w:t>:</w:t>
      </w:r>
      <w:r>
        <w:t xml:space="preserve"> </w:t>
      </w:r>
      <w:r w:rsidR="00A4331A" w:rsidRPr="00A4331A">
        <w:rPr>
          <w:lang w:val="en-US"/>
        </w:rPr>
        <w:t>Predictive uncertainty is estimated via Monte Carlo Dropout: 10 stochastic forward passes (dropout active at inference, batched for latency) yield a mean SOH estimate and standard deviation as the confidence band, with negligible overhead given the compact model's 79,467 parameters.</w:t>
      </w:r>
    </w:p>
    <w:p w14:paraId="11E37D7E" w14:textId="1C4E3A65" w:rsidR="00A4331A" w:rsidRPr="00A4331A" w:rsidRDefault="00DE0D8A" w:rsidP="00DE2E45">
      <w:pPr>
        <w:rPr>
          <w:lang w:val="en-US"/>
        </w:rPr>
      </w:pPr>
      <w:r w:rsidRPr="000C7CD3">
        <w:rPr>
          <w:b/>
          <w:bCs/>
        </w:rPr>
        <w:t>Anomaly Detection and Risk Management</w:t>
      </w:r>
      <w:r w:rsidR="000C7CD3">
        <w:rPr>
          <w:lang w:val="en-US"/>
        </w:rPr>
        <w:t>:</w:t>
      </w:r>
      <w:r>
        <w:t xml:space="preserve"> </w:t>
      </w:r>
      <w:r w:rsidR="00A4331A" w:rsidRPr="00A4331A">
        <w:rPr>
          <w:lang w:val="en-US"/>
        </w:rPr>
        <w:t xml:space="preserve">An Isolation Forest module </w:t>
      </w:r>
      <w:hyperlink w:anchor="_Liu,_F._T.," w:history="1">
        <w:r w:rsidR="00D37219" w:rsidRPr="00D37219">
          <w:rPr>
            <w:rStyle w:val="Hyperlink"/>
            <w:u w:val="none"/>
            <w:lang w:val="en-US"/>
          </w:rPr>
          <w:t>[9]</w:t>
        </w:r>
      </w:hyperlink>
      <w:r w:rsidR="00A4331A" w:rsidRPr="00D37219">
        <w:rPr>
          <w:lang w:val="en-US"/>
        </w:rPr>
        <w:t xml:space="preserve"> </w:t>
      </w:r>
      <w:r w:rsidR="009A4389">
        <w:rPr>
          <w:lang w:val="en-US"/>
        </w:rPr>
        <w:t>(</w:t>
      </w:r>
      <w:r w:rsidR="00A4331A" w:rsidRPr="00D37219">
        <w:rPr>
          <w:lang w:val="en-US"/>
        </w:rPr>
        <w:t>100 estimators, contamination = 0.1, seed = 42), fitted on the 57-dimensional spec</w:t>
      </w:r>
      <w:r w:rsidR="00A4331A" w:rsidRPr="00A4331A">
        <w:rPr>
          <w:lang w:val="en-US"/>
        </w:rPr>
        <w:t xml:space="preserve">tral feature space, classifies states via </w:t>
      </w:r>
      <w:proofErr w:type="spellStart"/>
      <w:r w:rsidR="00A4331A" w:rsidRPr="00A4331A">
        <w:rPr>
          <w:lang w:val="en-US"/>
        </w:rPr>
        <w:t>decision_function</w:t>
      </w:r>
      <w:proofErr w:type="spellEnd"/>
      <w:r w:rsidR="00A4331A" w:rsidRPr="00A4331A">
        <w:rPr>
          <w:lang w:val="en-US"/>
        </w:rPr>
        <w:t xml:space="preserve"> into Normal, Warning (≤ −0.1), and Anomaly (≤ −0.3), orthogonal to four SOH-derived levels: Healthy (≥90%), Degrading (≥85%), Maintenance Required (≥80%), End of Life (&lt;80%), per NASA guidelines.</w:t>
      </w:r>
    </w:p>
    <w:p w14:paraId="07C01BC1" w14:textId="647F50BD" w:rsidR="00525003" w:rsidRPr="00525003" w:rsidRDefault="00525003" w:rsidP="00DE2E45">
      <w:pPr>
        <w:rPr>
          <w:lang w:val="en-US"/>
        </w:rPr>
      </w:pPr>
      <w:r w:rsidRPr="00525003">
        <w:rPr>
          <w:lang w:val="en-US"/>
        </w:rPr>
        <w:t>These two axes are combined with hardware safety thresholds via a rule-based risk matrix that assigns maintenance priority tiers, preserving a decoupled design where deep learning handles long-term trends, Isolation Forest detects sensor disturbances, and physical constraints act as non-overridable safeguards.</w:t>
      </w:r>
    </w:p>
    <w:p w14:paraId="2BD00504" w14:textId="1589F375" w:rsidR="00F46A35" w:rsidRPr="00A104A3" w:rsidRDefault="00977E11" w:rsidP="009D1BEC">
      <w:pPr>
        <w:pStyle w:val="Heading1"/>
      </w:pPr>
      <w:r w:rsidRPr="00977E11">
        <w:t>Experimental Results</w:t>
      </w:r>
    </w:p>
    <w:p w14:paraId="5E286E23" w14:textId="7145BA73" w:rsidR="00BF5AB7" w:rsidRDefault="00167A63" w:rsidP="00DE2E45">
      <w:pPr>
        <w:pStyle w:val="Heading2"/>
        <w:rPr>
          <w:lang w:val="en-US"/>
        </w:rPr>
      </w:pPr>
      <w:r w:rsidRPr="00167A63">
        <w:rPr>
          <w:lang w:val="en-US"/>
        </w:rPr>
        <w:t xml:space="preserve">4.1 </w:t>
      </w:r>
      <w:r w:rsidR="00CC310E" w:rsidRPr="00CC310E">
        <w:rPr>
          <w:lang w:val="en-US"/>
        </w:rPr>
        <w:t>Experimental Setup</w:t>
      </w:r>
    </w:p>
    <w:p w14:paraId="6CE51733" w14:textId="1890E638" w:rsidR="00F550D5" w:rsidRDefault="00F550D5" w:rsidP="00F550D5">
      <w:r>
        <w:t>Prediction accuracy was assessed using mean absolute error (MAE) and root mean square error (RMSE) in %SOH.</w:t>
      </w:r>
      <w:r>
        <w:rPr>
          <w:lang w:val="en-US"/>
        </w:rPr>
        <w:t xml:space="preserve"> </w:t>
      </w:r>
      <w:r>
        <w:t xml:space="preserve">Performance evaluation for anomaly detection was done using Precision, Recall and F1-score. The target thresholds were defined by </w:t>
      </w:r>
      <w:r>
        <w:lastRenderedPageBreak/>
        <w:t>industrial requirements: MAE &lt; 2% and RMSE &lt; 3%.</w:t>
      </w:r>
    </w:p>
    <w:p w14:paraId="5F5A8DA1" w14:textId="2BB7EC1A" w:rsidR="00CE19AF" w:rsidRDefault="00F550D5" w:rsidP="00F550D5">
      <w:pPr>
        <w:rPr>
          <w:lang w:val="en-US"/>
        </w:rPr>
      </w:pPr>
      <w:r>
        <w:t>All models were trained in a Kaggle GPU environment. Our implementation is in pure PyTorch and does not depend on custom CUDA kernels. Inference latency benchmarks were run on an Intel Core i7-14650HX CPU. For all experiments we employed a fixed random seed of 42 and consistently applied the cross-battery data splitting protocol described in Section 3.1.</w:t>
      </w:r>
    </w:p>
    <w:p w14:paraId="64465B61" w14:textId="4C1A8E7B" w:rsidR="00AC591D" w:rsidRDefault="00AC591D" w:rsidP="00DE2E45">
      <w:pPr>
        <w:pStyle w:val="Heading2"/>
      </w:pPr>
      <w:r>
        <w:t xml:space="preserve">4.2 </w:t>
      </w:r>
      <w:r w:rsidR="00EC7693" w:rsidRPr="00EC7693">
        <w:t>Main Results</w:t>
      </w:r>
    </w:p>
    <w:p w14:paraId="5513978E" w14:textId="3922E72C" w:rsidR="005E2D25" w:rsidRPr="005E2D25" w:rsidRDefault="005E2D25" w:rsidP="00DE2E45">
      <w:r w:rsidRPr="005E2D25">
        <w:t xml:space="preserve">Table </w:t>
      </w:r>
      <w:r>
        <w:rPr>
          <w:lang w:val="en-US"/>
        </w:rPr>
        <w:t>2</w:t>
      </w:r>
      <w:r w:rsidRPr="005E2D25">
        <w:t xml:space="preserve"> compares the SOH prediction errors of four models on the held-out test cell B0048 (operated at 4°C and completely unseen during training). All models were trained using the same 23/2/1 cross-battery split and random seed.</w:t>
      </w:r>
    </w:p>
    <w:p w14:paraId="232E8D94" w14:textId="1E16E9E1" w:rsidR="00937CC9" w:rsidRPr="00821502" w:rsidRDefault="00937CC9" w:rsidP="00DE2E45">
      <w:pPr>
        <w:spacing w:after="0"/>
        <w:ind w:right="-40" w:firstLine="0"/>
        <w:jc w:val="center"/>
        <w:rPr>
          <w:rFonts w:eastAsia="Times New Roman" w:cs="Times New Roman"/>
          <w:b/>
          <w:bCs/>
          <w:szCs w:val="26"/>
          <w:lang w:val="en-US"/>
        </w:rPr>
      </w:pPr>
      <w:r w:rsidRPr="00821502">
        <w:rPr>
          <w:rFonts w:eastAsia="Times New Roman" w:cs="Times New Roman"/>
          <w:b/>
          <w:bCs/>
          <w:szCs w:val="26"/>
          <w:lang w:val="en-US"/>
        </w:rPr>
        <w:t xml:space="preserve">Table </w:t>
      </w:r>
      <w:r w:rsidR="005E2D25">
        <w:rPr>
          <w:rFonts w:eastAsia="Times New Roman" w:cs="Times New Roman"/>
          <w:b/>
          <w:bCs/>
          <w:szCs w:val="26"/>
          <w:lang w:val="en-US"/>
        </w:rPr>
        <w:t>2</w:t>
      </w:r>
      <w:r w:rsidRPr="00821502">
        <w:rPr>
          <w:rFonts w:eastAsia="Times New Roman" w:cs="Times New Roman"/>
          <w:b/>
          <w:bCs/>
          <w:szCs w:val="26"/>
          <w:lang w:val="en-US"/>
        </w:rPr>
        <w:t>.</w:t>
      </w:r>
      <w:r w:rsidR="005E2D25" w:rsidRPr="005E2D25">
        <w:rPr>
          <w:rFonts w:eastAsia="Times New Roman" w:cs="Times New Roman"/>
          <w:szCs w:val="26"/>
          <w:lang w:val="en-US"/>
        </w:rPr>
        <w:t xml:space="preserve"> SOH Prediction Performance on Held-Out Test Cell B0048 (23/2/1 Cross-Battery Split)</w:t>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114"/>
        <w:gridCol w:w="1134"/>
        <w:gridCol w:w="2835"/>
        <w:gridCol w:w="1281"/>
        <w:gridCol w:w="1418"/>
      </w:tblGrid>
      <w:tr w:rsidR="002E752D" w:rsidRPr="002E752D" w14:paraId="26BBAE8D" w14:textId="0C1F56D1" w:rsidTr="004F6644">
        <w:trPr>
          <w:cantSplit/>
          <w:trHeight w:val="397"/>
          <w:jc w:val="center"/>
        </w:trPr>
        <w:tc>
          <w:tcPr>
            <w:tcW w:w="3114" w:type="dxa"/>
            <w:vAlign w:val="center"/>
          </w:tcPr>
          <w:p w14:paraId="4BFA31D8" w14:textId="07AA2181" w:rsidR="002E752D" w:rsidRPr="002E752D" w:rsidRDefault="002E752D" w:rsidP="00DE2E45">
            <w:pPr>
              <w:spacing w:after="0"/>
              <w:ind w:left="57" w:right="57" w:firstLine="0"/>
              <w:jc w:val="center"/>
              <w:rPr>
                <w:rFonts w:eastAsia="Calibri" w:cs="Times New Roman"/>
                <w:b/>
                <w:bCs/>
                <w:szCs w:val="26"/>
                <w:lang w:val="en-US"/>
                <w14:ligatures w14:val="standardContextual"/>
              </w:rPr>
            </w:pPr>
            <w:r w:rsidRPr="002E752D">
              <w:rPr>
                <w:b/>
                <w:bCs/>
              </w:rPr>
              <w:t>Model</w:t>
            </w:r>
          </w:p>
        </w:tc>
        <w:tc>
          <w:tcPr>
            <w:tcW w:w="1134" w:type="dxa"/>
            <w:vAlign w:val="center"/>
          </w:tcPr>
          <w:p w14:paraId="58570575" w14:textId="77C34AE8" w:rsidR="002E752D" w:rsidRPr="002E752D" w:rsidRDefault="002E752D" w:rsidP="00DE2E45">
            <w:pPr>
              <w:spacing w:after="0"/>
              <w:ind w:left="57" w:right="57" w:firstLine="0"/>
              <w:jc w:val="center"/>
              <w:rPr>
                <w:rFonts w:eastAsia="Calibri" w:cs="Times New Roman"/>
                <w:b/>
                <w:bCs/>
                <w:szCs w:val="26"/>
                <w:lang w:val="en-US"/>
                <w14:ligatures w14:val="standardContextual"/>
              </w:rPr>
            </w:pPr>
            <w:r w:rsidRPr="002E752D">
              <w:rPr>
                <w:b/>
                <w:bCs/>
              </w:rPr>
              <w:t>#Params</w:t>
            </w:r>
          </w:p>
        </w:tc>
        <w:tc>
          <w:tcPr>
            <w:tcW w:w="2835" w:type="dxa"/>
            <w:vAlign w:val="center"/>
          </w:tcPr>
          <w:p w14:paraId="1D79391D" w14:textId="001B22B1" w:rsidR="002E752D" w:rsidRPr="002E752D" w:rsidRDefault="002E752D" w:rsidP="00DE2E45">
            <w:pPr>
              <w:spacing w:after="0"/>
              <w:ind w:left="57" w:right="57" w:firstLine="0"/>
              <w:jc w:val="center"/>
              <w:rPr>
                <w:rFonts w:eastAsia="Calibri" w:cs="Times New Roman"/>
                <w:b/>
                <w:bCs/>
                <w:szCs w:val="26"/>
                <w:lang w:val="en-US"/>
                <w14:ligatures w14:val="standardContextual"/>
              </w:rPr>
            </w:pPr>
            <w:r w:rsidRPr="002E752D">
              <w:rPr>
                <w:b/>
                <w:bCs/>
              </w:rPr>
              <w:t>Input</w:t>
            </w:r>
          </w:p>
        </w:tc>
        <w:tc>
          <w:tcPr>
            <w:tcW w:w="1281" w:type="dxa"/>
            <w:vAlign w:val="center"/>
          </w:tcPr>
          <w:p w14:paraId="4E90DEAF" w14:textId="4708A24D" w:rsidR="002E752D" w:rsidRPr="002E752D" w:rsidRDefault="002E752D" w:rsidP="00DE2E45">
            <w:pPr>
              <w:spacing w:after="0"/>
              <w:ind w:left="57" w:right="57" w:firstLine="0"/>
              <w:jc w:val="center"/>
              <w:rPr>
                <w:rFonts w:eastAsia="Calibri" w:cs="Times New Roman"/>
                <w:b/>
                <w:bCs/>
                <w:szCs w:val="26"/>
                <w:lang w:val="en-US"/>
                <w14:ligatures w14:val="standardContextual"/>
              </w:rPr>
            </w:pPr>
            <w:r w:rsidRPr="002E752D">
              <w:rPr>
                <w:b/>
                <w:bCs/>
              </w:rPr>
              <w:t>MAE (%)</w:t>
            </w:r>
          </w:p>
        </w:tc>
        <w:tc>
          <w:tcPr>
            <w:tcW w:w="1418" w:type="dxa"/>
            <w:vAlign w:val="center"/>
          </w:tcPr>
          <w:p w14:paraId="29524A26" w14:textId="3147442F" w:rsidR="002E752D" w:rsidRPr="002E752D" w:rsidRDefault="002E752D" w:rsidP="00DE2E45">
            <w:pPr>
              <w:spacing w:after="0"/>
              <w:ind w:left="57" w:right="57" w:firstLine="0"/>
              <w:jc w:val="center"/>
              <w:rPr>
                <w:rFonts w:eastAsia="Calibri" w:cs="Times New Roman"/>
                <w:b/>
                <w:bCs/>
                <w:szCs w:val="26"/>
                <w:lang w:val="en-US"/>
                <w14:ligatures w14:val="standardContextual"/>
              </w:rPr>
            </w:pPr>
            <w:r w:rsidRPr="002E752D">
              <w:rPr>
                <w:b/>
                <w:bCs/>
              </w:rPr>
              <w:t>RMSE (%)</w:t>
            </w:r>
          </w:p>
        </w:tc>
      </w:tr>
      <w:tr w:rsidR="002E752D" w:rsidRPr="00821502" w14:paraId="101F6D34" w14:textId="54F34C73" w:rsidTr="004F6644">
        <w:trPr>
          <w:cantSplit/>
          <w:trHeight w:val="369"/>
          <w:jc w:val="center"/>
        </w:trPr>
        <w:tc>
          <w:tcPr>
            <w:tcW w:w="3114" w:type="dxa"/>
          </w:tcPr>
          <w:p w14:paraId="495068F4" w14:textId="6235A571" w:rsidR="002E752D" w:rsidRPr="00821502" w:rsidRDefault="002E752D" w:rsidP="00DE2E45">
            <w:pPr>
              <w:spacing w:after="0"/>
              <w:ind w:left="57" w:right="57" w:firstLine="0"/>
              <w:rPr>
                <w:rFonts w:eastAsia="Calibri" w:cs="Times New Roman"/>
                <w:szCs w:val="26"/>
                <w:lang w:val="en-US"/>
                <w14:ligatures w14:val="standardContextual"/>
              </w:rPr>
            </w:pPr>
            <w:r>
              <w:t>Naive last-SOH (oracle)</w:t>
            </w:r>
            <w:r w:rsidRPr="002E752D">
              <w:rPr>
                <w:rFonts w:ascii="Arial" w:hAnsi="Arial" w:cs="Arial"/>
                <w:color w:val="000000"/>
                <w:szCs w:val="26"/>
              </w:rPr>
              <w:t>†</w:t>
            </w:r>
          </w:p>
        </w:tc>
        <w:tc>
          <w:tcPr>
            <w:tcW w:w="1134" w:type="dxa"/>
            <w:vAlign w:val="center"/>
          </w:tcPr>
          <w:p w14:paraId="2CD73D45" w14:textId="4EFF557C" w:rsidR="002E752D" w:rsidRPr="004A4DD5" w:rsidRDefault="004A4DD5" w:rsidP="00DE2E45">
            <w:pPr>
              <w:spacing w:after="0"/>
              <w:ind w:left="57" w:right="57" w:firstLine="0"/>
              <w:jc w:val="center"/>
              <w:rPr>
                <w:rFonts w:eastAsia="Calibri" w:cs="Times New Roman"/>
                <w:szCs w:val="26"/>
                <w:lang w:val="en-US"/>
                <w14:ligatures w14:val="standardContextual"/>
              </w:rPr>
            </w:pPr>
            <w:r>
              <w:rPr>
                <w:lang w:val="en-US"/>
              </w:rPr>
              <w:t>-</w:t>
            </w:r>
          </w:p>
        </w:tc>
        <w:tc>
          <w:tcPr>
            <w:tcW w:w="2835" w:type="dxa"/>
            <w:vAlign w:val="center"/>
          </w:tcPr>
          <w:p w14:paraId="585657BB" w14:textId="65DA1140" w:rsidR="002E752D" w:rsidRPr="005F428C" w:rsidRDefault="005F428C" w:rsidP="00DE2E45">
            <w:pPr>
              <w:spacing w:after="0"/>
              <w:ind w:left="57" w:right="57" w:firstLine="0"/>
              <w:rPr>
                <w:rFonts w:eastAsia="Calibri" w:cs="Times New Roman"/>
                <w:szCs w:val="26"/>
                <w:lang w:val="en-US"/>
                <w14:ligatures w14:val="standardContextual"/>
              </w:rPr>
            </w:pPr>
            <w:r w:rsidRPr="005F428C">
              <w:rPr>
                <w:rFonts w:eastAsia="Calibri" w:cs="Times New Roman"/>
                <w:szCs w:val="26"/>
                <w:lang w:val="en-US"/>
                <w14:ligatures w14:val="standardContextual"/>
              </w:rPr>
              <w:t>G</w:t>
            </w:r>
            <w:r w:rsidRPr="005F428C">
              <w:rPr>
                <w:rFonts w:eastAsia="Calibri" w:cs="Times New Roman"/>
                <w:szCs w:val="26"/>
                <w14:ligatures w14:val="standardContextual"/>
              </w:rPr>
              <w:t>round-truth</w:t>
            </w:r>
            <w:r>
              <w:rPr>
                <w:rFonts w:eastAsia="Calibri" w:cs="Times New Roman"/>
                <w:szCs w:val="26"/>
                <w:lang w:val="en-US"/>
                <w14:ligatures w14:val="standardContextual"/>
              </w:rPr>
              <w:t xml:space="preserve"> SOH</w:t>
            </w:r>
          </w:p>
        </w:tc>
        <w:tc>
          <w:tcPr>
            <w:tcW w:w="1281" w:type="dxa"/>
            <w:vAlign w:val="center"/>
          </w:tcPr>
          <w:p w14:paraId="03708EB5" w14:textId="7FB93628" w:rsidR="002E752D" w:rsidRPr="00821502" w:rsidRDefault="002E752D" w:rsidP="00DE2E45">
            <w:pPr>
              <w:spacing w:after="0"/>
              <w:ind w:left="57" w:right="57" w:firstLine="0"/>
              <w:jc w:val="center"/>
              <w:rPr>
                <w:rFonts w:eastAsia="Calibri" w:cs="Times New Roman"/>
                <w:szCs w:val="26"/>
                <w:lang w:val="en-US"/>
                <w14:ligatures w14:val="standardContextual"/>
              </w:rPr>
            </w:pPr>
            <w:r>
              <w:t>0.89</w:t>
            </w:r>
          </w:p>
        </w:tc>
        <w:tc>
          <w:tcPr>
            <w:tcW w:w="1418" w:type="dxa"/>
            <w:vAlign w:val="center"/>
          </w:tcPr>
          <w:p w14:paraId="14C8BDE8" w14:textId="7F5FA3B3" w:rsidR="002E752D" w:rsidRPr="00821502" w:rsidRDefault="002E752D" w:rsidP="00DE2E45">
            <w:pPr>
              <w:spacing w:after="0"/>
              <w:ind w:left="57" w:right="57" w:firstLine="0"/>
              <w:jc w:val="center"/>
              <w:rPr>
                <w:rFonts w:eastAsia="Calibri" w:cs="Times New Roman"/>
                <w:kern w:val="2"/>
                <w:lang w:val="en-US"/>
                <w14:ligatures w14:val="standardContextual"/>
              </w:rPr>
            </w:pPr>
            <w:r>
              <w:t>1.49</w:t>
            </w:r>
          </w:p>
        </w:tc>
      </w:tr>
      <w:tr w:rsidR="002E752D" w:rsidRPr="00821502" w14:paraId="0AB889CA" w14:textId="72F98503" w:rsidTr="004F6644">
        <w:trPr>
          <w:cantSplit/>
          <w:trHeight w:val="369"/>
          <w:jc w:val="center"/>
        </w:trPr>
        <w:tc>
          <w:tcPr>
            <w:tcW w:w="3114" w:type="dxa"/>
          </w:tcPr>
          <w:p w14:paraId="78BBD12B" w14:textId="1317FDF2" w:rsidR="002E752D" w:rsidRPr="00821502" w:rsidRDefault="002E752D" w:rsidP="00DE2E45">
            <w:pPr>
              <w:spacing w:after="0"/>
              <w:ind w:left="57" w:right="57" w:firstLine="0"/>
              <w:rPr>
                <w:rFonts w:eastAsia="Calibri" w:cs="Times New Roman"/>
                <w:szCs w:val="26"/>
                <w:lang w:val="en-US"/>
                <w14:ligatures w14:val="standardContextual"/>
              </w:rPr>
            </w:pPr>
            <w:r>
              <w:t>CNN-LSTM (baseline)</w:t>
            </w:r>
          </w:p>
        </w:tc>
        <w:tc>
          <w:tcPr>
            <w:tcW w:w="1134" w:type="dxa"/>
            <w:vAlign w:val="center"/>
          </w:tcPr>
          <w:p w14:paraId="58544DE3" w14:textId="372E2E00" w:rsidR="002E752D" w:rsidRPr="00821502" w:rsidRDefault="002E752D" w:rsidP="00DE2E45">
            <w:pPr>
              <w:spacing w:after="0"/>
              <w:ind w:left="57" w:right="57" w:firstLine="0"/>
              <w:jc w:val="center"/>
              <w:rPr>
                <w:rFonts w:eastAsia="Calibri" w:cs="Times New Roman"/>
                <w:szCs w:val="26"/>
                <w:lang w:val="en-US"/>
                <w14:ligatures w14:val="standardContextual"/>
              </w:rPr>
            </w:pPr>
            <w:r>
              <w:t>61k</w:t>
            </w:r>
          </w:p>
        </w:tc>
        <w:tc>
          <w:tcPr>
            <w:tcW w:w="2835" w:type="dxa"/>
            <w:vAlign w:val="center"/>
          </w:tcPr>
          <w:p w14:paraId="353CF3A1" w14:textId="1434BD8E" w:rsidR="002E752D" w:rsidRPr="00821502" w:rsidRDefault="002E752D" w:rsidP="00DE2E45">
            <w:pPr>
              <w:spacing w:after="0"/>
              <w:ind w:left="57" w:right="57" w:firstLine="0"/>
              <w:rPr>
                <w:rFonts w:eastAsia="Calibri" w:cs="Times New Roman"/>
                <w:szCs w:val="26"/>
                <w:lang w:val="en-US"/>
                <w14:ligatures w14:val="standardContextual"/>
              </w:rPr>
            </w:pPr>
            <w:r>
              <w:t>telemetry window 30</w:t>
            </w:r>
          </w:p>
        </w:tc>
        <w:tc>
          <w:tcPr>
            <w:tcW w:w="1281" w:type="dxa"/>
            <w:vAlign w:val="center"/>
          </w:tcPr>
          <w:p w14:paraId="7E5B2C1E" w14:textId="553E2D15" w:rsidR="002E752D" w:rsidRPr="00821502" w:rsidRDefault="002E752D" w:rsidP="00DE2E45">
            <w:pPr>
              <w:spacing w:after="0"/>
              <w:ind w:left="57" w:right="57" w:firstLine="0"/>
              <w:jc w:val="center"/>
              <w:rPr>
                <w:rFonts w:eastAsia="Calibri" w:cs="Times New Roman"/>
                <w:szCs w:val="26"/>
                <w:lang w:val="en-US"/>
                <w14:ligatures w14:val="standardContextual"/>
              </w:rPr>
            </w:pPr>
            <w:r>
              <w:t>4.90</w:t>
            </w:r>
          </w:p>
        </w:tc>
        <w:tc>
          <w:tcPr>
            <w:tcW w:w="1418" w:type="dxa"/>
            <w:vAlign w:val="center"/>
          </w:tcPr>
          <w:p w14:paraId="6970BB13" w14:textId="4D546E1F" w:rsidR="002E752D" w:rsidRPr="00821502" w:rsidRDefault="002E752D" w:rsidP="00DE2E45">
            <w:pPr>
              <w:spacing w:after="0"/>
              <w:ind w:left="57" w:right="57" w:firstLine="0"/>
              <w:jc w:val="center"/>
              <w:rPr>
                <w:rFonts w:eastAsia="Calibri" w:cs="Times New Roman"/>
                <w:kern w:val="2"/>
                <w:lang w:val="en-US"/>
                <w14:ligatures w14:val="standardContextual"/>
              </w:rPr>
            </w:pPr>
            <w:r>
              <w:t>6.49</w:t>
            </w:r>
          </w:p>
        </w:tc>
      </w:tr>
      <w:tr w:rsidR="002E752D" w:rsidRPr="00821502" w14:paraId="1382BD65" w14:textId="1B254A9B" w:rsidTr="004F6644">
        <w:trPr>
          <w:cantSplit/>
          <w:trHeight w:val="369"/>
          <w:jc w:val="center"/>
        </w:trPr>
        <w:tc>
          <w:tcPr>
            <w:tcW w:w="3114" w:type="dxa"/>
          </w:tcPr>
          <w:p w14:paraId="5109AAF0" w14:textId="3B117FE4" w:rsidR="002E752D" w:rsidRPr="00821502" w:rsidRDefault="002E752D" w:rsidP="00DE2E45">
            <w:pPr>
              <w:spacing w:after="0"/>
              <w:ind w:left="57" w:right="57" w:firstLine="0"/>
              <w:rPr>
                <w:rFonts w:eastAsia="Calibri" w:cs="Times New Roman"/>
                <w:szCs w:val="26"/>
                <w:lang w:val="en-US"/>
                <w14:ligatures w14:val="standardContextual"/>
              </w:rPr>
            </w:pPr>
            <w:r>
              <w:t>Mamba window-30 (ours)</w:t>
            </w:r>
          </w:p>
        </w:tc>
        <w:tc>
          <w:tcPr>
            <w:tcW w:w="1134" w:type="dxa"/>
            <w:vAlign w:val="center"/>
          </w:tcPr>
          <w:p w14:paraId="7AEF8B3B" w14:textId="01FF408C" w:rsidR="002E752D" w:rsidRPr="00821502" w:rsidRDefault="002E752D" w:rsidP="00DE2E45">
            <w:pPr>
              <w:spacing w:after="0"/>
              <w:ind w:left="57" w:right="57" w:firstLine="0"/>
              <w:jc w:val="center"/>
              <w:rPr>
                <w:rFonts w:eastAsia="Calibri" w:cs="Times New Roman"/>
                <w:szCs w:val="26"/>
                <w:lang w:val="en-US"/>
                <w14:ligatures w14:val="standardContextual"/>
              </w:rPr>
            </w:pPr>
            <w:r>
              <w:t>79k</w:t>
            </w:r>
          </w:p>
        </w:tc>
        <w:tc>
          <w:tcPr>
            <w:tcW w:w="2835" w:type="dxa"/>
            <w:vAlign w:val="center"/>
          </w:tcPr>
          <w:p w14:paraId="52BD52AA" w14:textId="3A6B8410" w:rsidR="002E752D" w:rsidRPr="00821502" w:rsidRDefault="002E752D" w:rsidP="00DE2E45">
            <w:pPr>
              <w:spacing w:after="0"/>
              <w:ind w:left="57" w:right="57" w:firstLine="0"/>
              <w:rPr>
                <w:rFonts w:eastAsia="Calibri" w:cs="Times New Roman"/>
                <w:szCs w:val="26"/>
                <w:lang w:val="en-US"/>
                <w14:ligatures w14:val="standardContextual"/>
              </w:rPr>
            </w:pPr>
            <w:r>
              <w:t>telemetry window 30</w:t>
            </w:r>
          </w:p>
        </w:tc>
        <w:tc>
          <w:tcPr>
            <w:tcW w:w="1281" w:type="dxa"/>
            <w:vAlign w:val="center"/>
          </w:tcPr>
          <w:p w14:paraId="441923E4" w14:textId="6D4D2652" w:rsidR="002E752D" w:rsidRPr="00821502" w:rsidRDefault="002E752D" w:rsidP="00DE2E45">
            <w:pPr>
              <w:spacing w:after="0"/>
              <w:ind w:left="57" w:right="57" w:firstLine="0"/>
              <w:jc w:val="center"/>
              <w:rPr>
                <w:rFonts w:eastAsia="Calibri" w:cs="Times New Roman"/>
                <w:szCs w:val="26"/>
                <w:lang w:val="en-US"/>
                <w14:ligatures w14:val="standardContextual"/>
              </w:rPr>
            </w:pPr>
            <w:r>
              <w:t>1.98</w:t>
            </w:r>
          </w:p>
        </w:tc>
        <w:tc>
          <w:tcPr>
            <w:tcW w:w="1418" w:type="dxa"/>
            <w:vAlign w:val="center"/>
          </w:tcPr>
          <w:p w14:paraId="00ABDB41" w14:textId="43C40FE6" w:rsidR="002E752D" w:rsidRPr="00821502" w:rsidRDefault="002E752D" w:rsidP="00DE2E45">
            <w:pPr>
              <w:spacing w:after="0"/>
              <w:ind w:left="57" w:right="57" w:firstLine="0"/>
              <w:jc w:val="center"/>
              <w:rPr>
                <w:rFonts w:eastAsia="Calibri" w:cs="Times New Roman"/>
                <w:kern w:val="2"/>
                <w:lang w:val="en-US"/>
                <w14:ligatures w14:val="standardContextual"/>
              </w:rPr>
            </w:pPr>
            <w:r>
              <w:t>2.38</w:t>
            </w:r>
          </w:p>
        </w:tc>
      </w:tr>
      <w:tr w:rsidR="002E752D" w:rsidRPr="00821502" w14:paraId="5F4AAE08" w14:textId="6F0B9FDF" w:rsidTr="004F6644">
        <w:trPr>
          <w:cantSplit/>
          <w:trHeight w:val="369"/>
          <w:jc w:val="center"/>
        </w:trPr>
        <w:tc>
          <w:tcPr>
            <w:tcW w:w="3114" w:type="dxa"/>
          </w:tcPr>
          <w:p w14:paraId="3A44E751" w14:textId="53A2CAFD" w:rsidR="002E752D" w:rsidRPr="00821502" w:rsidRDefault="002E752D" w:rsidP="00DE2E45">
            <w:pPr>
              <w:spacing w:after="0"/>
              <w:ind w:left="57" w:right="57" w:firstLine="0"/>
              <w:rPr>
                <w:rFonts w:eastAsia="Calibri" w:cs="Times New Roman"/>
                <w:szCs w:val="26"/>
                <w:lang w:val="en-US"/>
                <w14:ligatures w14:val="standardContextual"/>
              </w:rPr>
            </w:pPr>
            <w:r>
              <w:t>Mamba long L=4096 (ours)</w:t>
            </w:r>
          </w:p>
        </w:tc>
        <w:tc>
          <w:tcPr>
            <w:tcW w:w="1134" w:type="dxa"/>
            <w:vAlign w:val="center"/>
          </w:tcPr>
          <w:p w14:paraId="006AF335" w14:textId="142EB78E" w:rsidR="002E752D" w:rsidRPr="00821502" w:rsidRDefault="002E752D" w:rsidP="00DE2E45">
            <w:pPr>
              <w:spacing w:after="0"/>
              <w:ind w:left="57" w:right="57" w:firstLine="0"/>
              <w:jc w:val="center"/>
              <w:rPr>
                <w:rFonts w:eastAsia="Calibri" w:cs="Times New Roman"/>
                <w:szCs w:val="26"/>
                <w:lang w:val="en-US"/>
                <w14:ligatures w14:val="standardContextual"/>
              </w:rPr>
            </w:pPr>
            <w:r>
              <w:t>99k</w:t>
            </w:r>
          </w:p>
        </w:tc>
        <w:tc>
          <w:tcPr>
            <w:tcW w:w="2835" w:type="dxa"/>
            <w:vAlign w:val="center"/>
          </w:tcPr>
          <w:p w14:paraId="2200F77F" w14:textId="63A550A0" w:rsidR="002E752D" w:rsidRPr="00821502" w:rsidRDefault="002E752D" w:rsidP="00DE2E45">
            <w:pPr>
              <w:spacing w:after="0"/>
              <w:ind w:left="57" w:right="57" w:firstLine="0"/>
              <w:rPr>
                <w:rFonts w:eastAsia="Calibri" w:cs="Times New Roman"/>
                <w:szCs w:val="26"/>
                <w:lang w:val="en-US"/>
                <w14:ligatures w14:val="standardContextual"/>
              </w:rPr>
            </w:pPr>
            <w:r>
              <w:t>telemetry full cycle</w:t>
            </w:r>
          </w:p>
        </w:tc>
        <w:tc>
          <w:tcPr>
            <w:tcW w:w="1281" w:type="dxa"/>
            <w:vAlign w:val="center"/>
          </w:tcPr>
          <w:p w14:paraId="1A23824E" w14:textId="69E553B3" w:rsidR="002E752D" w:rsidRPr="00821502" w:rsidRDefault="002E752D" w:rsidP="00DE2E45">
            <w:pPr>
              <w:spacing w:after="0"/>
              <w:ind w:left="57" w:right="57" w:firstLine="0"/>
              <w:jc w:val="center"/>
              <w:rPr>
                <w:rFonts w:eastAsia="Calibri" w:cs="Times New Roman"/>
                <w:szCs w:val="26"/>
                <w:lang w:val="en-US"/>
                <w14:ligatures w14:val="standardContextual"/>
              </w:rPr>
            </w:pPr>
            <w:r>
              <w:t>1.52</w:t>
            </w:r>
          </w:p>
        </w:tc>
        <w:tc>
          <w:tcPr>
            <w:tcW w:w="1418" w:type="dxa"/>
            <w:vAlign w:val="center"/>
          </w:tcPr>
          <w:p w14:paraId="2C0126DF" w14:textId="1DC8E5ED" w:rsidR="002E752D" w:rsidRPr="00821502" w:rsidRDefault="002E752D" w:rsidP="00DE2E45">
            <w:pPr>
              <w:spacing w:after="0"/>
              <w:ind w:left="57" w:right="57" w:firstLine="0"/>
              <w:jc w:val="center"/>
              <w:rPr>
                <w:rFonts w:eastAsia="Calibri" w:cs="Times New Roman"/>
                <w:kern w:val="2"/>
                <w:lang w:val="en-US"/>
                <w14:ligatures w14:val="standardContextual"/>
              </w:rPr>
            </w:pPr>
            <w:r>
              <w:t>1.97</w:t>
            </w:r>
          </w:p>
        </w:tc>
      </w:tr>
    </w:tbl>
    <w:p w14:paraId="0ADBA04D" w14:textId="7785B9C2" w:rsidR="002B0362" w:rsidRDefault="00364E08" w:rsidP="006C4376">
      <w:pPr>
        <w:spacing w:before="240" w:after="0"/>
        <w:ind w:firstLine="0"/>
        <w:jc w:val="center"/>
      </w:pPr>
      <w:r>
        <w:rPr>
          <w:noProof/>
        </w:rPr>
        <w:drawing>
          <wp:inline distT="0" distB="0" distL="0" distR="0" wp14:anchorId="7BCA15E5" wp14:editId="585F346A">
            <wp:extent cx="5003800" cy="2262410"/>
            <wp:effectExtent l="0" t="0" r="6350" b="5080"/>
            <wp:docPr id="8133128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7205" cy="2277514"/>
                    </a:xfrm>
                    <a:prstGeom prst="rect">
                      <a:avLst/>
                    </a:prstGeom>
                    <a:noFill/>
                    <a:ln>
                      <a:noFill/>
                    </a:ln>
                  </pic:spPr>
                </pic:pic>
              </a:graphicData>
            </a:graphic>
          </wp:inline>
        </w:drawing>
      </w:r>
    </w:p>
    <w:p w14:paraId="29D82E97" w14:textId="0EB01558" w:rsidR="00364E08" w:rsidRDefault="00364E08" w:rsidP="00DE2E45">
      <w:pPr>
        <w:pStyle w:val="Figure"/>
        <w:rPr>
          <w:b w:val="0"/>
          <w:bCs/>
        </w:rPr>
      </w:pPr>
      <w:r w:rsidRPr="00364E08">
        <w:t>Fig</w:t>
      </w:r>
      <w:r>
        <w:t>ure</w:t>
      </w:r>
      <w:r w:rsidRPr="00364E08">
        <w:t xml:space="preserve"> </w:t>
      </w:r>
      <w:r w:rsidR="00DE2E45">
        <w:t>2</w:t>
      </w:r>
      <w:r w:rsidRPr="00364E08">
        <w:t xml:space="preserve">. </w:t>
      </w:r>
      <w:r w:rsidRPr="00364E08">
        <w:rPr>
          <w:b w:val="0"/>
          <w:bCs/>
        </w:rPr>
        <w:t xml:space="preserve">Predicted vs. ground-truth SOH on B0048 </w:t>
      </w:r>
      <w:r>
        <w:rPr>
          <w:b w:val="0"/>
          <w:bCs/>
        </w:rPr>
        <w:t>-</w:t>
      </w:r>
      <w:r w:rsidRPr="00364E08">
        <w:rPr>
          <w:b w:val="0"/>
          <w:bCs/>
        </w:rPr>
        <w:t xml:space="preserve"> the sole fully held-out test battery under the cross-battery protocol. Shaded band: ±1 std over 10 MC Dropout samples; per-battery robustness is reported in Table </w:t>
      </w:r>
      <w:r w:rsidR="000A6635">
        <w:rPr>
          <w:b w:val="0"/>
          <w:bCs/>
        </w:rPr>
        <w:t>3</w:t>
      </w:r>
      <w:r w:rsidRPr="00364E08">
        <w:rPr>
          <w:b w:val="0"/>
          <w:bCs/>
        </w:rPr>
        <w:t xml:space="preserve"> (LOBO)</w:t>
      </w:r>
    </w:p>
    <w:p w14:paraId="4AEC6B6B" w14:textId="77777777" w:rsidR="00A4331A" w:rsidRPr="00A4331A" w:rsidRDefault="00A4331A" w:rsidP="003B3C6C">
      <w:pPr>
        <w:rPr>
          <w:b/>
          <w:lang w:val="en-US"/>
        </w:rPr>
      </w:pPr>
      <w:r w:rsidRPr="00A4331A">
        <w:rPr>
          <w:lang w:val="en-US"/>
        </w:rPr>
        <w:t>Among models relying solely on raw telemetry, the realistic deployment scenario, the long-sequence Mamba configuration achieved an MAE of 1.52%, below the 2% industrial target and a 69% relative reduction versus the CNN-LSTM baseline (4.90%), despite the test cell being entirely unseen and operating at an underrepresented 4°C. The compact window-30 variant likewise reduced relative error by 60% (MAE 1.98%), while CNN-LSTM's limited cross-battery generalization further supports the selective state space choice.</w:t>
      </w:r>
    </w:p>
    <w:p w14:paraId="6AE1D018" w14:textId="77777777" w:rsidR="00A4331A" w:rsidRPr="00A4331A" w:rsidRDefault="00A4331A" w:rsidP="003B3C6C">
      <w:pPr>
        <w:rPr>
          <w:b/>
          <w:lang w:val="en-US"/>
        </w:rPr>
      </w:pPr>
      <w:r w:rsidRPr="00A4331A">
        <w:rPr>
          <w:lang w:val="en-US"/>
        </w:rPr>
        <w:lastRenderedPageBreak/>
        <w:t>The naive baseline (previous cycle's measured SOH) attained an MAE of 0.89%, outperforming all learned models. We report this honestly, but it is not a viable competing approach since it requires capacity measurements real-world systems cannot obtain every cycle; its value is as an oracle reference for the harder, realistic task addressed above: estimating SOH from telemetry alone. As noted in Section 1, direct comparison with intra-cell split studies is avoided here (see Section 5 for a partial exception).</w:t>
      </w:r>
    </w:p>
    <w:p w14:paraId="73F91BF5" w14:textId="77777777" w:rsidR="00A4331A" w:rsidRPr="00A4331A" w:rsidRDefault="00A4331A" w:rsidP="003B3C6C">
      <w:pPr>
        <w:rPr>
          <w:b/>
          <w:lang w:val="en-US"/>
        </w:rPr>
      </w:pPr>
      <w:r w:rsidRPr="00A4331A">
        <w:rPr>
          <w:lang w:val="en-US"/>
        </w:rPr>
        <w:t>A data-centric refinement further improved the window-30 model: per-band analysis (Section 4.4) revealed a systematic negative bias in the high-SOH region under 4°C, where training coverage extended only to 67.2% SOH. Adding one additional 4°C cell (B0047, covering SOH 0–83.7%), with no architectural or hyperparameter changes, reduced MAE on B0048 from 1.98% to 1.34% (RMSE 2.38%→1.84%; reported separately due to the modified 24/1/1 split), underscoring that training data coverage can matter as much as architectural choices.</w:t>
      </w:r>
    </w:p>
    <w:p w14:paraId="358E60B2" w14:textId="32204CF4" w:rsidR="002B1664" w:rsidRDefault="004C5AFB" w:rsidP="00DE2E45">
      <w:pPr>
        <w:pStyle w:val="Heading2"/>
        <w:rPr>
          <w:lang w:val="en-US"/>
        </w:rPr>
      </w:pPr>
      <w:r>
        <w:t xml:space="preserve">4.3 </w:t>
      </w:r>
      <w:r w:rsidR="007408EF" w:rsidRPr="007408EF">
        <w:t xml:space="preserve">Robustness Evaluation </w:t>
      </w:r>
      <w:r w:rsidR="007408EF">
        <w:rPr>
          <w:lang w:val="en-US"/>
        </w:rPr>
        <w:t>-</w:t>
      </w:r>
      <w:r w:rsidR="007408EF" w:rsidRPr="007408EF">
        <w:t xml:space="preserve"> Leave-One-Battery-Out</w:t>
      </w:r>
    </w:p>
    <w:p w14:paraId="29F64F65" w14:textId="05EB1580" w:rsidR="00A4331A" w:rsidRPr="00A4331A" w:rsidRDefault="00A4331A" w:rsidP="00DE2E45">
      <w:pPr>
        <w:rPr>
          <w:lang w:val="en-US"/>
        </w:rPr>
      </w:pPr>
      <w:r w:rsidRPr="00A4331A">
        <w:rPr>
          <w:lang w:val="en-US"/>
        </w:rPr>
        <w:t>A single held-out test cell cannot establish statistical reliability, so we repeated the experiment via leave-one-battery-out (LOBO) on the window-30 configuration, refitting scalers independently per fold. Of 26 cells, 10 lacked the minimum 60 cycles for reliable evaluation, leaving 16 valid folds.</w:t>
      </w:r>
    </w:p>
    <w:p w14:paraId="68B7CDA6" w14:textId="58D9C604" w:rsidR="00CE135D" w:rsidRDefault="00CE135D" w:rsidP="00DE2E45">
      <w:pPr>
        <w:pStyle w:val="Table"/>
        <w:rPr>
          <w:b w:val="0"/>
          <w:bCs/>
        </w:rPr>
      </w:pPr>
      <w:r w:rsidRPr="00CE135D">
        <w:t xml:space="preserve">Table </w:t>
      </w:r>
      <w:r w:rsidR="00204449">
        <w:t>3</w:t>
      </w:r>
      <w:r w:rsidRPr="00CE135D">
        <w:t xml:space="preserve">. </w:t>
      </w:r>
      <w:r w:rsidRPr="00CE135D">
        <w:rPr>
          <w:b w:val="0"/>
          <w:bCs/>
        </w:rPr>
        <w:t>LOBO Robustness (Window-30 Configuration, 16 Folds)</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964"/>
        <w:gridCol w:w="1418"/>
        <w:gridCol w:w="1418"/>
      </w:tblGrid>
      <w:tr w:rsidR="009F4480" w:rsidRPr="002E752D" w14:paraId="59921106" w14:textId="77777777" w:rsidTr="00462773">
        <w:trPr>
          <w:cantSplit/>
          <w:trHeight w:val="510"/>
          <w:jc w:val="center"/>
        </w:trPr>
        <w:tc>
          <w:tcPr>
            <w:tcW w:w="3964" w:type="dxa"/>
            <w:vAlign w:val="center"/>
          </w:tcPr>
          <w:p w14:paraId="37CE3CCD" w14:textId="77777777" w:rsidR="009F4480" w:rsidRPr="002E752D" w:rsidRDefault="009F4480" w:rsidP="00DE2E45">
            <w:pPr>
              <w:spacing w:after="0"/>
              <w:ind w:left="57" w:right="57" w:firstLine="0"/>
              <w:jc w:val="center"/>
              <w:rPr>
                <w:rFonts w:eastAsia="Calibri" w:cs="Times New Roman"/>
                <w:b/>
                <w:bCs/>
                <w:szCs w:val="26"/>
                <w:lang w:val="en-US"/>
                <w14:ligatures w14:val="standardContextual"/>
              </w:rPr>
            </w:pPr>
            <w:r w:rsidRPr="002E752D">
              <w:rPr>
                <w:b/>
                <w:bCs/>
              </w:rPr>
              <w:t>Model</w:t>
            </w:r>
          </w:p>
        </w:tc>
        <w:tc>
          <w:tcPr>
            <w:tcW w:w="1418" w:type="dxa"/>
            <w:vAlign w:val="center"/>
          </w:tcPr>
          <w:p w14:paraId="12085E19" w14:textId="77777777" w:rsidR="009F4480" w:rsidRPr="002E752D" w:rsidRDefault="009F4480" w:rsidP="00DE2E45">
            <w:pPr>
              <w:spacing w:after="0"/>
              <w:ind w:left="57" w:right="57" w:firstLine="0"/>
              <w:jc w:val="center"/>
              <w:rPr>
                <w:rFonts w:eastAsia="Calibri" w:cs="Times New Roman"/>
                <w:b/>
                <w:bCs/>
                <w:szCs w:val="26"/>
                <w:lang w:val="en-US"/>
                <w14:ligatures w14:val="standardContextual"/>
              </w:rPr>
            </w:pPr>
            <w:r w:rsidRPr="002E752D">
              <w:rPr>
                <w:b/>
                <w:bCs/>
              </w:rPr>
              <w:t>MAE (%)</w:t>
            </w:r>
          </w:p>
        </w:tc>
        <w:tc>
          <w:tcPr>
            <w:tcW w:w="1418" w:type="dxa"/>
            <w:vAlign w:val="center"/>
          </w:tcPr>
          <w:p w14:paraId="660E9C61" w14:textId="77777777" w:rsidR="009F4480" w:rsidRPr="002E752D" w:rsidRDefault="009F4480" w:rsidP="00DE2E45">
            <w:pPr>
              <w:spacing w:after="0"/>
              <w:ind w:left="57" w:right="57" w:firstLine="0"/>
              <w:jc w:val="center"/>
              <w:rPr>
                <w:rFonts w:eastAsia="Calibri" w:cs="Times New Roman"/>
                <w:b/>
                <w:bCs/>
                <w:szCs w:val="26"/>
                <w:lang w:val="en-US"/>
                <w14:ligatures w14:val="standardContextual"/>
              </w:rPr>
            </w:pPr>
            <w:r w:rsidRPr="002E752D">
              <w:rPr>
                <w:b/>
                <w:bCs/>
              </w:rPr>
              <w:t>RMSE (%)</w:t>
            </w:r>
          </w:p>
        </w:tc>
      </w:tr>
      <w:tr w:rsidR="004A4703" w:rsidRPr="00821502" w14:paraId="5CD64537" w14:textId="77777777" w:rsidTr="00462773">
        <w:trPr>
          <w:cantSplit/>
          <w:trHeight w:val="425"/>
          <w:jc w:val="center"/>
        </w:trPr>
        <w:tc>
          <w:tcPr>
            <w:tcW w:w="3964" w:type="dxa"/>
            <w:vAlign w:val="center"/>
          </w:tcPr>
          <w:p w14:paraId="53A40093" w14:textId="15354EB1" w:rsidR="004A4703" w:rsidRPr="00821502" w:rsidRDefault="004A4703" w:rsidP="00DE2E45">
            <w:pPr>
              <w:spacing w:after="0"/>
              <w:ind w:left="57" w:right="57" w:firstLine="0"/>
              <w:jc w:val="left"/>
              <w:rPr>
                <w:rFonts w:eastAsia="Calibri" w:cs="Times New Roman"/>
                <w:szCs w:val="26"/>
                <w:lang w:val="en-US"/>
                <w14:ligatures w14:val="standardContextual"/>
              </w:rPr>
            </w:pPr>
            <w:r>
              <w:t>Mean ± std</w:t>
            </w:r>
          </w:p>
        </w:tc>
        <w:tc>
          <w:tcPr>
            <w:tcW w:w="1418" w:type="dxa"/>
            <w:vAlign w:val="center"/>
          </w:tcPr>
          <w:p w14:paraId="7D79899E" w14:textId="1A80C621" w:rsidR="004A4703" w:rsidRPr="00821502" w:rsidRDefault="004A4703" w:rsidP="00DE2E45">
            <w:pPr>
              <w:spacing w:after="0"/>
              <w:ind w:left="57" w:right="57" w:firstLine="0"/>
              <w:jc w:val="center"/>
              <w:rPr>
                <w:rFonts w:eastAsia="Calibri" w:cs="Times New Roman"/>
                <w:szCs w:val="26"/>
                <w:lang w:val="en-US"/>
                <w14:ligatures w14:val="standardContextual"/>
              </w:rPr>
            </w:pPr>
            <w:r>
              <w:t>3.91 ± 3.27</w:t>
            </w:r>
          </w:p>
        </w:tc>
        <w:tc>
          <w:tcPr>
            <w:tcW w:w="1418" w:type="dxa"/>
            <w:vAlign w:val="center"/>
          </w:tcPr>
          <w:p w14:paraId="3AA16617" w14:textId="29F5F1EA" w:rsidR="004A4703" w:rsidRPr="00821502" w:rsidRDefault="004A4703" w:rsidP="00DE2E45">
            <w:pPr>
              <w:spacing w:after="0"/>
              <w:ind w:left="57" w:right="57" w:firstLine="0"/>
              <w:jc w:val="center"/>
              <w:rPr>
                <w:rFonts w:eastAsia="Calibri" w:cs="Times New Roman"/>
                <w:kern w:val="2"/>
                <w:lang w:val="en-US"/>
                <w14:ligatures w14:val="standardContextual"/>
              </w:rPr>
            </w:pPr>
            <w:r>
              <w:t>4.81 ± 4.17</w:t>
            </w:r>
          </w:p>
        </w:tc>
      </w:tr>
      <w:tr w:rsidR="004A4703" w:rsidRPr="00821502" w14:paraId="2ADA910A" w14:textId="77777777" w:rsidTr="00462773">
        <w:trPr>
          <w:cantSplit/>
          <w:trHeight w:val="425"/>
          <w:jc w:val="center"/>
        </w:trPr>
        <w:tc>
          <w:tcPr>
            <w:tcW w:w="3964" w:type="dxa"/>
            <w:vAlign w:val="center"/>
          </w:tcPr>
          <w:p w14:paraId="60CC6253" w14:textId="39189C4A" w:rsidR="004A4703" w:rsidRDefault="004A4703" w:rsidP="00DE2E45">
            <w:pPr>
              <w:spacing w:after="0"/>
              <w:ind w:left="57" w:right="57" w:firstLine="0"/>
              <w:jc w:val="left"/>
            </w:pPr>
            <w:r>
              <w:t>Median</w:t>
            </w:r>
          </w:p>
        </w:tc>
        <w:tc>
          <w:tcPr>
            <w:tcW w:w="1418" w:type="dxa"/>
            <w:vAlign w:val="center"/>
          </w:tcPr>
          <w:p w14:paraId="39C8B964" w14:textId="5B4E5DB2" w:rsidR="004A4703" w:rsidRDefault="004A4703" w:rsidP="00DE2E45">
            <w:pPr>
              <w:spacing w:after="0"/>
              <w:ind w:left="57" w:right="57" w:firstLine="0"/>
              <w:jc w:val="center"/>
            </w:pPr>
            <w:r>
              <w:t>2.22</w:t>
            </w:r>
          </w:p>
        </w:tc>
        <w:tc>
          <w:tcPr>
            <w:tcW w:w="1418" w:type="dxa"/>
            <w:vAlign w:val="center"/>
          </w:tcPr>
          <w:p w14:paraId="647D02A0" w14:textId="686D5EA3" w:rsidR="004A4703" w:rsidRDefault="004A4703" w:rsidP="00DE2E45">
            <w:pPr>
              <w:spacing w:after="0"/>
              <w:ind w:left="57" w:right="57" w:firstLine="0"/>
              <w:jc w:val="center"/>
            </w:pPr>
            <w:r>
              <w:t>2.55</w:t>
            </w:r>
          </w:p>
        </w:tc>
      </w:tr>
      <w:tr w:rsidR="004A4703" w:rsidRPr="00821502" w14:paraId="342CA6C6" w14:textId="77777777" w:rsidTr="00462773">
        <w:trPr>
          <w:cantSplit/>
          <w:trHeight w:val="425"/>
          <w:jc w:val="center"/>
        </w:trPr>
        <w:tc>
          <w:tcPr>
            <w:tcW w:w="3964" w:type="dxa"/>
            <w:vAlign w:val="center"/>
          </w:tcPr>
          <w:p w14:paraId="3001642B" w14:textId="2FC86201" w:rsidR="004A4703" w:rsidRPr="00821502" w:rsidRDefault="004A4703" w:rsidP="00DE2E45">
            <w:pPr>
              <w:spacing w:after="0"/>
              <w:ind w:left="57" w:right="57" w:firstLine="0"/>
              <w:jc w:val="left"/>
              <w:rPr>
                <w:rFonts w:eastAsia="Calibri" w:cs="Times New Roman"/>
                <w:szCs w:val="26"/>
                <w:lang w:val="en-US"/>
                <w14:ligatures w14:val="standardContextual"/>
              </w:rPr>
            </w:pPr>
            <w:r>
              <w:t xml:space="preserve">Fold B0048 (= </w:t>
            </w:r>
            <w:r>
              <w:rPr>
                <w:lang w:val="en-US"/>
              </w:rPr>
              <w:t xml:space="preserve">main </w:t>
            </w:r>
            <w:r w:rsidR="005F428C" w:rsidRPr="005F428C">
              <w:t>battery</w:t>
            </w:r>
            <w:r w:rsidR="005F428C">
              <w:rPr>
                <w:lang w:val="en-US"/>
              </w:rPr>
              <w:t xml:space="preserve"> </w:t>
            </w:r>
            <w:r>
              <w:rPr>
                <w:lang w:val="en-US"/>
              </w:rPr>
              <w:t>testing</w:t>
            </w:r>
            <w:r>
              <w:t>)</w:t>
            </w:r>
          </w:p>
        </w:tc>
        <w:tc>
          <w:tcPr>
            <w:tcW w:w="1418" w:type="dxa"/>
            <w:vAlign w:val="center"/>
          </w:tcPr>
          <w:p w14:paraId="406EB24E" w14:textId="1672D7E6" w:rsidR="004A4703" w:rsidRPr="00821502" w:rsidRDefault="004A4703" w:rsidP="00DE2E45">
            <w:pPr>
              <w:spacing w:after="0"/>
              <w:ind w:left="57" w:right="57" w:firstLine="0"/>
              <w:jc w:val="center"/>
              <w:rPr>
                <w:rFonts w:eastAsia="Calibri" w:cs="Times New Roman"/>
                <w:szCs w:val="26"/>
                <w:lang w:val="en-US"/>
                <w14:ligatures w14:val="standardContextual"/>
              </w:rPr>
            </w:pPr>
            <w:r>
              <w:t>1.47</w:t>
            </w:r>
          </w:p>
        </w:tc>
        <w:tc>
          <w:tcPr>
            <w:tcW w:w="1418" w:type="dxa"/>
            <w:vAlign w:val="center"/>
          </w:tcPr>
          <w:p w14:paraId="71BB294F" w14:textId="4C4D8007" w:rsidR="004A4703" w:rsidRPr="00821502" w:rsidRDefault="004A4703" w:rsidP="00DE2E45">
            <w:pPr>
              <w:spacing w:after="0"/>
              <w:ind w:left="57" w:right="57" w:firstLine="0"/>
              <w:jc w:val="center"/>
              <w:rPr>
                <w:rFonts w:eastAsia="Calibri" w:cs="Times New Roman"/>
                <w:kern w:val="2"/>
                <w:lang w:val="en-US"/>
                <w14:ligatures w14:val="standardContextual"/>
              </w:rPr>
            </w:pPr>
            <w:r>
              <w:t>1.87</w:t>
            </w:r>
          </w:p>
        </w:tc>
      </w:tr>
    </w:tbl>
    <w:p w14:paraId="3006C323" w14:textId="77777777" w:rsidR="009F4480" w:rsidRPr="007F3040" w:rsidRDefault="009F4480" w:rsidP="00DE2E45">
      <w:pPr>
        <w:spacing w:before="120" w:after="0"/>
        <w:jc w:val="right"/>
        <w:rPr>
          <w:i/>
          <w:iCs/>
          <w:lang w:val="en-US"/>
        </w:rPr>
      </w:pPr>
      <w:r w:rsidRPr="007F3040">
        <w:rPr>
          <w:rFonts w:eastAsia="Calibri" w:cs="Times New Roman"/>
          <w:i/>
          <w:iCs/>
          <w:kern w:val="2"/>
          <w:szCs w:val="26"/>
          <w:lang w:val="en-US"/>
          <w14:ligatures w14:val="standardContextual"/>
        </w:rPr>
        <w:t xml:space="preserve">Source: </w:t>
      </w:r>
      <w:r>
        <w:rPr>
          <w:rFonts w:eastAsia="Calibri" w:cs="Times New Roman"/>
          <w:i/>
          <w:iCs/>
          <w:kern w:val="2"/>
          <w:szCs w:val="26"/>
          <w:lang w:val="en-US"/>
          <w14:ligatures w14:val="standardContextual"/>
        </w:rPr>
        <w:t>Authors’ processing</w:t>
      </w:r>
      <w:r w:rsidRPr="007F3040">
        <w:rPr>
          <w:rFonts w:eastAsia="Calibri" w:cs="Times New Roman"/>
          <w:i/>
          <w:iCs/>
          <w:kern w:val="2"/>
          <w:szCs w:val="26"/>
          <w:lang w:val="en-US"/>
          <w14:ligatures w14:val="standardContextual"/>
        </w:rPr>
        <w:t>, 202</w:t>
      </w:r>
      <w:r>
        <w:rPr>
          <w:rFonts w:eastAsia="Calibri" w:cs="Times New Roman"/>
          <w:i/>
          <w:iCs/>
          <w:kern w:val="2"/>
          <w:szCs w:val="26"/>
          <w:lang w:val="en-US"/>
          <w14:ligatures w14:val="standardContextual"/>
        </w:rPr>
        <w:t>6</w:t>
      </w:r>
    </w:p>
    <w:p w14:paraId="08323AFA" w14:textId="1B24B3B6" w:rsidR="00A4331A" w:rsidRPr="00A4331A" w:rsidRDefault="00A4331A" w:rsidP="003B3C6C">
      <w:pPr>
        <w:rPr>
          <w:b/>
          <w:lang w:val="en-US"/>
        </w:rPr>
      </w:pPr>
      <w:r w:rsidRPr="00A4331A">
        <w:rPr>
          <w:lang w:val="en-US"/>
        </w:rPr>
        <w:t xml:space="preserve">Results reveal considerable variability, so we report the full distribution rather than aggregates alone. Nine of 16 folds achieved MAE ≤2.3% (best: B0042, 1.40%); </w:t>
      </w:r>
      <w:r w:rsidR="00DE2E45" w:rsidRPr="00DE2E45">
        <w:t>the B0048 fold result (Table 3)</w:t>
      </w:r>
      <w:r w:rsidR="000A6635">
        <w:rPr>
          <w:lang w:val="en-US"/>
        </w:rPr>
        <w:t xml:space="preserve"> is </w:t>
      </w:r>
      <w:r w:rsidR="00DE2E45" w:rsidRPr="00DE2E45">
        <w:t>consistent with Table 2, confirming its selection was not favorably biased</w:t>
      </w:r>
      <w:r w:rsidRPr="00A4331A">
        <w:rPr>
          <w:lang w:val="en-US"/>
        </w:rPr>
        <w:t>. Larger errors concentrated in cells confined almost entirely to low-SOH regimes: B0045 (14.61%, never exceeding 54% SOH), B0033 (7.55%), B0054–B0056 (4.4–6.3%), forcing extrapolation into SOH regions absent from training data. LOBO thus confirms robustness in typical regimes while revealing a clear failure mode: poor extrapolation to atypical trajectories, discussed further in Section 5.</w:t>
      </w:r>
    </w:p>
    <w:p w14:paraId="4428D773" w14:textId="74AF3DE5" w:rsidR="00096445" w:rsidRDefault="00096445" w:rsidP="00DE2E45">
      <w:pPr>
        <w:pStyle w:val="Heading2"/>
        <w:ind w:firstLine="0"/>
        <w:rPr>
          <w:lang w:val="en-US"/>
        </w:rPr>
      </w:pPr>
      <w:r>
        <w:rPr>
          <w:lang w:val="en-US"/>
        </w:rPr>
        <w:t xml:space="preserve">4.4 </w:t>
      </w:r>
      <w:r w:rsidR="0018412F" w:rsidRPr="0018412F">
        <w:rPr>
          <w:lang w:val="en-US"/>
        </w:rPr>
        <w:t>Ablation and Error Analysis</w:t>
      </w:r>
    </w:p>
    <w:p w14:paraId="24FD19C0" w14:textId="0C72FADF" w:rsidR="00204449" w:rsidRPr="00204449" w:rsidRDefault="00204449" w:rsidP="00DE2E45">
      <w:pPr>
        <w:rPr>
          <w:lang w:val="en-US"/>
        </w:rPr>
      </w:pPr>
      <w:r w:rsidRPr="00204449">
        <w:rPr>
          <w:b/>
          <w:bCs/>
          <w:lang w:val="en-US"/>
        </w:rPr>
        <w:t>(a) Component Ablation</w:t>
      </w:r>
      <w:r w:rsidR="00767221">
        <w:rPr>
          <w:b/>
          <w:bCs/>
          <w:lang w:val="en-US"/>
        </w:rPr>
        <w:t>:</w:t>
      </w:r>
      <w:r w:rsidRPr="00204449">
        <w:rPr>
          <w:lang w:val="en-US"/>
        </w:rPr>
        <w:t xml:space="preserve"> Table </w:t>
      </w:r>
      <w:r>
        <w:rPr>
          <w:lang w:val="en-US"/>
        </w:rPr>
        <w:t>4</w:t>
      </w:r>
      <w:r w:rsidRPr="00204449">
        <w:rPr>
          <w:lang w:val="en-US"/>
        </w:rPr>
        <w:t xml:space="preserve"> quantifies the contribution of individual components by retraining the long-sequence model with each modification while keeping all other conditions unchanged.</w:t>
      </w:r>
    </w:p>
    <w:p w14:paraId="02333B1F" w14:textId="62F5390B" w:rsidR="00204449" w:rsidRDefault="00204449" w:rsidP="00DE2E45">
      <w:pPr>
        <w:rPr>
          <w:lang w:val="en-US"/>
        </w:rPr>
      </w:pPr>
      <w:r w:rsidRPr="00204449">
        <w:rPr>
          <w:b/>
          <w:bCs/>
          <w:lang w:val="en-US"/>
        </w:rPr>
        <w:lastRenderedPageBreak/>
        <w:t xml:space="preserve">Table </w:t>
      </w:r>
      <w:r>
        <w:rPr>
          <w:b/>
          <w:bCs/>
          <w:lang w:val="en-US"/>
        </w:rPr>
        <w:t>4</w:t>
      </w:r>
      <w:r w:rsidRPr="00204449">
        <w:rPr>
          <w:b/>
          <w:bCs/>
          <w:lang w:val="en-US"/>
        </w:rPr>
        <w:t>.</w:t>
      </w:r>
      <w:r w:rsidRPr="00204449">
        <w:rPr>
          <w:lang w:val="en-US"/>
        </w:rPr>
        <w:t xml:space="preserve"> Component Ablation on Test Cell B0048 (Long Model, 23/2/1 Split)</w:t>
      </w:r>
    </w:p>
    <w:tbl>
      <w:tblPr>
        <w:tblW w:w="77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539"/>
        <w:gridCol w:w="1418"/>
        <w:gridCol w:w="1418"/>
        <w:gridCol w:w="1418"/>
      </w:tblGrid>
      <w:tr w:rsidR="00CB6B04" w:rsidRPr="00CB6B04" w14:paraId="34259D23" w14:textId="186423A1" w:rsidTr="00795F09">
        <w:trPr>
          <w:cantSplit/>
          <w:jc w:val="center"/>
        </w:trPr>
        <w:tc>
          <w:tcPr>
            <w:tcW w:w="3539" w:type="dxa"/>
          </w:tcPr>
          <w:p w14:paraId="793301B7" w14:textId="4444087B" w:rsidR="00CB6B04" w:rsidRPr="00CB6B04" w:rsidRDefault="00CB6B04" w:rsidP="00DE2E45">
            <w:pPr>
              <w:spacing w:after="0"/>
              <w:ind w:left="57" w:right="57" w:firstLine="0"/>
              <w:jc w:val="center"/>
              <w:rPr>
                <w:rFonts w:eastAsia="Calibri" w:cs="Times New Roman"/>
                <w:b/>
                <w:bCs/>
                <w:szCs w:val="26"/>
                <w:lang w:val="en-US"/>
                <w14:ligatures w14:val="standardContextual"/>
              </w:rPr>
            </w:pPr>
            <w:r w:rsidRPr="00CB6B04">
              <w:rPr>
                <w:b/>
                <w:bCs/>
              </w:rPr>
              <w:t>Variant</w:t>
            </w:r>
          </w:p>
        </w:tc>
        <w:tc>
          <w:tcPr>
            <w:tcW w:w="1418" w:type="dxa"/>
          </w:tcPr>
          <w:p w14:paraId="34D5B1B5" w14:textId="64F09CD1" w:rsidR="00CB6B04" w:rsidRPr="00CB6B04" w:rsidRDefault="00CB6B04" w:rsidP="00DE2E45">
            <w:pPr>
              <w:spacing w:after="0"/>
              <w:ind w:left="57" w:right="57" w:firstLine="0"/>
              <w:jc w:val="center"/>
              <w:rPr>
                <w:rFonts w:eastAsia="Calibri" w:cs="Times New Roman"/>
                <w:b/>
                <w:bCs/>
                <w:szCs w:val="26"/>
                <w:lang w:val="en-US"/>
                <w14:ligatures w14:val="standardContextual"/>
              </w:rPr>
            </w:pPr>
            <w:r w:rsidRPr="00CB6B04">
              <w:rPr>
                <w:b/>
                <w:bCs/>
              </w:rPr>
              <w:t>MAE (%)</w:t>
            </w:r>
          </w:p>
        </w:tc>
        <w:tc>
          <w:tcPr>
            <w:tcW w:w="1418" w:type="dxa"/>
          </w:tcPr>
          <w:p w14:paraId="050F39B6" w14:textId="52BF3F8B" w:rsidR="00CB6B04" w:rsidRPr="00CB6B04" w:rsidRDefault="00CB6B04" w:rsidP="00DE2E45">
            <w:pPr>
              <w:spacing w:after="0"/>
              <w:ind w:left="57" w:right="57" w:firstLine="0"/>
              <w:jc w:val="center"/>
              <w:rPr>
                <w:rFonts w:eastAsia="Calibri" w:cs="Times New Roman"/>
                <w:b/>
                <w:bCs/>
                <w:szCs w:val="26"/>
                <w:lang w:val="en-US"/>
                <w14:ligatures w14:val="standardContextual"/>
              </w:rPr>
            </w:pPr>
            <w:r w:rsidRPr="00CB6B04">
              <w:rPr>
                <w:b/>
                <w:bCs/>
              </w:rPr>
              <w:t>RMSE (%)</w:t>
            </w:r>
          </w:p>
        </w:tc>
        <w:tc>
          <w:tcPr>
            <w:tcW w:w="1418" w:type="dxa"/>
          </w:tcPr>
          <w:p w14:paraId="54B7978D" w14:textId="0DF591F0" w:rsidR="00CB6B04" w:rsidRPr="00CB6B04" w:rsidRDefault="00CB6B04" w:rsidP="00DE2E45">
            <w:pPr>
              <w:spacing w:after="0"/>
              <w:ind w:left="57" w:right="57" w:firstLine="0"/>
              <w:jc w:val="center"/>
              <w:rPr>
                <w:b/>
                <w:bCs/>
              </w:rPr>
            </w:pPr>
            <w:r w:rsidRPr="00CB6B04">
              <w:rPr>
                <w:b/>
                <w:bCs/>
              </w:rPr>
              <w:t>Δ MAE</w:t>
            </w:r>
          </w:p>
        </w:tc>
      </w:tr>
      <w:tr w:rsidR="00CB6B04" w:rsidRPr="00821502" w14:paraId="32F2FBE4" w14:textId="223DE1AD" w:rsidTr="00795F09">
        <w:trPr>
          <w:cantSplit/>
          <w:jc w:val="center"/>
        </w:trPr>
        <w:tc>
          <w:tcPr>
            <w:tcW w:w="3539" w:type="dxa"/>
          </w:tcPr>
          <w:p w14:paraId="220A0D07" w14:textId="235396D1" w:rsidR="00CB6B04" w:rsidRPr="00DE2E45" w:rsidRDefault="00CB6B04" w:rsidP="00DE2E45">
            <w:pPr>
              <w:spacing w:after="0"/>
              <w:ind w:left="57" w:right="57" w:firstLine="0"/>
              <w:rPr>
                <w:rFonts w:eastAsia="Calibri" w:cs="Times New Roman"/>
                <w:szCs w:val="26"/>
                <w:lang w:val="en-US"/>
                <w14:ligatures w14:val="standardContextual"/>
              </w:rPr>
            </w:pPr>
            <w:r>
              <w:t>Full model</w:t>
            </w:r>
          </w:p>
        </w:tc>
        <w:tc>
          <w:tcPr>
            <w:tcW w:w="1418" w:type="dxa"/>
            <w:vAlign w:val="center"/>
          </w:tcPr>
          <w:p w14:paraId="76A279B1" w14:textId="016EDC4D" w:rsidR="00CB6B04" w:rsidRPr="00821502" w:rsidRDefault="00CB6B04" w:rsidP="00DE2E45">
            <w:pPr>
              <w:spacing w:after="0"/>
              <w:ind w:left="57" w:right="57" w:firstLine="0"/>
              <w:jc w:val="center"/>
              <w:rPr>
                <w:rFonts w:eastAsia="Calibri" w:cs="Times New Roman"/>
                <w:szCs w:val="26"/>
                <w:lang w:val="en-US"/>
                <w14:ligatures w14:val="standardContextual"/>
              </w:rPr>
            </w:pPr>
            <w:r>
              <w:t>1.52</w:t>
            </w:r>
          </w:p>
        </w:tc>
        <w:tc>
          <w:tcPr>
            <w:tcW w:w="1418" w:type="dxa"/>
            <w:vAlign w:val="center"/>
          </w:tcPr>
          <w:p w14:paraId="52236553" w14:textId="2A651BF3" w:rsidR="00CB6B04" w:rsidRPr="00821502" w:rsidRDefault="00CB6B04" w:rsidP="00DE2E45">
            <w:pPr>
              <w:spacing w:after="0"/>
              <w:ind w:left="57" w:right="57" w:firstLine="0"/>
              <w:jc w:val="center"/>
              <w:rPr>
                <w:rFonts w:eastAsia="Calibri" w:cs="Times New Roman"/>
                <w:kern w:val="2"/>
                <w:lang w:val="en-US"/>
                <w14:ligatures w14:val="standardContextual"/>
              </w:rPr>
            </w:pPr>
            <w:r>
              <w:t>1.97</w:t>
            </w:r>
          </w:p>
        </w:tc>
        <w:tc>
          <w:tcPr>
            <w:tcW w:w="1418" w:type="dxa"/>
            <w:vAlign w:val="center"/>
          </w:tcPr>
          <w:p w14:paraId="3B078171" w14:textId="133D6054" w:rsidR="00CB6B04" w:rsidRPr="00CB6B04" w:rsidRDefault="00CB6B04" w:rsidP="00DE2E45">
            <w:pPr>
              <w:spacing w:after="0"/>
              <w:ind w:left="57" w:right="57" w:firstLine="0"/>
              <w:jc w:val="center"/>
              <w:rPr>
                <w:lang w:val="en-US"/>
              </w:rPr>
            </w:pPr>
            <w:r>
              <w:rPr>
                <w:lang w:val="en-US"/>
              </w:rPr>
              <w:t>-</w:t>
            </w:r>
          </w:p>
        </w:tc>
      </w:tr>
      <w:tr w:rsidR="00CB6B04" w:rsidRPr="00821502" w14:paraId="79F9827D" w14:textId="29FD8C7E" w:rsidTr="00795F09">
        <w:trPr>
          <w:cantSplit/>
          <w:jc w:val="center"/>
        </w:trPr>
        <w:tc>
          <w:tcPr>
            <w:tcW w:w="3539" w:type="dxa"/>
          </w:tcPr>
          <w:p w14:paraId="2EB63265" w14:textId="15744B02" w:rsidR="00CB6B04" w:rsidRDefault="00CB6B04" w:rsidP="00DE2E45">
            <w:pPr>
              <w:spacing w:after="0"/>
              <w:ind w:left="57" w:right="57" w:firstLine="0"/>
            </w:pPr>
            <w:r>
              <w:t>Attention pooling → last token</w:t>
            </w:r>
          </w:p>
        </w:tc>
        <w:tc>
          <w:tcPr>
            <w:tcW w:w="1418" w:type="dxa"/>
            <w:vAlign w:val="center"/>
          </w:tcPr>
          <w:p w14:paraId="1EB81AFE" w14:textId="0966B26E" w:rsidR="00CB6B04" w:rsidRDefault="00CB6B04" w:rsidP="00DE2E45">
            <w:pPr>
              <w:spacing w:after="0"/>
              <w:ind w:left="57" w:right="57" w:firstLine="0"/>
              <w:jc w:val="center"/>
            </w:pPr>
            <w:r>
              <w:t>1.93</w:t>
            </w:r>
          </w:p>
        </w:tc>
        <w:tc>
          <w:tcPr>
            <w:tcW w:w="1418" w:type="dxa"/>
            <w:vAlign w:val="center"/>
          </w:tcPr>
          <w:p w14:paraId="17F054FF" w14:textId="4D9A6E61" w:rsidR="00CB6B04" w:rsidRDefault="00CB6B04" w:rsidP="00DE2E45">
            <w:pPr>
              <w:spacing w:after="0"/>
              <w:ind w:left="57" w:right="57" w:firstLine="0"/>
              <w:jc w:val="center"/>
            </w:pPr>
            <w:r>
              <w:t>2.38</w:t>
            </w:r>
          </w:p>
        </w:tc>
        <w:tc>
          <w:tcPr>
            <w:tcW w:w="1418" w:type="dxa"/>
            <w:vAlign w:val="center"/>
          </w:tcPr>
          <w:p w14:paraId="7F037957" w14:textId="38896FEE" w:rsidR="00CB6B04" w:rsidRDefault="00CB6B04" w:rsidP="00DE2E45">
            <w:pPr>
              <w:spacing w:after="0"/>
              <w:ind w:left="57" w:right="57" w:firstLine="0"/>
              <w:jc w:val="center"/>
            </w:pPr>
            <w:r>
              <w:t>+0.41</w:t>
            </w:r>
          </w:p>
        </w:tc>
      </w:tr>
      <w:tr w:rsidR="00CB6B04" w:rsidRPr="00821502" w14:paraId="01D96766" w14:textId="4352E7F4" w:rsidTr="00795F09">
        <w:trPr>
          <w:cantSplit/>
          <w:jc w:val="center"/>
        </w:trPr>
        <w:tc>
          <w:tcPr>
            <w:tcW w:w="3539" w:type="dxa"/>
          </w:tcPr>
          <w:p w14:paraId="740FFD07" w14:textId="5C3F6A3A" w:rsidR="00CB6B04" w:rsidRPr="00821502" w:rsidRDefault="00CB6B04" w:rsidP="00DE2E45">
            <w:pPr>
              <w:spacing w:after="0"/>
              <w:ind w:left="57" w:right="57" w:firstLine="0"/>
              <w:rPr>
                <w:rFonts w:eastAsia="Calibri" w:cs="Times New Roman"/>
                <w:szCs w:val="26"/>
                <w:lang w:val="en-US"/>
                <w14:ligatures w14:val="standardContextual"/>
              </w:rPr>
            </w:pPr>
            <w:r>
              <w:t>d_state 32 → 16</w:t>
            </w:r>
          </w:p>
        </w:tc>
        <w:tc>
          <w:tcPr>
            <w:tcW w:w="1418" w:type="dxa"/>
            <w:vAlign w:val="center"/>
          </w:tcPr>
          <w:p w14:paraId="246AED0E" w14:textId="7D6DAB91" w:rsidR="00CB6B04" w:rsidRPr="00821502" w:rsidRDefault="00CB6B04" w:rsidP="00DE2E45">
            <w:pPr>
              <w:spacing w:after="0"/>
              <w:ind w:left="57" w:right="57" w:firstLine="0"/>
              <w:jc w:val="center"/>
              <w:rPr>
                <w:rFonts w:eastAsia="Calibri" w:cs="Times New Roman"/>
                <w:szCs w:val="26"/>
                <w:lang w:val="en-US"/>
                <w14:ligatures w14:val="standardContextual"/>
              </w:rPr>
            </w:pPr>
            <w:r>
              <w:t>1.24</w:t>
            </w:r>
          </w:p>
        </w:tc>
        <w:tc>
          <w:tcPr>
            <w:tcW w:w="1418" w:type="dxa"/>
            <w:vAlign w:val="center"/>
          </w:tcPr>
          <w:p w14:paraId="35150123" w14:textId="24B9EA63" w:rsidR="00CB6B04" w:rsidRPr="00821502" w:rsidRDefault="00CB6B04" w:rsidP="00DE2E45">
            <w:pPr>
              <w:spacing w:after="0"/>
              <w:ind w:left="57" w:right="57" w:firstLine="0"/>
              <w:jc w:val="center"/>
              <w:rPr>
                <w:rFonts w:eastAsia="Calibri" w:cs="Times New Roman"/>
                <w:kern w:val="2"/>
                <w:lang w:val="en-US"/>
                <w14:ligatures w14:val="standardContextual"/>
              </w:rPr>
            </w:pPr>
            <w:r>
              <w:t>1.61</w:t>
            </w:r>
          </w:p>
        </w:tc>
        <w:tc>
          <w:tcPr>
            <w:tcW w:w="1418" w:type="dxa"/>
            <w:vAlign w:val="center"/>
          </w:tcPr>
          <w:p w14:paraId="5E996477" w14:textId="0B618D8B" w:rsidR="00CB6B04" w:rsidRDefault="00CB6B04" w:rsidP="00DE2E45">
            <w:pPr>
              <w:spacing w:after="0"/>
              <w:ind w:left="57" w:right="57" w:firstLine="0"/>
              <w:jc w:val="center"/>
            </w:pPr>
            <w:r>
              <w:t>−0.28</w:t>
            </w:r>
          </w:p>
        </w:tc>
      </w:tr>
      <w:tr w:rsidR="00CB6B04" w:rsidRPr="00821502" w14:paraId="089C852D" w14:textId="3DB0077E" w:rsidTr="00795F09">
        <w:trPr>
          <w:cantSplit/>
          <w:jc w:val="center"/>
        </w:trPr>
        <w:tc>
          <w:tcPr>
            <w:tcW w:w="3539" w:type="dxa"/>
          </w:tcPr>
          <w:p w14:paraId="0C6052B4" w14:textId="781609CE" w:rsidR="00CB6B04" w:rsidRPr="00821502" w:rsidRDefault="00342FE4" w:rsidP="00DE2E45">
            <w:pPr>
              <w:spacing w:after="0"/>
              <w:ind w:left="57" w:right="57" w:firstLine="0"/>
              <w:rPr>
                <w:rFonts w:eastAsia="Calibri" w:cs="Times New Roman"/>
                <w:szCs w:val="26"/>
                <w:lang w:val="en-US"/>
                <w14:ligatures w14:val="standardContextual"/>
              </w:rPr>
            </w:pPr>
            <w:r>
              <w:rPr>
                <w:lang w:val="en-US"/>
              </w:rPr>
              <w:t xml:space="preserve">No </w:t>
            </w:r>
            <w:r w:rsidR="00CB6B04">
              <w:t>EOL-weighted loss</w:t>
            </w:r>
          </w:p>
        </w:tc>
        <w:tc>
          <w:tcPr>
            <w:tcW w:w="1418" w:type="dxa"/>
            <w:vAlign w:val="center"/>
          </w:tcPr>
          <w:p w14:paraId="66518208" w14:textId="22492B49" w:rsidR="00CB6B04" w:rsidRPr="00821502" w:rsidRDefault="00CB6B04" w:rsidP="00DE2E45">
            <w:pPr>
              <w:spacing w:after="0"/>
              <w:ind w:left="57" w:right="57" w:firstLine="0"/>
              <w:jc w:val="center"/>
              <w:rPr>
                <w:rFonts w:eastAsia="Calibri" w:cs="Times New Roman"/>
                <w:szCs w:val="26"/>
                <w:lang w:val="en-US"/>
                <w14:ligatures w14:val="standardContextual"/>
              </w:rPr>
            </w:pPr>
            <w:r>
              <w:t>1.32</w:t>
            </w:r>
          </w:p>
        </w:tc>
        <w:tc>
          <w:tcPr>
            <w:tcW w:w="1418" w:type="dxa"/>
            <w:vAlign w:val="center"/>
          </w:tcPr>
          <w:p w14:paraId="5FF6580B" w14:textId="7D9F7A9A" w:rsidR="00CB6B04" w:rsidRPr="00821502" w:rsidRDefault="00CB6B04" w:rsidP="00DE2E45">
            <w:pPr>
              <w:spacing w:after="0"/>
              <w:ind w:left="57" w:right="57" w:firstLine="0"/>
              <w:jc w:val="center"/>
              <w:rPr>
                <w:rFonts w:eastAsia="Calibri" w:cs="Times New Roman"/>
                <w:kern w:val="2"/>
                <w:lang w:val="en-US"/>
                <w14:ligatures w14:val="standardContextual"/>
              </w:rPr>
            </w:pPr>
            <w:r>
              <w:t>1.69</w:t>
            </w:r>
          </w:p>
        </w:tc>
        <w:tc>
          <w:tcPr>
            <w:tcW w:w="1418" w:type="dxa"/>
            <w:vAlign w:val="center"/>
          </w:tcPr>
          <w:p w14:paraId="251C3395" w14:textId="6A2F6698" w:rsidR="00CB6B04" w:rsidRDefault="00CB6B04" w:rsidP="00DE2E45">
            <w:pPr>
              <w:spacing w:after="0"/>
              <w:ind w:left="57" w:right="57" w:firstLine="0"/>
              <w:jc w:val="center"/>
            </w:pPr>
            <w:r>
              <w:t>−0.20</w:t>
            </w:r>
          </w:p>
        </w:tc>
      </w:tr>
    </w:tbl>
    <w:p w14:paraId="4D0CFD5C" w14:textId="77777777" w:rsidR="00180DFE" w:rsidRDefault="00180DFE" w:rsidP="00DE2E45">
      <w:pPr>
        <w:spacing w:before="120" w:after="0"/>
        <w:jc w:val="right"/>
        <w:rPr>
          <w:rFonts w:eastAsia="Calibri" w:cs="Times New Roman"/>
          <w:i/>
          <w:iCs/>
          <w:kern w:val="2"/>
          <w:szCs w:val="26"/>
          <w:lang w:val="en-US"/>
          <w14:ligatures w14:val="standardContextual"/>
        </w:rPr>
      </w:pPr>
      <w:r w:rsidRPr="007F3040">
        <w:rPr>
          <w:rFonts w:eastAsia="Calibri" w:cs="Times New Roman"/>
          <w:i/>
          <w:iCs/>
          <w:kern w:val="2"/>
          <w:szCs w:val="26"/>
          <w:lang w:val="en-US"/>
          <w14:ligatures w14:val="standardContextual"/>
        </w:rPr>
        <w:t xml:space="preserve">Source: </w:t>
      </w:r>
      <w:r>
        <w:rPr>
          <w:rFonts w:eastAsia="Calibri" w:cs="Times New Roman"/>
          <w:i/>
          <w:iCs/>
          <w:kern w:val="2"/>
          <w:szCs w:val="26"/>
          <w:lang w:val="en-US"/>
          <w14:ligatures w14:val="standardContextual"/>
        </w:rPr>
        <w:t>Authors’ processing</w:t>
      </w:r>
      <w:r w:rsidRPr="007F3040">
        <w:rPr>
          <w:rFonts w:eastAsia="Calibri" w:cs="Times New Roman"/>
          <w:i/>
          <w:iCs/>
          <w:kern w:val="2"/>
          <w:szCs w:val="26"/>
          <w:lang w:val="en-US"/>
          <w14:ligatures w14:val="standardContextual"/>
        </w:rPr>
        <w:t>, 202</w:t>
      </w:r>
      <w:r>
        <w:rPr>
          <w:rFonts w:eastAsia="Calibri" w:cs="Times New Roman"/>
          <w:i/>
          <w:iCs/>
          <w:kern w:val="2"/>
          <w:szCs w:val="26"/>
          <w:lang w:val="en-US"/>
          <w14:ligatures w14:val="standardContextual"/>
        </w:rPr>
        <w:t>6</w:t>
      </w:r>
    </w:p>
    <w:p w14:paraId="43DCC473" w14:textId="41955BB3" w:rsidR="00A4331A" w:rsidRDefault="00A4331A" w:rsidP="00DE2E45">
      <w:pPr>
        <w:spacing w:before="120" w:after="0"/>
        <w:rPr>
          <w:lang w:val="en-US"/>
        </w:rPr>
      </w:pPr>
      <w:r w:rsidRPr="00A4331A">
        <w:t xml:space="preserve">Attention pooling contributed most: </w:t>
      </w:r>
      <w:r w:rsidR="00407153" w:rsidRPr="00407153">
        <w:t>replacing it with last-token pooling increased MAE by 0.41 percentage points (Table 4)</w:t>
      </w:r>
      <w:r w:rsidRPr="00407153">
        <w:t>,</w:t>
      </w:r>
      <w:r w:rsidRPr="00A4331A">
        <w:t xml:space="preserve"> the only degrading change, indicating degradation information is distributed across the sequence rather than concentrated in the final token. Reducing d_state (32→16) and removing the EOL-weighted loss both slightly improved MAE on B0048, but given the single test cell and few near-EOL samples, these gains likely reflect cell-specific variability rather than general superiority, consistent with the LOBO spread (Section 4.3); a full LOBO ablation is left for future work. The final model retains d_state=32 and the EOL-weighted loss, since the larger state dimension aids long-sequence capacity and the weighted loss prioritizes accuracy near the replacement threshold.</w:t>
      </w:r>
      <w:r w:rsidRPr="00A4331A">
        <w:rPr>
          <w:lang w:val="en-US"/>
        </w:rPr>
        <w:t xml:space="preserve"> </w:t>
      </w:r>
    </w:p>
    <w:p w14:paraId="5468519F" w14:textId="5F77D4A0" w:rsidR="002B1664" w:rsidRPr="002B1664" w:rsidRDefault="002B1664" w:rsidP="00DE2E45">
      <w:pPr>
        <w:spacing w:before="120" w:after="0"/>
        <w:rPr>
          <w:lang w:val="en-US"/>
        </w:rPr>
      </w:pPr>
      <w:r w:rsidRPr="006C7B8D">
        <w:rPr>
          <w:b/>
          <w:bCs/>
          <w:lang w:val="en-US"/>
        </w:rPr>
        <w:t>(b) Error is not uniform across SOH bands</w:t>
      </w:r>
      <w:r w:rsidR="006C7B8D">
        <w:rPr>
          <w:b/>
          <w:bCs/>
          <w:lang w:val="en-US"/>
        </w:rPr>
        <w:t>:</w:t>
      </w:r>
      <w:r w:rsidRPr="002B1664">
        <w:rPr>
          <w:lang w:val="en-US"/>
        </w:rPr>
        <w:t xml:space="preserve"> the 80-90% band shows the largest bias (-4.57%), consistent with reduced near-EOL training density.</w:t>
      </w:r>
    </w:p>
    <w:p w14:paraId="6ADFFEAC" w14:textId="77777777" w:rsidR="00393800" w:rsidRPr="00393800" w:rsidRDefault="00393800" w:rsidP="00DE2E45">
      <w:pPr>
        <w:rPr>
          <w:b/>
          <w:bCs/>
        </w:rPr>
      </w:pPr>
      <w:r w:rsidRPr="00393800">
        <w:rPr>
          <w:b/>
          <w:bCs/>
        </w:rPr>
        <w:t>4.5 Inference Latency</w:t>
      </w:r>
    </w:p>
    <w:p w14:paraId="6DD2E2F7" w14:textId="77777777" w:rsidR="000A6635" w:rsidRDefault="00DE2E45" w:rsidP="003B3C6C">
      <w:pPr>
        <w:rPr>
          <w:b/>
          <w:lang w:val="en-US"/>
        </w:rPr>
      </w:pPr>
      <w:r>
        <w:rPr>
          <w:lang w:val="en-US"/>
        </w:rPr>
        <w:t>L</w:t>
      </w:r>
      <w:r w:rsidRPr="00DE2E45">
        <w:t>atency was measured end-to-end via gRPC (scaler normalization, feature extraction, batched 10-sample MC Dropout inference) across 50 repeated calls on an Intel Core i7-14650HX CPU. The window-30 model achieved a mean of 56.1 ms (P95 = 78.3 ms), satisfying the &lt;100 ms real-time requirement for P1 alerts; the negligible gap versus direct inference (58.7 ms mean) confirms minimal communication overhead. The long-sequence model trades this real-time capability for higher accuracy, making it more suitable for periodic offline evaluation.</w:t>
      </w:r>
    </w:p>
    <w:p w14:paraId="2CADA1BB" w14:textId="5DD274AC" w:rsidR="00E94E7F" w:rsidRDefault="00E94E7F" w:rsidP="00DE2E45">
      <w:pPr>
        <w:pStyle w:val="Heading2"/>
      </w:pPr>
      <w:r>
        <w:t>4.6. Anomaly Detection</w:t>
      </w:r>
    </w:p>
    <w:p w14:paraId="213D4503" w14:textId="6714EAB7" w:rsidR="00E94E7F" w:rsidRPr="000A6635" w:rsidRDefault="000A6635" w:rsidP="00687104">
      <w:pPr>
        <w:rPr>
          <w:lang w:val="en-US"/>
        </w:rPr>
      </w:pPr>
      <w:r w:rsidRPr="000A6635">
        <w:t>Because the NASA dataset lacks explicit fault annotations, a rate-based proxy label was defined: cycles exceeding the 90th-percentile training degradation rate (0.4833% SOH/cycle) were considered anomalous, consistent with the Isolation Forest contamination rate (0.1); the model (100 estimators, seed = 42) was trained exclusively on training-set spectral features.</w:t>
      </w:r>
    </w:p>
    <w:p w14:paraId="33932957" w14:textId="2678C506" w:rsidR="00337845" w:rsidRDefault="00337845" w:rsidP="00BF46E8">
      <w:pPr>
        <w:pStyle w:val="Table"/>
        <w:spacing w:line="360" w:lineRule="auto"/>
        <w:rPr>
          <w:b w:val="0"/>
          <w:bCs/>
        </w:rPr>
      </w:pPr>
      <w:r>
        <w:t xml:space="preserve">Table </w:t>
      </w:r>
      <w:r w:rsidR="000A6635">
        <w:t>5</w:t>
      </w:r>
      <w:r>
        <w:t xml:space="preserve">. </w:t>
      </w:r>
      <w:r w:rsidRPr="00337845">
        <w:rPr>
          <w:b w:val="0"/>
          <w:bCs/>
        </w:rPr>
        <w:t>Anomaly detection (</w:t>
      </w:r>
      <w:proofErr w:type="spellStart"/>
      <w:r w:rsidRPr="00337845">
        <w:rPr>
          <w:b w:val="0"/>
          <w:bCs/>
        </w:rPr>
        <w:t>IsolationForest</w:t>
      </w:r>
      <w:proofErr w:type="spellEnd"/>
      <w:r w:rsidRPr="00337845">
        <w:rPr>
          <w:b w:val="0"/>
          <w:bCs/>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46"/>
        <w:gridCol w:w="709"/>
        <w:gridCol w:w="3402"/>
        <w:gridCol w:w="1275"/>
        <w:gridCol w:w="993"/>
        <w:gridCol w:w="850"/>
        <w:gridCol w:w="1701"/>
      </w:tblGrid>
      <w:tr w:rsidR="002544B4" w:rsidRPr="002544B4" w14:paraId="6967327E" w14:textId="77777777" w:rsidTr="006909B4">
        <w:trPr>
          <w:cantSplit/>
        </w:trPr>
        <w:tc>
          <w:tcPr>
            <w:tcW w:w="846" w:type="dxa"/>
          </w:tcPr>
          <w:p w14:paraId="2FA5B929" w14:textId="041DF410" w:rsidR="002544B4" w:rsidRPr="002544B4" w:rsidRDefault="002544B4" w:rsidP="00687104">
            <w:pPr>
              <w:spacing w:after="0"/>
              <w:ind w:left="57" w:right="57" w:firstLine="0"/>
              <w:jc w:val="center"/>
              <w:rPr>
                <w:rFonts w:eastAsia="Calibri" w:cs="Times New Roman"/>
                <w:b/>
                <w:bCs/>
                <w:szCs w:val="26"/>
                <w:lang w:val="en-US"/>
                <w14:ligatures w14:val="standardContextual"/>
              </w:rPr>
            </w:pPr>
            <w:r w:rsidRPr="002544B4">
              <w:rPr>
                <w:b/>
                <w:bCs/>
              </w:rPr>
              <w:t>Label</w:t>
            </w:r>
          </w:p>
        </w:tc>
        <w:tc>
          <w:tcPr>
            <w:tcW w:w="709" w:type="dxa"/>
          </w:tcPr>
          <w:p w14:paraId="388D1BCB" w14:textId="0C28C8C2" w:rsidR="002544B4" w:rsidRPr="002544B4" w:rsidRDefault="002544B4" w:rsidP="00687104">
            <w:pPr>
              <w:spacing w:after="0"/>
              <w:ind w:left="57" w:right="57" w:firstLine="0"/>
              <w:jc w:val="center"/>
              <w:rPr>
                <w:b/>
                <w:bCs/>
              </w:rPr>
            </w:pPr>
            <w:r w:rsidRPr="002544B4">
              <w:rPr>
                <w:b/>
                <w:bCs/>
              </w:rPr>
              <w:t>Split</w:t>
            </w:r>
          </w:p>
        </w:tc>
        <w:tc>
          <w:tcPr>
            <w:tcW w:w="3402" w:type="dxa"/>
          </w:tcPr>
          <w:p w14:paraId="18700C0C" w14:textId="615E2410" w:rsidR="002544B4" w:rsidRPr="002544B4" w:rsidRDefault="006909B4" w:rsidP="00687104">
            <w:pPr>
              <w:spacing w:after="0"/>
              <w:ind w:left="57" w:right="57" w:firstLine="0"/>
              <w:jc w:val="center"/>
              <w:rPr>
                <w:b/>
                <w:bCs/>
              </w:rPr>
            </w:pPr>
            <w:r w:rsidRPr="006909B4">
              <w:rPr>
                <w:b/>
                <w:bCs/>
              </w:rPr>
              <w:t>Threshold</w:t>
            </w:r>
          </w:p>
        </w:tc>
        <w:tc>
          <w:tcPr>
            <w:tcW w:w="1275" w:type="dxa"/>
          </w:tcPr>
          <w:p w14:paraId="1D8ADEE9" w14:textId="0B952569" w:rsidR="002544B4" w:rsidRPr="002544B4" w:rsidRDefault="002544B4" w:rsidP="00687104">
            <w:pPr>
              <w:spacing w:after="0"/>
              <w:ind w:left="57" w:right="57" w:firstLine="0"/>
              <w:jc w:val="center"/>
              <w:rPr>
                <w:b/>
                <w:bCs/>
              </w:rPr>
            </w:pPr>
            <w:r w:rsidRPr="002544B4">
              <w:rPr>
                <w:b/>
                <w:bCs/>
              </w:rPr>
              <w:t>Precision</w:t>
            </w:r>
          </w:p>
        </w:tc>
        <w:tc>
          <w:tcPr>
            <w:tcW w:w="993" w:type="dxa"/>
          </w:tcPr>
          <w:p w14:paraId="03BD2979" w14:textId="7F120E4B" w:rsidR="002544B4" w:rsidRPr="002544B4" w:rsidRDefault="002544B4" w:rsidP="00687104">
            <w:pPr>
              <w:spacing w:after="0"/>
              <w:ind w:left="57" w:right="57" w:firstLine="0"/>
              <w:jc w:val="center"/>
              <w:rPr>
                <w:rFonts w:eastAsia="Calibri" w:cs="Times New Roman"/>
                <w:b/>
                <w:bCs/>
                <w:szCs w:val="26"/>
                <w:lang w:val="en-US"/>
                <w14:ligatures w14:val="standardContextual"/>
              </w:rPr>
            </w:pPr>
            <w:r w:rsidRPr="002544B4">
              <w:rPr>
                <w:b/>
                <w:bCs/>
              </w:rPr>
              <w:t>Recall</w:t>
            </w:r>
          </w:p>
        </w:tc>
        <w:tc>
          <w:tcPr>
            <w:tcW w:w="850" w:type="dxa"/>
          </w:tcPr>
          <w:p w14:paraId="0AECB6B1" w14:textId="19AADB70" w:rsidR="002544B4" w:rsidRPr="002544B4" w:rsidRDefault="002544B4" w:rsidP="00687104">
            <w:pPr>
              <w:spacing w:after="0"/>
              <w:ind w:left="57" w:right="57" w:firstLine="0"/>
              <w:jc w:val="center"/>
              <w:rPr>
                <w:rFonts w:eastAsia="Calibri" w:cs="Times New Roman"/>
                <w:b/>
                <w:bCs/>
                <w:szCs w:val="26"/>
                <w:lang w:val="en-US"/>
                <w14:ligatures w14:val="standardContextual"/>
              </w:rPr>
            </w:pPr>
            <w:r w:rsidRPr="002544B4">
              <w:rPr>
                <w:b/>
                <w:bCs/>
              </w:rPr>
              <w:t>F1</w:t>
            </w:r>
          </w:p>
        </w:tc>
        <w:tc>
          <w:tcPr>
            <w:tcW w:w="1701" w:type="dxa"/>
          </w:tcPr>
          <w:p w14:paraId="36294C77" w14:textId="1E63FF0E" w:rsidR="002544B4" w:rsidRPr="002544B4" w:rsidRDefault="006909B4" w:rsidP="00687104">
            <w:pPr>
              <w:spacing w:after="0"/>
              <w:ind w:left="57" w:right="57" w:firstLine="0"/>
              <w:jc w:val="center"/>
              <w:rPr>
                <w:b/>
                <w:bCs/>
              </w:rPr>
            </w:pPr>
            <w:r w:rsidRPr="006909B4">
              <w:rPr>
                <w:b/>
                <w:bCs/>
              </w:rPr>
              <w:t>Positive Rate</w:t>
            </w:r>
          </w:p>
        </w:tc>
      </w:tr>
      <w:tr w:rsidR="002544B4" w:rsidRPr="00821502" w14:paraId="2253F35C" w14:textId="77777777" w:rsidTr="006909B4">
        <w:trPr>
          <w:cantSplit/>
        </w:trPr>
        <w:tc>
          <w:tcPr>
            <w:tcW w:w="846" w:type="dxa"/>
          </w:tcPr>
          <w:p w14:paraId="3708EDA1" w14:textId="78A685E3" w:rsidR="002544B4" w:rsidRPr="00821502" w:rsidRDefault="002544B4" w:rsidP="00687104">
            <w:pPr>
              <w:spacing w:after="0"/>
              <w:ind w:left="57" w:right="57" w:firstLine="0"/>
              <w:rPr>
                <w:rFonts w:eastAsia="Calibri" w:cs="Times New Roman"/>
                <w:szCs w:val="26"/>
                <w:lang w:val="en-US"/>
                <w14:ligatures w14:val="standardContextual"/>
              </w:rPr>
            </w:pPr>
            <w:r>
              <w:t>rate</w:t>
            </w:r>
          </w:p>
        </w:tc>
        <w:tc>
          <w:tcPr>
            <w:tcW w:w="709" w:type="dxa"/>
          </w:tcPr>
          <w:p w14:paraId="68191B6A" w14:textId="276B56B8" w:rsidR="002544B4" w:rsidRDefault="002544B4" w:rsidP="00687104">
            <w:pPr>
              <w:spacing w:after="0"/>
              <w:ind w:left="57" w:right="57" w:firstLine="0"/>
            </w:pPr>
            <w:r>
              <w:t>val</w:t>
            </w:r>
          </w:p>
        </w:tc>
        <w:tc>
          <w:tcPr>
            <w:tcW w:w="3402" w:type="dxa"/>
          </w:tcPr>
          <w:p w14:paraId="263D8F3F" w14:textId="5BEA910E" w:rsidR="002544B4" w:rsidRDefault="002544B4" w:rsidP="00687104">
            <w:pPr>
              <w:spacing w:after="0"/>
              <w:ind w:left="57" w:right="57" w:firstLine="0"/>
            </w:pPr>
            <w:r>
              <w:t>production (score ≤ −0.1 / −0.3)</w:t>
            </w:r>
          </w:p>
        </w:tc>
        <w:tc>
          <w:tcPr>
            <w:tcW w:w="1275" w:type="dxa"/>
            <w:vAlign w:val="center"/>
          </w:tcPr>
          <w:p w14:paraId="22AD2048" w14:textId="50CBB97A" w:rsidR="002544B4" w:rsidRDefault="002544B4" w:rsidP="00687104">
            <w:pPr>
              <w:spacing w:after="0"/>
              <w:ind w:left="57" w:right="57" w:firstLine="0"/>
              <w:jc w:val="center"/>
            </w:pPr>
            <w:r>
              <w:t>0.00</w:t>
            </w:r>
          </w:p>
        </w:tc>
        <w:tc>
          <w:tcPr>
            <w:tcW w:w="993" w:type="dxa"/>
            <w:vAlign w:val="center"/>
          </w:tcPr>
          <w:p w14:paraId="6C911BDE" w14:textId="716523AB" w:rsidR="002544B4" w:rsidRPr="00821502" w:rsidRDefault="002544B4" w:rsidP="00687104">
            <w:pPr>
              <w:spacing w:after="0"/>
              <w:ind w:left="57" w:right="57" w:firstLine="0"/>
              <w:jc w:val="center"/>
              <w:rPr>
                <w:rFonts w:eastAsia="Calibri" w:cs="Times New Roman"/>
                <w:szCs w:val="26"/>
                <w:lang w:val="en-US"/>
                <w14:ligatures w14:val="standardContextual"/>
              </w:rPr>
            </w:pPr>
            <w:r>
              <w:t>0.00</w:t>
            </w:r>
          </w:p>
        </w:tc>
        <w:tc>
          <w:tcPr>
            <w:tcW w:w="850" w:type="dxa"/>
            <w:vAlign w:val="center"/>
          </w:tcPr>
          <w:p w14:paraId="15E70072" w14:textId="04491B18" w:rsidR="002544B4" w:rsidRPr="00821502" w:rsidRDefault="002544B4" w:rsidP="00687104">
            <w:pPr>
              <w:spacing w:after="0"/>
              <w:ind w:left="57" w:right="57" w:firstLine="0"/>
              <w:jc w:val="center"/>
              <w:rPr>
                <w:rFonts w:eastAsia="Calibri" w:cs="Times New Roman"/>
                <w:kern w:val="2"/>
                <w:lang w:val="en-US"/>
                <w14:ligatures w14:val="standardContextual"/>
              </w:rPr>
            </w:pPr>
            <w:r>
              <w:t>0.00</w:t>
            </w:r>
          </w:p>
        </w:tc>
        <w:tc>
          <w:tcPr>
            <w:tcW w:w="1701" w:type="dxa"/>
            <w:vAlign w:val="center"/>
          </w:tcPr>
          <w:p w14:paraId="5A08E55C" w14:textId="54B194F3" w:rsidR="002544B4" w:rsidRPr="00CB6B04" w:rsidRDefault="002544B4" w:rsidP="00687104">
            <w:pPr>
              <w:spacing w:after="0"/>
              <w:ind w:left="57" w:right="57" w:firstLine="0"/>
              <w:jc w:val="center"/>
              <w:rPr>
                <w:lang w:val="en-US"/>
              </w:rPr>
            </w:pPr>
            <w:r>
              <w:t>35.5%</w:t>
            </w:r>
          </w:p>
        </w:tc>
      </w:tr>
      <w:tr w:rsidR="002544B4" w:rsidRPr="00821502" w14:paraId="5B29215A" w14:textId="77777777" w:rsidTr="006909B4">
        <w:trPr>
          <w:cantSplit/>
        </w:trPr>
        <w:tc>
          <w:tcPr>
            <w:tcW w:w="846" w:type="dxa"/>
          </w:tcPr>
          <w:p w14:paraId="09ABCA58" w14:textId="53CE40E7" w:rsidR="002544B4" w:rsidRDefault="002544B4" w:rsidP="00687104">
            <w:pPr>
              <w:spacing w:after="0"/>
              <w:ind w:left="57" w:right="57" w:firstLine="0"/>
            </w:pPr>
            <w:r>
              <w:t>rate</w:t>
            </w:r>
          </w:p>
        </w:tc>
        <w:tc>
          <w:tcPr>
            <w:tcW w:w="709" w:type="dxa"/>
          </w:tcPr>
          <w:p w14:paraId="5C19C6E2" w14:textId="2A9CC46C" w:rsidR="002544B4" w:rsidRDefault="002544B4" w:rsidP="00687104">
            <w:pPr>
              <w:spacing w:after="0"/>
              <w:ind w:left="57" w:right="57" w:firstLine="0"/>
            </w:pPr>
            <w:r>
              <w:t>val</w:t>
            </w:r>
          </w:p>
        </w:tc>
        <w:tc>
          <w:tcPr>
            <w:tcW w:w="3402" w:type="dxa"/>
          </w:tcPr>
          <w:p w14:paraId="63EFA08B" w14:textId="59DB66E7" w:rsidR="002544B4" w:rsidRDefault="005F428C" w:rsidP="00687104">
            <w:pPr>
              <w:spacing w:after="0"/>
              <w:ind w:left="57" w:right="57" w:firstLine="0"/>
            </w:pPr>
            <w:r w:rsidRPr="005F428C">
              <w:rPr>
                <w:i/>
                <w:iCs/>
              </w:rPr>
              <w:t>tuned on val</w:t>
            </w:r>
            <w:r w:rsidRPr="005F428C">
              <w:t xml:space="preserve"> </w:t>
            </w:r>
            <w:r w:rsidR="002544B4">
              <w:t>(score ≤ 0.213)</w:t>
            </w:r>
          </w:p>
        </w:tc>
        <w:tc>
          <w:tcPr>
            <w:tcW w:w="1275" w:type="dxa"/>
            <w:vAlign w:val="center"/>
          </w:tcPr>
          <w:p w14:paraId="7AEEE988" w14:textId="2EC4F5B8" w:rsidR="002544B4" w:rsidRDefault="002544B4" w:rsidP="00687104">
            <w:pPr>
              <w:spacing w:after="0"/>
              <w:ind w:left="57" w:right="57" w:firstLine="0"/>
              <w:jc w:val="center"/>
            </w:pPr>
            <w:r>
              <w:t>0.36</w:t>
            </w:r>
          </w:p>
        </w:tc>
        <w:tc>
          <w:tcPr>
            <w:tcW w:w="993" w:type="dxa"/>
            <w:vAlign w:val="center"/>
          </w:tcPr>
          <w:p w14:paraId="1E7E551B" w14:textId="61A38F70" w:rsidR="002544B4" w:rsidRDefault="002544B4" w:rsidP="00687104">
            <w:pPr>
              <w:spacing w:after="0"/>
              <w:ind w:left="57" w:right="57" w:firstLine="0"/>
              <w:jc w:val="center"/>
            </w:pPr>
            <w:r>
              <w:t>1.00</w:t>
            </w:r>
          </w:p>
        </w:tc>
        <w:tc>
          <w:tcPr>
            <w:tcW w:w="850" w:type="dxa"/>
            <w:vAlign w:val="center"/>
          </w:tcPr>
          <w:p w14:paraId="6F93BD0E" w14:textId="7AEB744A" w:rsidR="002544B4" w:rsidRDefault="002544B4" w:rsidP="00687104">
            <w:pPr>
              <w:spacing w:after="0"/>
              <w:ind w:left="57" w:right="57" w:firstLine="0"/>
              <w:jc w:val="center"/>
            </w:pPr>
            <w:r>
              <w:t>0.53</w:t>
            </w:r>
          </w:p>
        </w:tc>
        <w:tc>
          <w:tcPr>
            <w:tcW w:w="1701" w:type="dxa"/>
            <w:vAlign w:val="center"/>
          </w:tcPr>
          <w:p w14:paraId="11C8B089" w14:textId="6B6BB956" w:rsidR="002544B4" w:rsidRDefault="002544B4" w:rsidP="00687104">
            <w:pPr>
              <w:spacing w:after="0"/>
              <w:ind w:left="57" w:right="57" w:firstLine="0"/>
              <w:jc w:val="center"/>
            </w:pPr>
            <w:r>
              <w:t>35.5%</w:t>
            </w:r>
          </w:p>
        </w:tc>
      </w:tr>
      <w:tr w:rsidR="002544B4" w:rsidRPr="00821502" w14:paraId="0D52C2AF" w14:textId="77777777" w:rsidTr="006909B4">
        <w:trPr>
          <w:cantSplit/>
        </w:trPr>
        <w:tc>
          <w:tcPr>
            <w:tcW w:w="846" w:type="dxa"/>
          </w:tcPr>
          <w:p w14:paraId="53F172A1" w14:textId="31B3FB56" w:rsidR="002544B4" w:rsidRPr="00821502" w:rsidRDefault="002544B4" w:rsidP="00687104">
            <w:pPr>
              <w:spacing w:after="0"/>
              <w:ind w:left="57" w:right="57" w:firstLine="0"/>
              <w:rPr>
                <w:rFonts w:eastAsia="Calibri" w:cs="Times New Roman"/>
                <w:szCs w:val="26"/>
                <w:lang w:val="en-US"/>
                <w14:ligatures w14:val="standardContextual"/>
              </w:rPr>
            </w:pPr>
            <w:r>
              <w:lastRenderedPageBreak/>
              <w:t>rate</w:t>
            </w:r>
          </w:p>
        </w:tc>
        <w:tc>
          <w:tcPr>
            <w:tcW w:w="709" w:type="dxa"/>
          </w:tcPr>
          <w:p w14:paraId="27AC32C9" w14:textId="60BDE736" w:rsidR="002544B4" w:rsidRDefault="002544B4" w:rsidP="00687104">
            <w:pPr>
              <w:spacing w:after="0"/>
              <w:ind w:left="57" w:right="57" w:firstLine="0"/>
            </w:pPr>
            <w:r>
              <w:t>test</w:t>
            </w:r>
          </w:p>
        </w:tc>
        <w:tc>
          <w:tcPr>
            <w:tcW w:w="3402" w:type="dxa"/>
          </w:tcPr>
          <w:p w14:paraId="14250CC2" w14:textId="705BDBB4" w:rsidR="002544B4" w:rsidRDefault="002544B4" w:rsidP="00687104">
            <w:pPr>
              <w:spacing w:after="0"/>
              <w:ind w:left="57" w:right="57" w:firstLine="0"/>
            </w:pPr>
            <w:r>
              <w:t>production (score ≤ −0.1 / −0.3)</w:t>
            </w:r>
          </w:p>
        </w:tc>
        <w:tc>
          <w:tcPr>
            <w:tcW w:w="1275" w:type="dxa"/>
            <w:vAlign w:val="center"/>
          </w:tcPr>
          <w:p w14:paraId="6C6729BE" w14:textId="0F088779" w:rsidR="002544B4" w:rsidRDefault="002544B4" w:rsidP="00687104">
            <w:pPr>
              <w:spacing w:after="0"/>
              <w:ind w:left="57" w:right="57" w:firstLine="0"/>
              <w:jc w:val="center"/>
            </w:pPr>
            <w:r>
              <w:t>0.00</w:t>
            </w:r>
          </w:p>
        </w:tc>
        <w:tc>
          <w:tcPr>
            <w:tcW w:w="993" w:type="dxa"/>
            <w:vAlign w:val="center"/>
          </w:tcPr>
          <w:p w14:paraId="70C76AC5" w14:textId="5BA7CFDB" w:rsidR="002544B4" w:rsidRPr="00821502" w:rsidRDefault="002544B4" w:rsidP="00687104">
            <w:pPr>
              <w:spacing w:after="0"/>
              <w:ind w:left="57" w:right="57" w:firstLine="0"/>
              <w:jc w:val="center"/>
              <w:rPr>
                <w:rFonts w:eastAsia="Calibri" w:cs="Times New Roman"/>
                <w:szCs w:val="26"/>
                <w:lang w:val="en-US"/>
                <w14:ligatures w14:val="standardContextual"/>
              </w:rPr>
            </w:pPr>
            <w:r>
              <w:t>0.00</w:t>
            </w:r>
          </w:p>
        </w:tc>
        <w:tc>
          <w:tcPr>
            <w:tcW w:w="850" w:type="dxa"/>
            <w:vAlign w:val="center"/>
          </w:tcPr>
          <w:p w14:paraId="2D57F111" w14:textId="10D45C43" w:rsidR="002544B4" w:rsidRPr="00821502" w:rsidRDefault="002544B4" w:rsidP="00687104">
            <w:pPr>
              <w:spacing w:after="0"/>
              <w:ind w:left="57" w:right="57" w:firstLine="0"/>
              <w:jc w:val="center"/>
              <w:rPr>
                <w:rFonts w:eastAsia="Calibri" w:cs="Times New Roman"/>
                <w:kern w:val="2"/>
                <w:lang w:val="en-US"/>
                <w14:ligatures w14:val="standardContextual"/>
              </w:rPr>
            </w:pPr>
            <w:r>
              <w:t>0.00</w:t>
            </w:r>
          </w:p>
        </w:tc>
        <w:tc>
          <w:tcPr>
            <w:tcW w:w="1701" w:type="dxa"/>
            <w:vAlign w:val="center"/>
          </w:tcPr>
          <w:p w14:paraId="21C7E96D" w14:textId="73649CC5" w:rsidR="002544B4" w:rsidRDefault="002544B4" w:rsidP="00687104">
            <w:pPr>
              <w:spacing w:after="0"/>
              <w:ind w:left="57" w:right="57" w:firstLine="0"/>
              <w:jc w:val="center"/>
            </w:pPr>
            <w:r>
              <w:t>20.6%</w:t>
            </w:r>
          </w:p>
        </w:tc>
      </w:tr>
      <w:tr w:rsidR="002544B4" w:rsidRPr="00821502" w14:paraId="4BB90670" w14:textId="77777777" w:rsidTr="006909B4">
        <w:trPr>
          <w:cantSplit/>
        </w:trPr>
        <w:tc>
          <w:tcPr>
            <w:tcW w:w="846" w:type="dxa"/>
          </w:tcPr>
          <w:p w14:paraId="4198ADD2" w14:textId="75DF2806" w:rsidR="002544B4" w:rsidRDefault="002544B4" w:rsidP="00687104">
            <w:pPr>
              <w:spacing w:after="0"/>
              <w:ind w:left="57" w:right="57" w:firstLine="0"/>
            </w:pPr>
            <w:r>
              <w:t>rate</w:t>
            </w:r>
          </w:p>
        </w:tc>
        <w:tc>
          <w:tcPr>
            <w:tcW w:w="709" w:type="dxa"/>
          </w:tcPr>
          <w:p w14:paraId="1951273C" w14:textId="0D0F7521" w:rsidR="002544B4" w:rsidRDefault="002544B4" w:rsidP="00687104">
            <w:pPr>
              <w:spacing w:after="0"/>
              <w:ind w:left="57" w:right="57" w:firstLine="0"/>
            </w:pPr>
            <w:r>
              <w:t>test</w:t>
            </w:r>
          </w:p>
        </w:tc>
        <w:tc>
          <w:tcPr>
            <w:tcW w:w="3402" w:type="dxa"/>
          </w:tcPr>
          <w:p w14:paraId="595AE962" w14:textId="29C1935E" w:rsidR="002544B4" w:rsidRDefault="005F428C" w:rsidP="00687104">
            <w:pPr>
              <w:spacing w:after="0"/>
              <w:ind w:left="57" w:right="57" w:firstLine="0"/>
            </w:pPr>
            <w:r w:rsidRPr="005F428C">
              <w:rPr>
                <w:i/>
                <w:iCs/>
              </w:rPr>
              <w:t>tuned on val</w:t>
            </w:r>
            <w:r w:rsidRPr="005F428C">
              <w:t xml:space="preserve"> </w:t>
            </w:r>
            <w:r w:rsidR="002544B4">
              <w:t>(score ≤ 0.213)</w:t>
            </w:r>
          </w:p>
        </w:tc>
        <w:tc>
          <w:tcPr>
            <w:tcW w:w="1275" w:type="dxa"/>
            <w:vAlign w:val="center"/>
          </w:tcPr>
          <w:p w14:paraId="0FB84479" w14:textId="0552ABDA" w:rsidR="002544B4" w:rsidRDefault="002544B4" w:rsidP="00687104">
            <w:pPr>
              <w:spacing w:after="0"/>
              <w:ind w:left="57" w:right="57" w:firstLine="0"/>
              <w:jc w:val="center"/>
            </w:pPr>
            <w:r>
              <w:t>0.21</w:t>
            </w:r>
          </w:p>
        </w:tc>
        <w:tc>
          <w:tcPr>
            <w:tcW w:w="993" w:type="dxa"/>
            <w:vAlign w:val="center"/>
          </w:tcPr>
          <w:p w14:paraId="2B2790B4" w14:textId="4F978FA7" w:rsidR="002544B4" w:rsidRDefault="002544B4" w:rsidP="00687104">
            <w:pPr>
              <w:spacing w:after="0"/>
              <w:ind w:left="57" w:right="57" w:firstLine="0"/>
              <w:jc w:val="center"/>
            </w:pPr>
            <w:r>
              <w:t>1.00</w:t>
            </w:r>
          </w:p>
        </w:tc>
        <w:tc>
          <w:tcPr>
            <w:tcW w:w="850" w:type="dxa"/>
            <w:vAlign w:val="center"/>
          </w:tcPr>
          <w:p w14:paraId="27E70C74" w14:textId="046EE21F" w:rsidR="002544B4" w:rsidRDefault="002544B4" w:rsidP="00687104">
            <w:pPr>
              <w:spacing w:after="0"/>
              <w:ind w:left="57" w:right="57" w:firstLine="0"/>
              <w:jc w:val="center"/>
            </w:pPr>
            <w:r>
              <w:t>0.34</w:t>
            </w:r>
          </w:p>
        </w:tc>
        <w:tc>
          <w:tcPr>
            <w:tcW w:w="1701" w:type="dxa"/>
            <w:vAlign w:val="center"/>
          </w:tcPr>
          <w:p w14:paraId="65D5876B" w14:textId="2CE57AAE" w:rsidR="002544B4" w:rsidRDefault="002544B4" w:rsidP="00687104">
            <w:pPr>
              <w:spacing w:after="0"/>
              <w:ind w:left="57" w:right="57" w:firstLine="0"/>
              <w:jc w:val="center"/>
            </w:pPr>
            <w:r>
              <w:t>20.6%</w:t>
            </w:r>
          </w:p>
        </w:tc>
      </w:tr>
    </w:tbl>
    <w:p w14:paraId="3B035D03" w14:textId="77777777" w:rsidR="00337845" w:rsidRPr="007F3040" w:rsidRDefault="00337845" w:rsidP="00BF46E8">
      <w:pPr>
        <w:spacing w:before="120" w:after="0" w:line="360" w:lineRule="auto"/>
        <w:jc w:val="right"/>
        <w:rPr>
          <w:i/>
          <w:iCs/>
          <w:lang w:val="en-US"/>
        </w:rPr>
      </w:pPr>
      <w:r w:rsidRPr="007F3040">
        <w:rPr>
          <w:rFonts w:eastAsia="Calibri" w:cs="Times New Roman"/>
          <w:i/>
          <w:iCs/>
          <w:kern w:val="2"/>
          <w:szCs w:val="26"/>
          <w:lang w:val="en-US"/>
          <w14:ligatures w14:val="standardContextual"/>
        </w:rPr>
        <w:t xml:space="preserve">Source: </w:t>
      </w:r>
      <w:r>
        <w:rPr>
          <w:rFonts w:eastAsia="Calibri" w:cs="Times New Roman"/>
          <w:i/>
          <w:iCs/>
          <w:kern w:val="2"/>
          <w:szCs w:val="26"/>
          <w:lang w:val="en-US"/>
          <w14:ligatures w14:val="standardContextual"/>
        </w:rPr>
        <w:t>Authors’ processing</w:t>
      </w:r>
      <w:r w:rsidRPr="007F3040">
        <w:rPr>
          <w:rFonts w:eastAsia="Calibri" w:cs="Times New Roman"/>
          <w:i/>
          <w:iCs/>
          <w:kern w:val="2"/>
          <w:szCs w:val="26"/>
          <w:lang w:val="en-US"/>
          <w14:ligatures w14:val="standardContextual"/>
        </w:rPr>
        <w:t>, 202</w:t>
      </w:r>
      <w:r>
        <w:rPr>
          <w:rFonts w:eastAsia="Calibri" w:cs="Times New Roman"/>
          <w:i/>
          <w:iCs/>
          <w:kern w:val="2"/>
          <w:szCs w:val="26"/>
          <w:lang w:val="en-US"/>
          <w14:ligatures w14:val="standardContextual"/>
        </w:rPr>
        <w:t>6</w:t>
      </w:r>
    </w:p>
    <w:p w14:paraId="6A701AF3" w14:textId="77777777" w:rsidR="000A6635" w:rsidRPr="000A6635" w:rsidRDefault="000A6635" w:rsidP="003B3C6C">
      <w:pPr>
        <w:rPr>
          <w:lang w:val="en-US"/>
        </w:rPr>
      </w:pPr>
      <w:r w:rsidRPr="000A6635">
        <w:t>The production threshold failed to detect anomalies (F1 = 0); after tuning on the validation set, test F1 improved to 0.34 (100% recall, 0.21 precision), positioning the approach as a high-sensitivity early-warning filter requiring human verification rather than an autonomous fault detector. Since this proxy label reflects capacity degradation rather than genuine faults, future work should incorporate real IoT fault labels and semi-supervised methods (Section 5).</w:t>
      </w:r>
    </w:p>
    <w:p w14:paraId="51C86A7A" w14:textId="5A542DDB" w:rsidR="00F43430" w:rsidRDefault="00F43430" w:rsidP="009D1BEC">
      <w:pPr>
        <w:pStyle w:val="Heading1"/>
      </w:pPr>
      <w:r w:rsidRPr="00F43430">
        <w:t>Discussion</w:t>
      </w:r>
    </w:p>
    <w:p w14:paraId="4B4C96A8" w14:textId="77777777" w:rsidR="000D76B5" w:rsidRPr="000D76B5" w:rsidRDefault="000D76B5" w:rsidP="000D76B5">
      <w:pPr>
        <w:rPr>
          <w:lang w:val="en-US"/>
        </w:rPr>
      </w:pPr>
    </w:p>
    <w:p w14:paraId="543C7835" w14:textId="4866E16F" w:rsidR="000D76B5" w:rsidRPr="000D76B5" w:rsidRDefault="000D76B5" w:rsidP="000D76B5">
      <w:pPr>
        <w:rPr>
          <w:lang w:val="en-US"/>
        </w:rPr>
      </w:pPr>
      <w:r w:rsidRPr="000D76B5">
        <w:rPr>
          <w:lang w:val="en-US"/>
        </w:rPr>
        <w:t xml:space="preserve">The 1.52% MAE of the long-sequence model on the strict cross-battery protocol indicates that the selective state space mechanism is able to capture long-range degradation dependencies without the recurrence bottleneck of LSTM-based models or the quadratic cost of Transformers </w:t>
      </w:r>
      <w:hyperlink w:anchor="_Gu,_A.,_&amp;" w:history="1">
        <w:r w:rsidR="00A401D3" w:rsidRPr="00A401D3">
          <w:rPr>
            <w:rStyle w:val="Hyperlink"/>
            <w:u w:val="none"/>
            <w:lang w:val="en-US"/>
          </w:rPr>
          <w:t>[6]</w:t>
        </w:r>
      </w:hyperlink>
      <w:r w:rsidR="00A44B58" w:rsidRPr="00A44B58">
        <w:rPr>
          <w:lang w:val="en-US"/>
        </w:rPr>
        <w:t xml:space="preserve"> </w:t>
      </w:r>
      <w:hyperlink w:anchor="_Meng,_Y.,_Sun," w:history="1">
        <w:r w:rsidR="00A44B58" w:rsidRPr="00ED6877">
          <w:rPr>
            <w:rStyle w:val="Hyperlink"/>
            <w:u w:val="none"/>
            <w:lang w:val="en-US"/>
          </w:rPr>
          <w:t>[10]</w:t>
        </w:r>
      </w:hyperlink>
      <w:r w:rsidRPr="000D76B5">
        <w:rPr>
          <w:lang w:val="en-US"/>
        </w:rPr>
        <w:t xml:space="preserve"> </w:t>
      </w:r>
      <w:hyperlink w:anchor="_Zhao,_F._M.," w:history="1">
        <w:r w:rsidR="006A25A4" w:rsidRPr="00C7175F">
          <w:rPr>
            <w:rStyle w:val="Hyperlink"/>
            <w:u w:val="none"/>
            <w:lang w:val="en-US"/>
          </w:rPr>
          <w:t>[23]</w:t>
        </w:r>
      </w:hyperlink>
      <w:r w:rsidRPr="000D76B5">
        <w:rPr>
          <w:lang w:val="en-US"/>
        </w:rPr>
        <w:t>.</w:t>
      </w:r>
    </w:p>
    <w:p w14:paraId="54BA6764" w14:textId="5C70F51A" w:rsidR="00342FE4" w:rsidRPr="00342FE4" w:rsidRDefault="000D76B5" w:rsidP="000D76B5">
      <w:pPr>
        <w:rPr>
          <w:lang w:val="en-US"/>
        </w:rPr>
      </w:pPr>
      <w:r w:rsidRPr="000D76B5">
        <w:rPr>
          <w:lang w:val="en-US"/>
        </w:rPr>
        <w:t xml:space="preserve">Our observation that attention pooling surpasses last-token aggregation aligns with the ablation analysis in Section 4.4, indicating that the signatures of degradation are spread out instead of being </w:t>
      </w:r>
      <w:proofErr w:type="spellStart"/>
      <w:r w:rsidRPr="000D76B5">
        <w:rPr>
          <w:lang w:val="en-US"/>
        </w:rPr>
        <w:t>localised</w:t>
      </w:r>
      <w:proofErr w:type="spellEnd"/>
      <w:r w:rsidRPr="000D76B5">
        <w:rPr>
          <w:lang w:val="en-US"/>
        </w:rPr>
        <w:t xml:space="preserve"> in a single terminal state during the discharge process, consistent with recent sequence-learning studies</w:t>
      </w:r>
      <w:r w:rsidR="00DC3980">
        <w:rPr>
          <w:lang w:val="en-US"/>
        </w:rPr>
        <w:t xml:space="preserve"> </w:t>
      </w:r>
      <w:hyperlink w:anchor="_Meng,_Y.,_Sun," w:history="1">
        <w:r w:rsidR="00DC3980" w:rsidRPr="00ED6877">
          <w:rPr>
            <w:rStyle w:val="Hyperlink"/>
            <w:u w:val="none"/>
            <w:lang w:val="en-US"/>
          </w:rPr>
          <w:t>[10]</w:t>
        </w:r>
      </w:hyperlink>
      <w:r w:rsidRPr="000D76B5">
        <w:rPr>
          <w:lang w:val="en-US"/>
        </w:rPr>
        <w:t xml:space="preserve"> </w:t>
      </w:r>
      <w:hyperlink w:anchor="_Nie,_Y.,_Nguyen," w:history="1">
        <w:r w:rsidR="00ED6877" w:rsidRPr="00ED6877">
          <w:rPr>
            <w:rStyle w:val="Hyperlink"/>
            <w:spacing w:val="-2"/>
            <w:u w:val="none"/>
          </w:rPr>
          <w:t>[11]</w:t>
        </w:r>
      </w:hyperlink>
      <w:r w:rsidRPr="000D76B5">
        <w:rPr>
          <w:lang w:val="en-US"/>
        </w:rPr>
        <w:t xml:space="preserve"> and confirming our design choice for combining patch encoding with global token aggregation to maintain local and long-range degradation properties.</w:t>
      </w:r>
    </w:p>
    <w:p w14:paraId="65DA6A7B" w14:textId="515A4F4D" w:rsidR="00AA32B0" w:rsidRDefault="00AA32B0" w:rsidP="00DE2E45">
      <w:pPr>
        <w:pStyle w:val="Table"/>
        <w:rPr>
          <w:b w:val="0"/>
          <w:bCs/>
        </w:rPr>
      </w:pPr>
      <w:r w:rsidRPr="00AA32B0">
        <w:t xml:space="preserve">Table </w:t>
      </w:r>
      <w:r w:rsidR="000A6635">
        <w:t>6</w:t>
      </w:r>
      <w:r w:rsidRPr="00AA32B0">
        <w:t xml:space="preserve">. </w:t>
      </w:r>
      <w:r w:rsidRPr="00AA32B0">
        <w:rPr>
          <w:b w:val="0"/>
          <w:bCs/>
        </w:rPr>
        <w:t>Comparison with Recent Cross-Battery Studies on the NASA Dataset</w:t>
      </w:r>
    </w:p>
    <w:tbl>
      <w:tblPr>
        <w:tblW w:w="9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55"/>
        <w:gridCol w:w="1842"/>
        <w:gridCol w:w="1418"/>
        <w:gridCol w:w="1248"/>
        <w:gridCol w:w="796"/>
        <w:gridCol w:w="1641"/>
        <w:gridCol w:w="1467"/>
      </w:tblGrid>
      <w:tr w:rsidR="00A26DFE" w:rsidRPr="00A26DFE" w14:paraId="2DC2FA6D" w14:textId="77777777" w:rsidTr="00180B3C">
        <w:trPr>
          <w:tblHeader/>
        </w:trPr>
        <w:tc>
          <w:tcPr>
            <w:tcW w:w="1555" w:type="dxa"/>
            <w:vAlign w:val="center"/>
            <w:hideMark/>
          </w:tcPr>
          <w:p w14:paraId="2EACEDD6" w14:textId="77777777" w:rsidR="00A26DFE" w:rsidRPr="00A26DFE" w:rsidRDefault="00A26DFE" w:rsidP="00DE2E45">
            <w:pPr>
              <w:spacing w:after="0"/>
              <w:ind w:left="57" w:right="57" w:firstLine="0"/>
              <w:jc w:val="center"/>
              <w:rPr>
                <w:b/>
                <w:bCs/>
                <w:lang w:val="en-US"/>
              </w:rPr>
            </w:pPr>
            <w:r w:rsidRPr="00A26DFE">
              <w:rPr>
                <w:b/>
                <w:bCs/>
                <w:lang w:val="en-US"/>
              </w:rPr>
              <w:t>Work</w:t>
            </w:r>
          </w:p>
        </w:tc>
        <w:tc>
          <w:tcPr>
            <w:tcW w:w="1842" w:type="dxa"/>
            <w:vAlign w:val="center"/>
            <w:hideMark/>
          </w:tcPr>
          <w:p w14:paraId="3B2CFCA4" w14:textId="77777777" w:rsidR="00A26DFE" w:rsidRPr="00A26DFE" w:rsidRDefault="00A26DFE" w:rsidP="00DE2E45">
            <w:pPr>
              <w:spacing w:after="0"/>
              <w:ind w:left="57" w:right="57" w:firstLine="0"/>
              <w:jc w:val="center"/>
              <w:rPr>
                <w:b/>
                <w:bCs/>
                <w:lang w:val="en-US"/>
              </w:rPr>
            </w:pPr>
            <w:r w:rsidRPr="00A26DFE">
              <w:rPr>
                <w:b/>
                <w:bCs/>
                <w:lang w:val="en-US"/>
              </w:rPr>
              <w:t>Architecture</w:t>
            </w:r>
          </w:p>
        </w:tc>
        <w:tc>
          <w:tcPr>
            <w:tcW w:w="1418" w:type="dxa"/>
            <w:vAlign w:val="center"/>
            <w:hideMark/>
          </w:tcPr>
          <w:p w14:paraId="47E4E782" w14:textId="77777777" w:rsidR="00A26DFE" w:rsidRPr="00A26DFE" w:rsidRDefault="00A26DFE" w:rsidP="00DE2E45">
            <w:pPr>
              <w:spacing w:after="0"/>
              <w:ind w:left="57" w:right="57" w:firstLine="0"/>
              <w:jc w:val="center"/>
              <w:rPr>
                <w:b/>
                <w:bCs/>
                <w:lang w:val="en-US"/>
              </w:rPr>
            </w:pPr>
            <w:r w:rsidRPr="00A26DFE">
              <w:rPr>
                <w:b/>
                <w:bCs/>
                <w:lang w:val="en-US"/>
              </w:rPr>
              <w:t>Parameters</w:t>
            </w:r>
          </w:p>
        </w:tc>
        <w:tc>
          <w:tcPr>
            <w:tcW w:w="1248" w:type="dxa"/>
            <w:vAlign w:val="center"/>
            <w:hideMark/>
          </w:tcPr>
          <w:p w14:paraId="33924E74" w14:textId="77777777" w:rsidR="00A26DFE" w:rsidRPr="00A26DFE" w:rsidRDefault="00A26DFE" w:rsidP="00DE2E45">
            <w:pPr>
              <w:spacing w:after="0"/>
              <w:ind w:left="57" w:right="57" w:firstLine="0"/>
              <w:jc w:val="center"/>
              <w:rPr>
                <w:b/>
                <w:bCs/>
                <w:lang w:val="en-US"/>
              </w:rPr>
            </w:pPr>
            <w:r w:rsidRPr="00A26DFE">
              <w:rPr>
                <w:b/>
                <w:bCs/>
                <w:lang w:val="en-US"/>
              </w:rPr>
              <w:t>Protocol</w:t>
            </w:r>
          </w:p>
        </w:tc>
        <w:tc>
          <w:tcPr>
            <w:tcW w:w="796" w:type="dxa"/>
            <w:vAlign w:val="center"/>
            <w:hideMark/>
          </w:tcPr>
          <w:p w14:paraId="0ED88505" w14:textId="77777777" w:rsidR="00A26DFE" w:rsidRPr="00A26DFE" w:rsidRDefault="00A26DFE" w:rsidP="00DE2E45">
            <w:pPr>
              <w:spacing w:after="0"/>
              <w:ind w:left="57" w:right="57" w:firstLine="0"/>
              <w:jc w:val="center"/>
              <w:rPr>
                <w:b/>
                <w:bCs/>
                <w:lang w:val="en-US"/>
              </w:rPr>
            </w:pPr>
            <w:r w:rsidRPr="00A26DFE">
              <w:rPr>
                <w:b/>
                <w:bCs/>
                <w:lang w:val="en-US"/>
              </w:rPr>
              <w:t>MAE</w:t>
            </w:r>
          </w:p>
        </w:tc>
        <w:tc>
          <w:tcPr>
            <w:tcW w:w="1641" w:type="dxa"/>
            <w:vAlign w:val="center"/>
            <w:hideMark/>
          </w:tcPr>
          <w:p w14:paraId="2373D23B" w14:textId="77777777" w:rsidR="00A26DFE" w:rsidRPr="00A26DFE" w:rsidRDefault="00A26DFE" w:rsidP="00DE2E45">
            <w:pPr>
              <w:spacing w:after="0"/>
              <w:ind w:left="57" w:right="57" w:firstLine="0"/>
              <w:jc w:val="center"/>
              <w:rPr>
                <w:b/>
                <w:bCs/>
                <w:lang w:val="en-US"/>
              </w:rPr>
            </w:pPr>
            <w:r w:rsidRPr="00A26DFE">
              <w:rPr>
                <w:b/>
                <w:bCs/>
                <w:lang w:val="en-US"/>
              </w:rPr>
              <w:t>Latency</w:t>
            </w:r>
          </w:p>
        </w:tc>
        <w:tc>
          <w:tcPr>
            <w:tcW w:w="1467" w:type="dxa"/>
            <w:vAlign w:val="center"/>
            <w:hideMark/>
          </w:tcPr>
          <w:p w14:paraId="2D54EADD" w14:textId="77777777" w:rsidR="00A26DFE" w:rsidRPr="00A26DFE" w:rsidRDefault="00A26DFE" w:rsidP="00DE2E45">
            <w:pPr>
              <w:spacing w:after="0"/>
              <w:ind w:left="57" w:right="57" w:firstLine="0"/>
              <w:jc w:val="center"/>
              <w:rPr>
                <w:b/>
                <w:bCs/>
                <w:lang w:val="en-US"/>
              </w:rPr>
            </w:pPr>
            <w:r w:rsidRPr="00A26DFE">
              <w:rPr>
                <w:b/>
                <w:bCs/>
                <w:lang w:val="en-US"/>
              </w:rPr>
              <w:t>Robustness</w:t>
            </w:r>
          </w:p>
        </w:tc>
      </w:tr>
      <w:tr w:rsidR="00A26DFE" w:rsidRPr="00A26DFE" w14:paraId="6F48A9BD" w14:textId="77777777" w:rsidTr="00180B3C">
        <w:tc>
          <w:tcPr>
            <w:tcW w:w="1555" w:type="dxa"/>
            <w:vAlign w:val="center"/>
            <w:hideMark/>
          </w:tcPr>
          <w:p w14:paraId="2C0DEEC8" w14:textId="77777777" w:rsidR="00A26DFE" w:rsidRPr="00A26DFE" w:rsidRDefault="00A26DFE" w:rsidP="00DE2E45">
            <w:pPr>
              <w:spacing w:after="0"/>
              <w:ind w:left="57" w:right="57" w:firstLine="0"/>
              <w:rPr>
                <w:lang w:val="en-US"/>
              </w:rPr>
            </w:pPr>
            <w:proofErr w:type="spellStart"/>
            <w:r w:rsidRPr="00A26DFE">
              <w:rPr>
                <w:lang w:val="en-US"/>
              </w:rPr>
              <w:t>SambaMixer</w:t>
            </w:r>
            <w:proofErr w:type="spellEnd"/>
            <w:r w:rsidRPr="00A26DFE">
              <w:rPr>
                <w:lang w:val="en-US"/>
              </w:rPr>
              <w:t>-L (2025)</w:t>
            </w:r>
          </w:p>
        </w:tc>
        <w:tc>
          <w:tcPr>
            <w:tcW w:w="1842" w:type="dxa"/>
            <w:vAlign w:val="center"/>
            <w:hideMark/>
          </w:tcPr>
          <w:p w14:paraId="2D8E3790" w14:textId="77777777" w:rsidR="00A26DFE" w:rsidRPr="00A26DFE" w:rsidRDefault="00A26DFE" w:rsidP="00DE2E45">
            <w:pPr>
              <w:spacing w:after="0"/>
              <w:ind w:left="57" w:right="57" w:firstLine="0"/>
              <w:rPr>
                <w:lang w:val="en-US"/>
              </w:rPr>
            </w:pPr>
            <w:proofErr w:type="spellStart"/>
            <w:r w:rsidRPr="00A26DFE">
              <w:rPr>
                <w:lang w:val="en-US"/>
              </w:rPr>
              <w:t>MambaMixer</w:t>
            </w:r>
            <w:proofErr w:type="spellEnd"/>
          </w:p>
        </w:tc>
        <w:tc>
          <w:tcPr>
            <w:tcW w:w="1418" w:type="dxa"/>
            <w:vAlign w:val="center"/>
            <w:hideMark/>
          </w:tcPr>
          <w:p w14:paraId="43F65F09" w14:textId="77777777" w:rsidR="00A26DFE" w:rsidRPr="00A26DFE" w:rsidRDefault="00A26DFE" w:rsidP="00DE2E45">
            <w:pPr>
              <w:spacing w:after="0"/>
              <w:ind w:left="57" w:right="57" w:firstLine="0"/>
              <w:jc w:val="center"/>
              <w:rPr>
                <w:lang w:val="en-US"/>
              </w:rPr>
            </w:pPr>
            <w:r w:rsidRPr="00A26DFE">
              <w:rPr>
                <w:lang w:val="en-US"/>
              </w:rPr>
              <w:t>48.7M</w:t>
            </w:r>
          </w:p>
        </w:tc>
        <w:tc>
          <w:tcPr>
            <w:tcW w:w="1248" w:type="dxa"/>
            <w:vAlign w:val="center"/>
            <w:hideMark/>
          </w:tcPr>
          <w:p w14:paraId="5DA8C04C" w14:textId="77777777" w:rsidR="00A26DFE" w:rsidRPr="00A26DFE" w:rsidRDefault="00A26DFE" w:rsidP="00DE2E45">
            <w:pPr>
              <w:spacing w:after="0"/>
              <w:ind w:left="57" w:right="57" w:firstLine="0"/>
              <w:rPr>
                <w:lang w:val="en-US"/>
              </w:rPr>
            </w:pPr>
            <w:r w:rsidRPr="00A26DFE">
              <w:rPr>
                <w:lang w:val="en-US"/>
              </w:rPr>
              <w:t>10 train / 3 eval</w:t>
            </w:r>
          </w:p>
        </w:tc>
        <w:tc>
          <w:tcPr>
            <w:tcW w:w="796" w:type="dxa"/>
            <w:vAlign w:val="center"/>
            <w:hideMark/>
          </w:tcPr>
          <w:p w14:paraId="2DE61042" w14:textId="41559894" w:rsidR="00A26DFE" w:rsidRPr="00A26DFE" w:rsidRDefault="00A26DFE" w:rsidP="00DE2E45">
            <w:pPr>
              <w:spacing w:after="0"/>
              <w:ind w:left="57" w:right="57" w:firstLine="0"/>
              <w:rPr>
                <w:lang w:val="en-US"/>
              </w:rPr>
            </w:pPr>
            <w:r w:rsidRPr="00A26DFE">
              <w:rPr>
                <w:lang w:val="en-US"/>
              </w:rPr>
              <w:t>0.51</w:t>
            </w:r>
            <w:r w:rsidR="000C5F2D">
              <w:rPr>
                <w:lang w:val="en-US"/>
              </w:rPr>
              <w:t xml:space="preserve"> - </w:t>
            </w:r>
            <w:r w:rsidRPr="00A26DFE">
              <w:rPr>
                <w:lang w:val="en-US"/>
              </w:rPr>
              <w:t>1.20%</w:t>
            </w:r>
          </w:p>
        </w:tc>
        <w:tc>
          <w:tcPr>
            <w:tcW w:w="1641" w:type="dxa"/>
            <w:vAlign w:val="center"/>
            <w:hideMark/>
          </w:tcPr>
          <w:p w14:paraId="6E0A75FC" w14:textId="77777777" w:rsidR="00A26DFE" w:rsidRPr="00A26DFE" w:rsidRDefault="00A26DFE" w:rsidP="00DE2E45">
            <w:pPr>
              <w:spacing w:after="0"/>
              <w:ind w:left="57" w:right="57" w:firstLine="0"/>
              <w:jc w:val="center"/>
              <w:rPr>
                <w:lang w:val="en-US"/>
              </w:rPr>
            </w:pPr>
            <w:r w:rsidRPr="00A26DFE">
              <w:rPr>
                <w:lang w:val="en-US"/>
              </w:rPr>
              <w:t>Not reported</w:t>
            </w:r>
          </w:p>
        </w:tc>
        <w:tc>
          <w:tcPr>
            <w:tcW w:w="1467" w:type="dxa"/>
            <w:vAlign w:val="center"/>
            <w:hideMark/>
          </w:tcPr>
          <w:p w14:paraId="225D45BA" w14:textId="77777777" w:rsidR="00A26DFE" w:rsidRPr="00A26DFE" w:rsidRDefault="00A26DFE" w:rsidP="00DE2E45">
            <w:pPr>
              <w:spacing w:after="0"/>
              <w:ind w:left="57" w:right="57" w:firstLine="0"/>
              <w:jc w:val="center"/>
              <w:rPr>
                <w:lang w:val="en-US"/>
              </w:rPr>
            </w:pPr>
            <w:r w:rsidRPr="00A26DFE">
              <w:rPr>
                <w:lang w:val="en-US"/>
              </w:rPr>
              <w:t>None</w:t>
            </w:r>
          </w:p>
        </w:tc>
      </w:tr>
      <w:tr w:rsidR="00A26DFE" w:rsidRPr="00A26DFE" w14:paraId="217EC56D" w14:textId="77777777" w:rsidTr="00180B3C">
        <w:tc>
          <w:tcPr>
            <w:tcW w:w="1555" w:type="dxa"/>
            <w:vAlign w:val="center"/>
            <w:hideMark/>
          </w:tcPr>
          <w:p w14:paraId="51A4A834" w14:textId="77777777" w:rsidR="00A26DFE" w:rsidRPr="00A26DFE" w:rsidRDefault="00A26DFE" w:rsidP="00DE2E45">
            <w:pPr>
              <w:spacing w:after="0"/>
              <w:ind w:left="57" w:right="57" w:firstLine="0"/>
              <w:rPr>
                <w:lang w:val="en-US"/>
              </w:rPr>
            </w:pPr>
            <w:r w:rsidRPr="00A26DFE">
              <w:rPr>
                <w:lang w:val="en-US"/>
              </w:rPr>
              <w:t>TIDSIT (2025)</w:t>
            </w:r>
          </w:p>
        </w:tc>
        <w:tc>
          <w:tcPr>
            <w:tcW w:w="1842" w:type="dxa"/>
            <w:vAlign w:val="center"/>
            <w:hideMark/>
          </w:tcPr>
          <w:p w14:paraId="34D5A623" w14:textId="77777777" w:rsidR="00A26DFE" w:rsidRPr="00A26DFE" w:rsidRDefault="00A26DFE" w:rsidP="00DE2E45">
            <w:pPr>
              <w:spacing w:after="0"/>
              <w:ind w:left="57" w:right="57" w:firstLine="0"/>
              <w:rPr>
                <w:lang w:val="en-US"/>
              </w:rPr>
            </w:pPr>
            <w:r w:rsidRPr="00A26DFE">
              <w:rPr>
                <w:lang w:val="en-US"/>
              </w:rPr>
              <w:t>Transformer</w:t>
            </w:r>
          </w:p>
        </w:tc>
        <w:tc>
          <w:tcPr>
            <w:tcW w:w="1418" w:type="dxa"/>
            <w:vAlign w:val="center"/>
            <w:hideMark/>
          </w:tcPr>
          <w:p w14:paraId="03535EFD" w14:textId="77777777" w:rsidR="00A26DFE" w:rsidRPr="00A26DFE" w:rsidRDefault="00A26DFE" w:rsidP="00DE2E45">
            <w:pPr>
              <w:spacing w:after="0"/>
              <w:ind w:left="57" w:right="57" w:firstLine="0"/>
              <w:jc w:val="center"/>
              <w:rPr>
                <w:lang w:val="en-US"/>
              </w:rPr>
            </w:pPr>
            <w:r w:rsidRPr="00A26DFE">
              <w:rPr>
                <w:lang w:val="en-US"/>
              </w:rPr>
              <w:t>Not reported</w:t>
            </w:r>
          </w:p>
        </w:tc>
        <w:tc>
          <w:tcPr>
            <w:tcW w:w="1248" w:type="dxa"/>
            <w:vAlign w:val="center"/>
            <w:hideMark/>
          </w:tcPr>
          <w:p w14:paraId="306FD452" w14:textId="77777777" w:rsidR="00A26DFE" w:rsidRPr="00A26DFE" w:rsidRDefault="00A26DFE" w:rsidP="00DE2E45">
            <w:pPr>
              <w:spacing w:after="0"/>
              <w:ind w:left="57" w:right="57" w:firstLine="0"/>
              <w:rPr>
                <w:lang w:val="en-US"/>
              </w:rPr>
            </w:pPr>
            <w:r w:rsidRPr="00A26DFE">
              <w:rPr>
                <w:lang w:val="en-US"/>
              </w:rPr>
              <w:t>2 train / 1 eval</w:t>
            </w:r>
          </w:p>
        </w:tc>
        <w:tc>
          <w:tcPr>
            <w:tcW w:w="796" w:type="dxa"/>
            <w:vAlign w:val="center"/>
            <w:hideMark/>
          </w:tcPr>
          <w:p w14:paraId="4D312169" w14:textId="77777777" w:rsidR="00A26DFE" w:rsidRPr="00A26DFE" w:rsidRDefault="00A26DFE" w:rsidP="00DE2E45">
            <w:pPr>
              <w:spacing w:after="0"/>
              <w:ind w:left="57" w:right="57" w:firstLine="0"/>
              <w:rPr>
                <w:lang w:val="en-US"/>
              </w:rPr>
            </w:pPr>
            <w:r w:rsidRPr="00A26DFE">
              <w:rPr>
                <w:lang w:val="en-US"/>
              </w:rPr>
              <w:t>0.58%</w:t>
            </w:r>
          </w:p>
        </w:tc>
        <w:tc>
          <w:tcPr>
            <w:tcW w:w="1641" w:type="dxa"/>
            <w:vAlign w:val="center"/>
            <w:hideMark/>
          </w:tcPr>
          <w:p w14:paraId="70DB9EE5" w14:textId="77777777" w:rsidR="00A26DFE" w:rsidRPr="00A26DFE" w:rsidRDefault="00A26DFE" w:rsidP="00DE2E45">
            <w:pPr>
              <w:spacing w:after="0"/>
              <w:ind w:left="57" w:right="57" w:firstLine="0"/>
              <w:jc w:val="center"/>
              <w:rPr>
                <w:lang w:val="en-US"/>
              </w:rPr>
            </w:pPr>
            <w:r w:rsidRPr="00A26DFE">
              <w:rPr>
                <w:lang w:val="en-US"/>
              </w:rPr>
              <w:t>Not reported</w:t>
            </w:r>
          </w:p>
        </w:tc>
        <w:tc>
          <w:tcPr>
            <w:tcW w:w="1467" w:type="dxa"/>
            <w:vAlign w:val="center"/>
            <w:hideMark/>
          </w:tcPr>
          <w:p w14:paraId="346BAAA8" w14:textId="77777777" w:rsidR="00A26DFE" w:rsidRPr="00A26DFE" w:rsidRDefault="00A26DFE" w:rsidP="00DE2E45">
            <w:pPr>
              <w:spacing w:after="0"/>
              <w:ind w:left="57" w:right="57" w:firstLine="0"/>
              <w:jc w:val="center"/>
              <w:rPr>
                <w:lang w:val="en-US"/>
              </w:rPr>
            </w:pPr>
            <w:r w:rsidRPr="00A26DFE">
              <w:rPr>
                <w:lang w:val="en-US"/>
              </w:rPr>
              <w:t>None</w:t>
            </w:r>
          </w:p>
        </w:tc>
      </w:tr>
      <w:tr w:rsidR="00A26DFE" w:rsidRPr="00A26DFE" w14:paraId="7165462C" w14:textId="77777777" w:rsidTr="00180B3C">
        <w:tc>
          <w:tcPr>
            <w:tcW w:w="1555" w:type="dxa"/>
            <w:vAlign w:val="center"/>
            <w:hideMark/>
          </w:tcPr>
          <w:p w14:paraId="1768AAA3" w14:textId="77777777" w:rsidR="00A26DFE" w:rsidRPr="00A26DFE" w:rsidRDefault="00A26DFE" w:rsidP="00DE2E45">
            <w:pPr>
              <w:spacing w:after="0"/>
              <w:ind w:left="57" w:right="57" w:firstLine="0"/>
              <w:rPr>
                <w:lang w:val="en-US"/>
              </w:rPr>
            </w:pPr>
            <w:r w:rsidRPr="00A26DFE">
              <w:rPr>
                <w:lang w:val="en-US"/>
              </w:rPr>
              <w:t>Long model (This work)</w:t>
            </w:r>
          </w:p>
        </w:tc>
        <w:tc>
          <w:tcPr>
            <w:tcW w:w="1842" w:type="dxa"/>
            <w:vAlign w:val="center"/>
            <w:hideMark/>
          </w:tcPr>
          <w:p w14:paraId="2566DFFF" w14:textId="77777777" w:rsidR="00A26DFE" w:rsidRPr="00A26DFE" w:rsidRDefault="00A26DFE" w:rsidP="00DE2E45">
            <w:pPr>
              <w:spacing w:after="0"/>
              <w:ind w:left="57" w:right="57" w:firstLine="0"/>
              <w:rPr>
                <w:lang w:val="en-US"/>
              </w:rPr>
            </w:pPr>
            <w:r w:rsidRPr="00A26DFE">
              <w:rPr>
                <w:lang w:val="en-US"/>
              </w:rPr>
              <w:t xml:space="preserve">Mamba + </w:t>
            </w:r>
            <w:proofErr w:type="spellStart"/>
            <w:r w:rsidRPr="00A26DFE">
              <w:rPr>
                <w:lang w:val="en-US"/>
              </w:rPr>
              <w:t>FiLM</w:t>
            </w:r>
            <w:proofErr w:type="spellEnd"/>
          </w:p>
        </w:tc>
        <w:tc>
          <w:tcPr>
            <w:tcW w:w="1418" w:type="dxa"/>
            <w:vAlign w:val="center"/>
            <w:hideMark/>
          </w:tcPr>
          <w:p w14:paraId="76ABF6A0" w14:textId="77777777" w:rsidR="00A26DFE" w:rsidRPr="00A26DFE" w:rsidRDefault="00A26DFE" w:rsidP="00DE2E45">
            <w:pPr>
              <w:spacing w:after="0"/>
              <w:ind w:left="57" w:right="57" w:firstLine="0"/>
              <w:jc w:val="center"/>
              <w:rPr>
                <w:lang w:val="en-US"/>
              </w:rPr>
            </w:pPr>
            <w:r w:rsidRPr="00A26DFE">
              <w:rPr>
                <w:lang w:val="en-US"/>
              </w:rPr>
              <w:t>99k</w:t>
            </w:r>
          </w:p>
        </w:tc>
        <w:tc>
          <w:tcPr>
            <w:tcW w:w="1248" w:type="dxa"/>
            <w:vAlign w:val="center"/>
            <w:hideMark/>
          </w:tcPr>
          <w:p w14:paraId="3E2152C8" w14:textId="77777777" w:rsidR="00A26DFE" w:rsidRPr="00A26DFE" w:rsidRDefault="00A26DFE" w:rsidP="00DE2E45">
            <w:pPr>
              <w:spacing w:after="0"/>
              <w:ind w:left="57" w:right="57" w:firstLine="0"/>
              <w:rPr>
                <w:lang w:val="en-US"/>
              </w:rPr>
            </w:pPr>
            <w:r w:rsidRPr="00A26DFE">
              <w:rPr>
                <w:lang w:val="en-US"/>
              </w:rPr>
              <w:t xml:space="preserve">23 train / 2 </w:t>
            </w:r>
            <w:proofErr w:type="spellStart"/>
            <w:r w:rsidRPr="00A26DFE">
              <w:rPr>
                <w:lang w:val="en-US"/>
              </w:rPr>
              <w:t>val</w:t>
            </w:r>
            <w:proofErr w:type="spellEnd"/>
            <w:r w:rsidRPr="00A26DFE">
              <w:rPr>
                <w:lang w:val="en-US"/>
              </w:rPr>
              <w:t xml:space="preserve"> / 1 test</w:t>
            </w:r>
          </w:p>
        </w:tc>
        <w:tc>
          <w:tcPr>
            <w:tcW w:w="796" w:type="dxa"/>
            <w:vAlign w:val="center"/>
            <w:hideMark/>
          </w:tcPr>
          <w:p w14:paraId="1F71A9D6" w14:textId="77777777" w:rsidR="00A26DFE" w:rsidRPr="00A26DFE" w:rsidRDefault="00A26DFE" w:rsidP="00DE2E45">
            <w:pPr>
              <w:spacing w:after="0"/>
              <w:ind w:left="57" w:right="57" w:firstLine="0"/>
              <w:rPr>
                <w:lang w:val="en-US"/>
              </w:rPr>
            </w:pPr>
            <w:r w:rsidRPr="00A26DFE">
              <w:rPr>
                <w:lang w:val="en-US"/>
              </w:rPr>
              <w:t>1.52%</w:t>
            </w:r>
          </w:p>
        </w:tc>
        <w:tc>
          <w:tcPr>
            <w:tcW w:w="1641" w:type="dxa"/>
            <w:vAlign w:val="center"/>
            <w:hideMark/>
          </w:tcPr>
          <w:p w14:paraId="668D2EC9" w14:textId="77777777" w:rsidR="00A26DFE" w:rsidRPr="00A26DFE" w:rsidRDefault="00A26DFE" w:rsidP="00DE2E45">
            <w:pPr>
              <w:spacing w:after="0"/>
              <w:ind w:left="57" w:right="57" w:firstLine="0"/>
              <w:jc w:val="center"/>
              <w:rPr>
                <w:lang w:val="en-US"/>
              </w:rPr>
            </w:pPr>
            <w:r w:rsidRPr="00A26DFE">
              <w:rPr>
                <w:lang w:val="en-US"/>
              </w:rPr>
              <w:t>Not measured (see window-30)</w:t>
            </w:r>
          </w:p>
        </w:tc>
        <w:tc>
          <w:tcPr>
            <w:tcW w:w="1467" w:type="dxa"/>
            <w:vAlign w:val="center"/>
            <w:hideMark/>
          </w:tcPr>
          <w:p w14:paraId="5148D020" w14:textId="77777777" w:rsidR="00A26DFE" w:rsidRPr="00A26DFE" w:rsidRDefault="00A26DFE" w:rsidP="00DE2E45">
            <w:pPr>
              <w:spacing w:after="0"/>
              <w:ind w:left="57" w:right="57" w:firstLine="0"/>
              <w:jc w:val="center"/>
              <w:rPr>
                <w:lang w:val="en-US"/>
              </w:rPr>
            </w:pPr>
            <w:r w:rsidRPr="00A26DFE">
              <w:rPr>
                <w:lang w:val="en-US"/>
              </w:rPr>
              <w:t>LOBO (16 folds)</w:t>
            </w:r>
          </w:p>
        </w:tc>
      </w:tr>
      <w:tr w:rsidR="00A26DFE" w:rsidRPr="00A26DFE" w14:paraId="572DB955" w14:textId="77777777" w:rsidTr="00180B3C">
        <w:tc>
          <w:tcPr>
            <w:tcW w:w="1555" w:type="dxa"/>
            <w:vAlign w:val="center"/>
            <w:hideMark/>
          </w:tcPr>
          <w:p w14:paraId="5541EB10" w14:textId="77777777" w:rsidR="00A26DFE" w:rsidRPr="00A26DFE" w:rsidRDefault="00A26DFE" w:rsidP="00DE2E45">
            <w:pPr>
              <w:spacing w:after="0"/>
              <w:ind w:left="57" w:right="57" w:firstLine="0"/>
              <w:jc w:val="left"/>
              <w:rPr>
                <w:lang w:val="en-US"/>
              </w:rPr>
            </w:pPr>
            <w:r w:rsidRPr="00A26DFE">
              <w:rPr>
                <w:lang w:val="en-US"/>
              </w:rPr>
              <w:t>Window-30 model (This work)</w:t>
            </w:r>
          </w:p>
        </w:tc>
        <w:tc>
          <w:tcPr>
            <w:tcW w:w="1842" w:type="dxa"/>
            <w:vAlign w:val="center"/>
            <w:hideMark/>
          </w:tcPr>
          <w:p w14:paraId="5CE3A000" w14:textId="77777777" w:rsidR="00A26DFE" w:rsidRPr="00A26DFE" w:rsidRDefault="00A26DFE" w:rsidP="00DE2E45">
            <w:pPr>
              <w:spacing w:after="0"/>
              <w:ind w:left="57" w:right="57" w:firstLine="0"/>
              <w:rPr>
                <w:lang w:val="en-US"/>
              </w:rPr>
            </w:pPr>
            <w:r w:rsidRPr="00A26DFE">
              <w:rPr>
                <w:lang w:val="en-US"/>
              </w:rPr>
              <w:t xml:space="preserve">Mamba + </w:t>
            </w:r>
            <w:proofErr w:type="spellStart"/>
            <w:r w:rsidRPr="00A26DFE">
              <w:rPr>
                <w:lang w:val="en-US"/>
              </w:rPr>
              <w:t>FiLM</w:t>
            </w:r>
            <w:proofErr w:type="spellEnd"/>
          </w:p>
        </w:tc>
        <w:tc>
          <w:tcPr>
            <w:tcW w:w="1418" w:type="dxa"/>
            <w:vAlign w:val="center"/>
            <w:hideMark/>
          </w:tcPr>
          <w:p w14:paraId="237DFC04" w14:textId="77777777" w:rsidR="00A26DFE" w:rsidRPr="00A26DFE" w:rsidRDefault="00A26DFE" w:rsidP="00DE2E45">
            <w:pPr>
              <w:spacing w:after="0"/>
              <w:ind w:left="57" w:right="57" w:firstLine="0"/>
              <w:jc w:val="center"/>
              <w:rPr>
                <w:lang w:val="en-US"/>
              </w:rPr>
            </w:pPr>
            <w:r w:rsidRPr="00A26DFE">
              <w:rPr>
                <w:lang w:val="en-US"/>
              </w:rPr>
              <w:t>79k</w:t>
            </w:r>
          </w:p>
        </w:tc>
        <w:tc>
          <w:tcPr>
            <w:tcW w:w="1248" w:type="dxa"/>
            <w:vAlign w:val="center"/>
            <w:hideMark/>
          </w:tcPr>
          <w:p w14:paraId="3339DB07" w14:textId="77777777" w:rsidR="00A26DFE" w:rsidRPr="00A26DFE" w:rsidRDefault="00A26DFE" w:rsidP="00DE2E45">
            <w:pPr>
              <w:spacing w:after="0"/>
              <w:ind w:left="57" w:right="57" w:firstLine="0"/>
              <w:rPr>
                <w:lang w:val="en-US"/>
              </w:rPr>
            </w:pPr>
            <w:r w:rsidRPr="00A26DFE">
              <w:rPr>
                <w:lang w:val="en-US"/>
              </w:rPr>
              <w:t>Same as above</w:t>
            </w:r>
          </w:p>
        </w:tc>
        <w:tc>
          <w:tcPr>
            <w:tcW w:w="796" w:type="dxa"/>
            <w:vAlign w:val="center"/>
            <w:hideMark/>
          </w:tcPr>
          <w:p w14:paraId="4D947083" w14:textId="77777777" w:rsidR="00A26DFE" w:rsidRPr="00A26DFE" w:rsidRDefault="00A26DFE" w:rsidP="00DE2E45">
            <w:pPr>
              <w:spacing w:after="0"/>
              <w:ind w:left="57" w:right="57" w:firstLine="0"/>
              <w:rPr>
                <w:lang w:val="en-US"/>
              </w:rPr>
            </w:pPr>
            <w:r w:rsidRPr="00A26DFE">
              <w:rPr>
                <w:lang w:val="en-US"/>
              </w:rPr>
              <w:t>1.98%</w:t>
            </w:r>
          </w:p>
        </w:tc>
        <w:tc>
          <w:tcPr>
            <w:tcW w:w="1641" w:type="dxa"/>
            <w:vAlign w:val="center"/>
            <w:hideMark/>
          </w:tcPr>
          <w:p w14:paraId="52AD2AAE" w14:textId="77777777" w:rsidR="00A26DFE" w:rsidRPr="00A26DFE" w:rsidRDefault="00A26DFE" w:rsidP="00DE2E45">
            <w:pPr>
              <w:spacing w:after="0"/>
              <w:ind w:left="57" w:right="57" w:firstLine="0"/>
              <w:jc w:val="center"/>
              <w:rPr>
                <w:lang w:val="en-US"/>
              </w:rPr>
            </w:pPr>
            <w:r w:rsidRPr="00A26DFE">
              <w:rPr>
                <w:lang w:val="en-US"/>
              </w:rPr>
              <w:t xml:space="preserve">56.1 </w:t>
            </w:r>
            <w:proofErr w:type="spellStart"/>
            <w:r w:rsidRPr="00A26DFE">
              <w:rPr>
                <w:lang w:val="en-US"/>
              </w:rPr>
              <w:t>ms</w:t>
            </w:r>
            <w:proofErr w:type="spellEnd"/>
            <w:r w:rsidRPr="00A26DFE">
              <w:rPr>
                <w:lang w:val="en-US"/>
              </w:rPr>
              <w:t xml:space="preserve"> (P95: 78.3 </w:t>
            </w:r>
            <w:proofErr w:type="spellStart"/>
            <w:r w:rsidRPr="00A26DFE">
              <w:rPr>
                <w:lang w:val="en-US"/>
              </w:rPr>
              <w:t>ms</w:t>
            </w:r>
            <w:proofErr w:type="spellEnd"/>
            <w:r w:rsidRPr="00A26DFE">
              <w:rPr>
                <w:lang w:val="en-US"/>
              </w:rPr>
              <w:t>)</w:t>
            </w:r>
          </w:p>
        </w:tc>
        <w:tc>
          <w:tcPr>
            <w:tcW w:w="1467" w:type="dxa"/>
            <w:vAlign w:val="center"/>
            <w:hideMark/>
          </w:tcPr>
          <w:p w14:paraId="584B2DED" w14:textId="77777777" w:rsidR="00A26DFE" w:rsidRPr="00A26DFE" w:rsidRDefault="00A26DFE" w:rsidP="00DE2E45">
            <w:pPr>
              <w:spacing w:after="0"/>
              <w:ind w:left="57" w:right="57" w:firstLine="0"/>
              <w:jc w:val="center"/>
              <w:rPr>
                <w:lang w:val="en-US"/>
              </w:rPr>
            </w:pPr>
            <w:r w:rsidRPr="00A26DFE">
              <w:rPr>
                <w:lang w:val="en-US"/>
              </w:rPr>
              <w:t>—</w:t>
            </w:r>
          </w:p>
        </w:tc>
      </w:tr>
    </w:tbl>
    <w:p w14:paraId="6985A75B" w14:textId="77777777" w:rsidR="00AF4B37" w:rsidRPr="007F3040" w:rsidRDefault="00AF4B37" w:rsidP="00DE2E45">
      <w:pPr>
        <w:spacing w:before="120" w:after="0"/>
        <w:jc w:val="right"/>
        <w:rPr>
          <w:i/>
          <w:iCs/>
          <w:lang w:val="en-US"/>
        </w:rPr>
      </w:pPr>
      <w:r w:rsidRPr="007F3040">
        <w:rPr>
          <w:rFonts w:eastAsia="Calibri" w:cs="Times New Roman"/>
          <w:i/>
          <w:iCs/>
          <w:kern w:val="2"/>
          <w:szCs w:val="26"/>
          <w:lang w:val="en-US"/>
          <w14:ligatures w14:val="standardContextual"/>
        </w:rPr>
        <w:t xml:space="preserve">Source: </w:t>
      </w:r>
      <w:r>
        <w:rPr>
          <w:rFonts w:eastAsia="Calibri" w:cs="Times New Roman"/>
          <w:i/>
          <w:iCs/>
          <w:kern w:val="2"/>
          <w:szCs w:val="26"/>
          <w:lang w:val="en-US"/>
          <w14:ligatures w14:val="standardContextual"/>
        </w:rPr>
        <w:t>Authors’ processing</w:t>
      </w:r>
      <w:r w:rsidRPr="007F3040">
        <w:rPr>
          <w:rFonts w:eastAsia="Calibri" w:cs="Times New Roman"/>
          <w:i/>
          <w:iCs/>
          <w:kern w:val="2"/>
          <w:szCs w:val="26"/>
          <w:lang w:val="en-US"/>
          <w14:ligatures w14:val="standardContextual"/>
        </w:rPr>
        <w:t>, 202</w:t>
      </w:r>
      <w:r>
        <w:rPr>
          <w:rFonts w:eastAsia="Calibri" w:cs="Times New Roman"/>
          <w:i/>
          <w:iCs/>
          <w:kern w:val="2"/>
          <w:szCs w:val="26"/>
          <w:lang w:val="en-US"/>
          <w14:ligatures w14:val="standardContextual"/>
        </w:rPr>
        <w:t>6</w:t>
      </w:r>
    </w:p>
    <w:p w14:paraId="6D6DEF58" w14:textId="4D21A12F" w:rsidR="00C97D1B" w:rsidRPr="00C97D1B" w:rsidRDefault="00C97D1B" w:rsidP="00C97D1B">
      <w:pPr>
        <w:rPr>
          <w:lang w:val="en-US"/>
        </w:rPr>
      </w:pPr>
      <w:r w:rsidRPr="00C97D1B">
        <w:rPr>
          <w:lang w:val="en-US"/>
        </w:rPr>
        <w:t xml:space="preserve">The proposed framework does not depend on the injection of electrochemical knowledge using electrochemical impedance spectroscopy (EIS) as was done in previous multimodal Mamba studies </w:t>
      </w:r>
      <w:hyperlink w:anchor="_Meng,_Y.,_Sun," w:history="1">
        <w:r w:rsidR="00ED6877" w:rsidRPr="00ED6877">
          <w:rPr>
            <w:rStyle w:val="Hyperlink"/>
            <w:u w:val="none"/>
            <w:lang w:val="en-US"/>
          </w:rPr>
          <w:t>[10]</w:t>
        </w:r>
      </w:hyperlink>
      <w:r w:rsidRPr="00C97D1B">
        <w:rPr>
          <w:lang w:val="en-US"/>
        </w:rPr>
        <w:t xml:space="preserve"> but instead extracts FFT-based spectral descriptors directly from discharge telemetry via </w:t>
      </w:r>
      <w:proofErr w:type="spellStart"/>
      <w:r w:rsidRPr="00C97D1B">
        <w:rPr>
          <w:lang w:val="en-US"/>
        </w:rPr>
        <w:t>FiLM</w:t>
      </w:r>
      <w:proofErr w:type="spellEnd"/>
      <w:r w:rsidRPr="00C97D1B">
        <w:rPr>
          <w:lang w:val="en-US"/>
        </w:rPr>
        <w:t xml:space="preserve"> conditioning, thus bypassing </w:t>
      </w:r>
      <w:r w:rsidRPr="00C97D1B">
        <w:rPr>
          <w:lang w:val="en-US"/>
        </w:rPr>
        <w:lastRenderedPageBreak/>
        <w:t xml:space="preserve">the need for the </w:t>
      </w:r>
      <w:proofErr w:type="spellStart"/>
      <w:r w:rsidR="00E647A6" w:rsidRPr="00E647A6">
        <w:rPr>
          <w:lang w:val="en-US"/>
        </w:rPr>
        <w:t>specialised</w:t>
      </w:r>
      <w:proofErr w:type="spellEnd"/>
      <w:r w:rsidR="00E647A6" w:rsidRPr="00E647A6">
        <w:rPr>
          <w:lang w:val="en-US"/>
        </w:rPr>
        <w:t xml:space="preserve"> </w:t>
      </w:r>
      <w:r w:rsidRPr="00C97D1B">
        <w:rPr>
          <w:lang w:val="en-US"/>
        </w:rPr>
        <w:t xml:space="preserve">measurement hardware required by EIS, while still taking advantage of the higher degradation sensitivity of frequency-domain indicators compared to raw time-domain signals </w:t>
      </w:r>
      <w:hyperlink w:anchor="_Al-Smadi,_M._K.," w:history="1">
        <w:r w:rsidR="008434E7" w:rsidRPr="005F0B56">
          <w:rPr>
            <w:rStyle w:val="Hyperlink"/>
            <w:u w:val="none"/>
            <w:lang w:val="en-US"/>
          </w:rPr>
          <w:t>[1]</w:t>
        </w:r>
      </w:hyperlink>
      <w:r w:rsidR="008434E7">
        <w:rPr>
          <w:lang w:val="en-US"/>
        </w:rPr>
        <w:t xml:space="preserve"> </w:t>
      </w:r>
      <w:hyperlink w:anchor="_Yang,_X.,_Ma," w:history="1">
        <w:r w:rsidR="00C7175F" w:rsidRPr="00C7175F">
          <w:rPr>
            <w:rStyle w:val="Hyperlink"/>
            <w:u w:val="none"/>
          </w:rPr>
          <w:t>[21]</w:t>
        </w:r>
      </w:hyperlink>
      <w:r w:rsidRPr="00C97D1B">
        <w:rPr>
          <w:lang w:val="en-US"/>
        </w:rPr>
        <w:t>.</w:t>
      </w:r>
    </w:p>
    <w:p w14:paraId="2D83E98C" w14:textId="7C5AB8E5" w:rsidR="00C97D1B" w:rsidRPr="00C97D1B" w:rsidRDefault="00C97D1B" w:rsidP="00C97D1B">
      <w:pPr>
        <w:rPr>
          <w:lang w:val="en-US"/>
        </w:rPr>
      </w:pPr>
      <w:r w:rsidRPr="00C97D1B">
        <w:rPr>
          <w:lang w:val="en-US"/>
        </w:rPr>
        <w:t xml:space="preserve">The data-centric improvement shown in Section 4.2, where the addition of a single additional 4°C battery reduced MAE without any architectural modification, reinforces the notion that operating-condition coverage might be more important than model complexity for cross-battery </w:t>
      </w:r>
      <w:proofErr w:type="spellStart"/>
      <w:r w:rsidR="00E647A6" w:rsidRPr="00C97D1B">
        <w:rPr>
          <w:lang w:val="en-US"/>
        </w:rPr>
        <w:t>generalisation</w:t>
      </w:r>
      <w:proofErr w:type="spellEnd"/>
      <w:r w:rsidRPr="00C97D1B">
        <w:rPr>
          <w:lang w:val="en-US"/>
        </w:rPr>
        <w:t>, consistent with prior research indicating that performance degradation in battery prognostics is often caused by distribution shift rather than insufficient network capacity</w:t>
      </w:r>
      <w:r w:rsidR="00436598">
        <w:rPr>
          <w:lang w:val="en-US"/>
        </w:rPr>
        <w:t xml:space="preserve"> </w:t>
      </w:r>
      <w:hyperlink w:anchor="_Meng,_Y.,_Sun," w:history="1">
        <w:r w:rsidR="00436598" w:rsidRPr="00ED6877">
          <w:rPr>
            <w:rStyle w:val="Hyperlink"/>
            <w:u w:val="none"/>
            <w:lang w:val="en-US"/>
          </w:rPr>
          <w:t>[10]</w:t>
        </w:r>
      </w:hyperlink>
      <w:r w:rsidRPr="00C97D1B">
        <w:rPr>
          <w:lang w:val="en-US"/>
        </w:rPr>
        <w:t xml:space="preserve"> </w:t>
      </w:r>
      <w:hyperlink w:anchor="_Yang,_X.,_Ma," w:history="1">
        <w:r w:rsidR="00C7175F" w:rsidRPr="00C7175F">
          <w:rPr>
            <w:rStyle w:val="Hyperlink"/>
            <w:u w:val="none"/>
          </w:rPr>
          <w:t>[21]</w:t>
        </w:r>
      </w:hyperlink>
      <w:r w:rsidRPr="00C97D1B">
        <w:rPr>
          <w:lang w:val="en-US"/>
        </w:rPr>
        <w:t>.</w:t>
      </w:r>
    </w:p>
    <w:p w14:paraId="38A36CF6" w14:textId="532898EE" w:rsidR="00C97D1B" w:rsidRPr="00C97D1B" w:rsidRDefault="00C97D1B" w:rsidP="00C97D1B">
      <w:pPr>
        <w:rPr>
          <w:lang w:val="en-US"/>
        </w:rPr>
      </w:pPr>
      <w:r w:rsidRPr="00C97D1B">
        <w:rPr>
          <w:lang w:val="en-US"/>
        </w:rPr>
        <w:t>This accuracy–latency trade-off</w:t>
      </w:r>
      <w:r w:rsidR="00E365CB">
        <w:rPr>
          <w:lang w:val="en-US"/>
        </w:rPr>
        <w:t xml:space="preserve"> </w:t>
      </w:r>
      <w:r w:rsidRPr="00C97D1B">
        <w:rPr>
          <w:lang w:val="en-US"/>
        </w:rPr>
        <w:t>compact configuration for real-time edge alerts, long-sequence configuration for periodic cloud diagnostics (Sec</w:t>
      </w:r>
      <w:r w:rsidR="0051167D">
        <w:rPr>
          <w:lang w:val="en-US"/>
        </w:rPr>
        <w:t>tion</w:t>
      </w:r>
      <w:r w:rsidRPr="00C97D1B">
        <w:rPr>
          <w:lang w:val="en-US"/>
        </w:rPr>
        <w:t xml:space="preserve"> 4.5)</w:t>
      </w:r>
      <w:r w:rsidR="00A72C75">
        <w:rPr>
          <w:lang w:val="en-US"/>
        </w:rPr>
        <w:t xml:space="preserve"> </w:t>
      </w:r>
      <w:r w:rsidRPr="00C97D1B">
        <w:rPr>
          <w:lang w:val="en-US"/>
        </w:rPr>
        <w:t xml:space="preserve">is analogous to recent comparisons between Mamba and Transformer architectures for resource-constrained deployment </w:t>
      </w:r>
      <w:hyperlink w:anchor="_Olalde-Verano,_J._I.," w:history="1">
        <w:r w:rsidR="00CC21A4" w:rsidRPr="00CC21A4">
          <w:rPr>
            <w:rStyle w:val="Hyperlink"/>
            <w:u w:val="none"/>
            <w:lang w:val="en-US"/>
          </w:rPr>
          <w:t>[12]</w:t>
        </w:r>
      </w:hyperlink>
      <w:r w:rsidRPr="00C97D1B">
        <w:rPr>
          <w:lang w:val="en-US"/>
        </w:rPr>
        <w:t>.</w:t>
      </w:r>
    </w:p>
    <w:p w14:paraId="7097EFAF" w14:textId="0D5AA7D1" w:rsidR="00C97D1B" w:rsidRPr="00C97D1B" w:rsidRDefault="00C97D1B" w:rsidP="00C97D1B">
      <w:pPr>
        <w:rPr>
          <w:lang w:val="en-US"/>
        </w:rPr>
      </w:pPr>
      <w:r w:rsidRPr="00C97D1B">
        <w:rPr>
          <w:lang w:val="en-US"/>
        </w:rPr>
        <w:t xml:space="preserve">As per Section 4.6, the tiny F1 obtained using proxy labels is enough for Isolation Forest as a complementary early-warning module rather than an autonomous fault classifier, a limitation shared by unsupervised anomaly detection in general where proxy labels cannot fully represent real operational failures </w:t>
      </w:r>
      <w:hyperlink w:anchor="_Aljohani,_T._M." w:history="1">
        <w:r w:rsidR="005F0B56" w:rsidRPr="005F0B56">
          <w:rPr>
            <w:rStyle w:val="Hyperlink"/>
            <w:u w:val="none"/>
            <w:lang w:val="en-US"/>
          </w:rPr>
          <w:t>[2]</w:t>
        </w:r>
      </w:hyperlink>
      <w:r w:rsidR="00655F6E" w:rsidRPr="00655F6E">
        <w:rPr>
          <w:lang w:val="en-US"/>
        </w:rPr>
        <w:t xml:space="preserve"> </w:t>
      </w:r>
      <w:hyperlink w:anchor="_Arbaoui,_S.,_Samet," w:history="1">
        <w:r w:rsidR="00655F6E" w:rsidRPr="00655F6E">
          <w:rPr>
            <w:rStyle w:val="Hyperlink"/>
            <w:u w:val="none"/>
            <w:lang w:val="en-US"/>
          </w:rPr>
          <w:t>[3]</w:t>
        </w:r>
      </w:hyperlink>
      <w:r w:rsidRPr="00C97D1B">
        <w:rPr>
          <w:lang w:val="en-US"/>
        </w:rPr>
        <w:t>.</w:t>
      </w:r>
    </w:p>
    <w:p w14:paraId="6B9F67D5" w14:textId="37430F10" w:rsidR="002B1664" w:rsidRPr="00834622" w:rsidRDefault="00C97D1B" w:rsidP="00C97D1B">
      <w:pPr>
        <w:rPr>
          <w:lang w:val="en-US"/>
        </w:rPr>
      </w:pPr>
      <w:r w:rsidRPr="00C97D1B">
        <w:rPr>
          <w:lang w:val="en-US"/>
        </w:rPr>
        <w:t xml:space="preserve">Three limitations need to be </w:t>
      </w:r>
      <w:proofErr w:type="spellStart"/>
      <w:r w:rsidR="00E647A6" w:rsidRPr="00E647A6">
        <w:rPr>
          <w:lang w:val="en-US"/>
        </w:rPr>
        <w:t>recognised</w:t>
      </w:r>
      <w:proofErr w:type="spellEnd"/>
      <w:r w:rsidRPr="00C97D1B">
        <w:rPr>
          <w:lang w:val="en-US"/>
        </w:rPr>
        <w:t>: (</w:t>
      </w:r>
      <w:proofErr w:type="spellStart"/>
      <w:r w:rsidRPr="00C97D1B">
        <w:rPr>
          <w:lang w:val="en-US"/>
        </w:rPr>
        <w:t>i</w:t>
      </w:r>
      <w:proofErr w:type="spellEnd"/>
      <w:r w:rsidRPr="00C97D1B">
        <w:rPr>
          <w:lang w:val="en-US"/>
        </w:rPr>
        <w:t>) validation was limited to the NASA dataset (limited cells, single chemistry); (ii) despite the more realistic evaluation, large LOBO performance variation persisted for batteries with rare degradation trajectories; (iii) anomaly detection was based on proxy labels without access to actual fault labels. Therefore, future work should include validation on larger multi-chemistry datasets and real BMS fault logs, as well as exploring semi-supervised or continual learning approaches for better robustness.</w:t>
      </w:r>
    </w:p>
    <w:p w14:paraId="5A9D140B" w14:textId="40066E76" w:rsidR="00800AD7" w:rsidRPr="00800AD7" w:rsidRDefault="0057795C" w:rsidP="009D1BEC">
      <w:pPr>
        <w:pStyle w:val="Heading1"/>
      </w:pPr>
      <w:r>
        <w:t>C</w:t>
      </w:r>
      <w:r w:rsidR="003F5E98">
        <w:t>on</w:t>
      </w:r>
      <w:r w:rsidR="003F5E98" w:rsidRPr="0057795C">
        <w:t>clusion</w:t>
      </w:r>
    </w:p>
    <w:p w14:paraId="0953679F" w14:textId="77777777" w:rsidR="00A4331A" w:rsidRPr="00A4331A" w:rsidRDefault="00A4331A" w:rsidP="00C750A7">
      <w:pPr>
        <w:rPr>
          <w:lang w:val="en-US"/>
        </w:rPr>
      </w:pPr>
      <w:r w:rsidRPr="00A4331A">
        <w:rPr>
          <w:lang w:val="en-US"/>
        </w:rPr>
        <w:t xml:space="preserve">This paper presents </w:t>
      </w:r>
      <w:proofErr w:type="spellStart"/>
      <w:r w:rsidRPr="00A4331A">
        <w:rPr>
          <w:lang w:val="en-US"/>
        </w:rPr>
        <w:t>MambaSOHPredictor</w:t>
      </w:r>
      <w:proofErr w:type="spellEnd"/>
      <w:r w:rsidRPr="00A4331A">
        <w:rPr>
          <w:lang w:val="en-US"/>
        </w:rPr>
        <w:t xml:space="preserve">, a unified Mamba-based architecture evaluated under a cross-battery, cross-temperature protocol substantially more demanding than the timestep-based splits common in the literature. Under this protocol, the long-sequence configuration (L = 4096) achieved MAE 1.52% and RMSE 1.97% on the fully unseen, underrepresented-4°C test cell B0048, surpassing the 2% industrial threshold and reducing relative error by 69% versus a CNN-LSTM baseline. The lightweight window-30 configuration (79k parameters) maintained sub-2% MAE with 56.1 </w:t>
      </w:r>
      <w:proofErr w:type="spellStart"/>
      <w:r w:rsidRPr="00A4331A">
        <w:rPr>
          <w:lang w:val="en-US"/>
        </w:rPr>
        <w:t>ms</w:t>
      </w:r>
      <w:proofErr w:type="spellEnd"/>
      <w:r w:rsidRPr="00A4331A">
        <w:rPr>
          <w:lang w:val="en-US"/>
        </w:rPr>
        <w:t xml:space="preserve"> mean inference latency (P95 = 78.3 </w:t>
      </w:r>
      <w:proofErr w:type="spellStart"/>
      <w:r w:rsidRPr="00A4331A">
        <w:rPr>
          <w:lang w:val="en-US"/>
        </w:rPr>
        <w:t>ms</w:t>
      </w:r>
      <w:proofErr w:type="spellEnd"/>
      <w:r w:rsidRPr="00A4331A">
        <w:rPr>
          <w:lang w:val="en-US"/>
        </w:rPr>
        <w:t>) on standard CPU, satisfying real-time constraints for high-priority alerts.</w:t>
      </w:r>
    </w:p>
    <w:p w14:paraId="5FBAF130" w14:textId="21A738C6" w:rsidR="00A4331A" w:rsidRPr="00A4331A" w:rsidRDefault="00A4331A" w:rsidP="00C750A7">
      <w:pPr>
        <w:rPr>
          <w:lang w:val="en-US"/>
        </w:rPr>
      </w:pPr>
      <w:r w:rsidRPr="00A4331A">
        <w:rPr>
          <w:lang w:val="en-US"/>
        </w:rPr>
        <w:t xml:space="preserve">The 16-fold leave-one-battery-out evaluation confirmed B0048 was not a favorably biased choice while revealing a clear failure mode: degraded accuracy for cells confined to rarely observed low-SOH regimes, which we show is mitigated by expanding training data coverage rather than architectural changes. For anomaly detection, we transparently report a modest F1 of 0.34 on statistically meaningful proxy </w:t>
      </w:r>
      <w:r w:rsidRPr="00A4331A">
        <w:rPr>
          <w:lang w:val="en-US"/>
        </w:rPr>
        <w:lastRenderedPageBreak/>
        <w:t>labels, positioning the module as a sensitive early-warning filter requiring human verification rather than an autonomous classifier. Overall, these results demonstrate that industrial-grade accuracy and real-time edge deploy</w:t>
      </w:r>
      <w:r w:rsidR="00E647A6">
        <w:rPr>
          <w:lang w:val="en-US"/>
        </w:rPr>
        <w:t xml:space="preserve"> </w:t>
      </w:r>
      <w:r w:rsidRPr="00A4331A">
        <w:rPr>
          <w:lang w:val="en-US"/>
        </w:rPr>
        <w:t>ability are jointly achievable within a single lightweight, pure-</w:t>
      </w:r>
      <w:proofErr w:type="spellStart"/>
      <w:r w:rsidRPr="00A4331A">
        <w:rPr>
          <w:lang w:val="en-US"/>
        </w:rPr>
        <w:t>PyTorch</w:t>
      </w:r>
      <w:proofErr w:type="spellEnd"/>
      <w:r w:rsidRPr="00A4331A">
        <w:rPr>
          <w:lang w:val="en-US"/>
        </w:rPr>
        <w:t xml:space="preserve"> framework under a rigorous generalization protocol. Future work will expand training data coverage across underrepresented </w:t>
      </w:r>
      <w:proofErr w:type="spellStart"/>
      <w:r w:rsidRPr="00A4331A">
        <w:rPr>
          <w:lang w:val="en-US"/>
        </w:rPr>
        <w:t>temperature×SOH</w:t>
      </w:r>
      <w:proofErr w:type="spellEnd"/>
      <w:r w:rsidRPr="00A4331A">
        <w:rPr>
          <w:lang w:val="en-US"/>
        </w:rPr>
        <w:t xml:space="preserve"> combinations, incorporate remaining useful life (RUL) prediction, integrate SOH and anomaly outputs into a maintenance-decision risk matrix, and develop a retrieval-augmented generation (RAG) prescription layer, extensions being pursued within the broader solar battery monitoring system under development by the author group.</w:t>
      </w:r>
    </w:p>
    <w:p w14:paraId="6AF861B0" w14:textId="117930F2" w:rsidR="007F5B12" w:rsidRDefault="007F5B12" w:rsidP="009D1BEC">
      <w:pPr>
        <w:pStyle w:val="Heading1"/>
      </w:pPr>
      <w:r w:rsidRPr="00A104A3">
        <w:t>References</w:t>
      </w:r>
    </w:p>
    <w:p w14:paraId="6CFF250B" w14:textId="77777777" w:rsidR="006C4376" w:rsidRPr="00C37A16" w:rsidRDefault="006C4376" w:rsidP="00A51607">
      <w:pPr>
        <w:pStyle w:val="Heading4"/>
        <w:numPr>
          <w:ilvl w:val="0"/>
          <w:numId w:val="24"/>
        </w:numPr>
        <w:ind w:left="426" w:hanging="142"/>
      </w:pPr>
      <w:bookmarkStart w:id="0" w:name="_Al-Smadi,_M._K.,"/>
      <w:bookmarkEnd w:id="0"/>
      <w:r w:rsidRPr="00C37A16">
        <w:t xml:space="preserve">Al-Smadi, M. K., &amp; Abu Qahouq, J. A. (2025). State of health estimation for lithium-ion batteries based on transition frequency’s impedance and other impedance features with correlation analysis. </w:t>
      </w:r>
      <w:r w:rsidRPr="00C37A16">
        <w:rPr>
          <w:rStyle w:val="Emphasis"/>
        </w:rPr>
        <w:t>Batteries, 11</w:t>
      </w:r>
      <w:r w:rsidRPr="00C37A16">
        <w:t xml:space="preserve">(4), Article 133. </w:t>
      </w:r>
      <w:hyperlink r:id="rId11" w:tgtFrame="_new" w:history="1">
        <w:r w:rsidRPr="00C37A16">
          <w:rPr>
            <w:rStyle w:val="Hyperlink"/>
            <w:u w:val="none"/>
          </w:rPr>
          <w:t>https://doi.org/10.3390/batteries11040133</w:t>
        </w:r>
      </w:hyperlink>
    </w:p>
    <w:p w14:paraId="133CF688" w14:textId="77777777" w:rsidR="006C4376" w:rsidRPr="00C37A16" w:rsidRDefault="006C4376" w:rsidP="00A51607">
      <w:pPr>
        <w:pStyle w:val="Heading4"/>
        <w:numPr>
          <w:ilvl w:val="0"/>
          <w:numId w:val="24"/>
        </w:numPr>
        <w:ind w:left="426" w:hanging="142"/>
      </w:pPr>
      <w:bookmarkStart w:id="1" w:name="_Aljohani,_T._M."/>
      <w:bookmarkEnd w:id="1"/>
      <w:r w:rsidRPr="00C37A16">
        <w:t xml:space="preserve">Aljohani, T. M. (2026). Markov-constrained isolation forest for early detection of battery anomalies in solar-grid applications. </w:t>
      </w:r>
      <w:r w:rsidRPr="00C37A16">
        <w:rPr>
          <w:rStyle w:val="Emphasis"/>
        </w:rPr>
        <w:t>Mathematics, 14</w:t>
      </w:r>
      <w:r w:rsidRPr="00C37A16">
        <w:t xml:space="preserve">(7), Article 1192. </w:t>
      </w:r>
      <w:hyperlink r:id="rId12" w:tgtFrame="_new" w:history="1">
        <w:r w:rsidRPr="00C37A16">
          <w:rPr>
            <w:rStyle w:val="Hyperlink"/>
            <w:u w:val="none"/>
          </w:rPr>
          <w:t>https://doi.org/10.3390/math14071192</w:t>
        </w:r>
      </w:hyperlink>
    </w:p>
    <w:p w14:paraId="24CA89AA" w14:textId="77777777" w:rsidR="006C4376" w:rsidRPr="00C37A16" w:rsidRDefault="006C4376" w:rsidP="00A51607">
      <w:pPr>
        <w:pStyle w:val="Heading4"/>
        <w:numPr>
          <w:ilvl w:val="0"/>
          <w:numId w:val="24"/>
        </w:numPr>
        <w:ind w:left="426" w:hanging="142"/>
      </w:pPr>
      <w:bookmarkStart w:id="2" w:name="_Arbaoui,_S.,_Samet,"/>
      <w:bookmarkEnd w:id="2"/>
      <w:r w:rsidRPr="00C37A16">
        <w:t xml:space="preserve">Arbaoui, S., Samet, A., Ayadi, A., Mesbahi, T., &amp; Boné, R. (2024). Data-driven strategy for state of health prediction and anomaly detection in lithium-ion batteries. </w:t>
      </w:r>
      <w:r w:rsidRPr="00C37A16">
        <w:rPr>
          <w:rStyle w:val="Emphasis"/>
        </w:rPr>
        <w:t>Energy and AI, 17</w:t>
      </w:r>
      <w:r w:rsidRPr="00C37A16">
        <w:t xml:space="preserve">, Article 100413. </w:t>
      </w:r>
      <w:hyperlink r:id="rId13" w:tgtFrame="_new" w:history="1">
        <w:r w:rsidRPr="00C37A16">
          <w:rPr>
            <w:rStyle w:val="Hyperlink"/>
            <w:u w:val="none"/>
          </w:rPr>
          <w:t>https://doi.org/10.1016/j.egyai.2024.100413</w:t>
        </w:r>
      </w:hyperlink>
    </w:p>
    <w:p w14:paraId="090FF276" w14:textId="77777777" w:rsidR="006C4376" w:rsidRPr="00C37A16" w:rsidRDefault="006C4376" w:rsidP="00A51607">
      <w:pPr>
        <w:pStyle w:val="Heading4"/>
        <w:numPr>
          <w:ilvl w:val="0"/>
          <w:numId w:val="24"/>
        </w:numPr>
        <w:ind w:left="426" w:hanging="142"/>
      </w:pPr>
      <w:bookmarkStart w:id="3" w:name="_Crippa,_M.,_Guizzardi,"/>
      <w:bookmarkEnd w:id="3"/>
      <w:r w:rsidRPr="00C37A16">
        <w:t xml:space="preserve">Crippa, M., Guizzardi, D., Pagani, F., Banja, M., Muntean, M., Schaaf, E., Becker, W., Monforti-Ferrario, F., Quadrelli, R., Risquez Martin, A., Rossi, S., Brandao De Melo, J., Oom, D., Branco, A., Solazzo, E., &amp; Vignati, E. (2024). </w:t>
      </w:r>
      <w:r w:rsidRPr="00C37A16">
        <w:rPr>
          <w:rStyle w:val="Emphasis"/>
        </w:rPr>
        <w:t>GHG emissions of all world countries</w:t>
      </w:r>
      <w:r w:rsidRPr="00C37A16">
        <w:t xml:space="preserve"> (JRC138862). Publications Office of the European Union. </w:t>
      </w:r>
      <w:hyperlink r:id="rId14" w:tgtFrame="_new" w:history="1">
        <w:r w:rsidRPr="00C37A16">
          <w:rPr>
            <w:rStyle w:val="Hyperlink"/>
            <w:u w:val="none"/>
          </w:rPr>
          <w:t>https://edgar.jrc.ec.europa.eu/report_2024</w:t>
        </w:r>
      </w:hyperlink>
    </w:p>
    <w:p w14:paraId="43D55915" w14:textId="77777777" w:rsidR="006C4376" w:rsidRPr="00E647A6" w:rsidRDefault="006C4376" w:rsidP="00A51607">
      <w:pPr>
        <w:pStyle w:val="Heading4"/>
        <w:numPr>
          <w:ilvl w:val="0"/>
          <w:numId w:val="24"/>
        </w:numPr>
        <w:ind w:left="426" w:hanging="142"/>
      </w:pPr>
      <w:bookmarkStart w:id="4" w:name="_Ghafari,_A.,_Bayat,"/>
      <w:bookmarkEnd w:id="4"/>
      <w:r w:rsidRPr="00E647A6">
        <w:t xml:space="preserve">Ghafari, A., Bayat, V., Akbari, S., &amp; Yeklangi, A. G. (2023). Current and future prospects of Li-ion batteries: A review. </w:t>
      </w:r>
      <w:r w:rsidRPr="00E647A6">
        <w:rPr>
          <w:rStyle w:val="Emphasis"/>
        </w:rPr>
        <w:t>NanoSci Technol, 8</w:t>
      </w:r>
      <w:r w:rsidRPr="00E647A6">
        <w:t xml:space="preserve">, 24–43. </w:t>
      </w:r>
      <w:hyperlink r:id="rId15" w:tgtFrame="_new" w:history="1">
        <w:r w:rsidRPr="00E647A6">
          <w:rPr>
            <w:rStyle w:val="Hyperlink"/>
            <w:u w:val="none"/>
          </w:rPr>
          <w:t>https://doi.org/10.0000/jnanoscitec.2023</w:t>
        </w:r>
      </w:hyperlink>
    </w:p>
    <w:p w14:paraId="6AC747A7" w14:textId="77777777" w:rsidR="006C4376" w:rsidRPr="00C37A16" w:rsidRDefault="006C4376" w:rsidP="00A51607">
      <w:pPr>
        <w:pStyle w:val="Heading4"/>
        <w:numPr>
          <w:ilvl w:val="0"/>
          <w:numId w:val="24"/>
        </w:numPr>
        <w:ind w:left="426" w:hanging="142"/>
      </w:pPr>
      <w:bookmarkStart w:id="5" w:name="_Gu,_A.,_&amp;"/>
      <w:bookmarkEnd w:id="5"/>
      <w:r w:rsidRPr="00C37A16">
        <w:t xml:space="preserve">Gu, A., &amp; Dao, T. (2023). </w:t>
      </w:r>
      <w:r w:rsidRPr="00C37A16">
        <w:rPr>
          <w:rStyle w:val="Emphasis"/>
        </w:rPr>
        <w:t>Mamba: Linear-time sequence modeling with selective state spaces</w:t>
      </w:r>
      <w:r w:rsidRPr="00C37A16">
        <w:t xml:space="preserve">. </w:t>
      </w:r>
      <w:r w:rsidRPr="00C37A16">
        <w:rPr>
          <w:rStyle w:val="Emphasis"/>
        </w:rPr>
        <w:t>arXiv</w:t>
      </w:r>
      <w:r w:rsidRPr="00C37A16">
        <w:t xml:space="preserve">. </w:t>
      </w:r>
      <w:hyperlink r:id="rId16" w:tgtFrame="_new" w:history="1">
        <w:r w:rsidRPr="00C37A16">
          <w:rPr>
            <w:rStyle w:val="Hyperlink"/>
            <w:u w:val="none"/>
          </w:rPr>
          <w:t>https://arxiv.org/abs/2312.00752</w:t>
        </w:r>
      </w:hyperlink>
    </w:p>
    <w:p w14:paraId="7A14C761" w14:textId="77777777" w:rsidR="006C4376" w:rsidRPr="00C37A16" w:rsidRDefault="006C4376" w:rsidP="00A51607">
      <w:pPr>
        <w:pStyle w:val="Heading4"/>
        <w:numPr>
          <w:ilvl w:val="0"/>
          <w:numId w:val="24"/>
        </w:numPr>
        <w:ind w:left="426" w:hanging="142"/>
      </w:pPr>
      <w:bookmarkStart w:id="6" w:name="_Huang,_T._(2025)."/>
      <w:bookmarkEnd w:id="6"/>
      <w:r w:rsidRPr="00C37A16">
        <w:t xml:space="preserve">Huang, T. (2025). Li-Mamba: A linear state-space sequence model for real-time battery state-of-charge estimation. </w:t>
      </w:r>
      <w:r w:rsidRPr="00C37A16">
        <w:rPr>
          <w:rStyle w:val="Emphasis"/>
        </w:rPr>
        <w:t>IAENG International Journal of Applied Mathematics, 55</w:t>
      </w:r>
      <w:r w:rsidRPr="00C37A16">
        <w:t xml:space="preserve">(11). </w:t>
      </w:r>
      <w:hyperlink r:id="rId17" w:tgtFrame="_new" w:history="1">
        <w:r w:rsidRPr="00C37A16">
          <w:rPr>
            <w:rStyle w:val="Hyperlink"/>
            <w:u w:val="none"/>
          </w:rPr>
          <w:t>https://www.iaeng.org/IJAM/issues_v55/issue_11/IJAM_55_11_28.pdf</w:t>
        </w:r>
      </w:hyperlink>
    </w:p>
    <w:p w14:paraId="0A31BBDE" w14:textId="77777777" w:rsidR="006C4376" w:rsidRPr="00C37A16" w:rsidRDefault="006C4376" w:rsidP="00A51607">
      <w:pPr>
        <w:pStyle w:val="Heading4"/>
        <w:numPr>
          <w:ilvl w:val="0"/>
          <w:numId w:val="24"/>
        </w:numPr>
        <w:ind w:left="426" w:hanging="142"/>
      </w:pPr>
      <w:bookmarkStart w:id="7" w:name="_International_Energy_Agency."/>
      <w:bookmarkEnd w:id="7"/>
      <w:r w:rsidRPr="00C37A16">
        <w:t xml:space="preserve">International Energy Agency. (2023). </w:t>
      </w:r>
      <w:r w:rsidRPr="00C37A16">
        <w:rPr>
          <w:rStyle w:val="Emphasis"/>
        </w:rPr>
        <w:t>Global EV outlook 2023</w:t>
      </w:r>
      <w:r w:rsidRPr="00C37A16">
        <w:t xml:space="preserve">. IEA. </w:t>
      </w:r>
      <w:hyperlink r:id="rId18" w:tgtFrame="_new" w:history="1">
        <w:r w:rsidRPr="00C37A16">
          <w:rPr>
            <w:rStyle w:val="Hyperlink"/>
            <w:u w:val="none"/>
          </w:rPr>
          <w:t>https://www.iea.org/reports/global-ev-outlook-2023</w:t>
        </w:r>
      </w:hyperlink>
    </w:p>
    <w:p w14:paraId="480F20DE" w14:textId="77777777" w:rsidR="002156C2" w:rsidRDefault="006C4376" w:rsidP="002156C2">
      <w:pPr>
        <w:pStyle w:val="Heading4"/>
        <w:numPr>
          <w:ilvl w:val="0"/>
          <w:numId w:val="24"/>
        </w:numPr>
        <w:ind w:left="426" w:hanging="142"/>
      </w:pPr>
      <w:bookmarkStart w:id="8" w:name="_Liu,_F._T.,"/>
      <w:bookmarkEnd w:id="8"/>
      <w:r w:rsidRPr="00A87687">
        <w:rPr>
          <w:rStyle w:val="Strong"/>
          <w:b w:val="0"/>
          <w:bCs w:val="0"/>
          <w:szCs w:val="26"/>
        </w:rPr>
        <w:t xml:space="preserve">Liu, F. T., Ting, K. M., &amp; Zhou, Z.-H. (2008). Isolation forest. In </w:t>
      </w:r>
      <w:r w:rsidRPr="00A87687">
        <w:rPr>
          <w:rStyle w:val="Emphasis"/>
          <w:szCs w:val="26"/>
        </w:rPr>
        <w:t>2008 Eighth IEEE International Conference on Data Mining</w:t>
      </w:r>
      <w:r w:rsidRPr="00A87687">
        <w:rPr>
          <w:rStyle w:val="Strong"/>
          <w:b w:val="0"/>
          <w:bCs w:val="0"/>
          <w:szCs w:val="26"/>
        </w:rPr>
        <w:t xml:space="preserve"> (pp. 413–422). IEEE.</w:t>
      </w:r>
      <w:r w:rsidRPr="00A87687">
        <w:rPr>
          <w:rStyle w:val="Strong"/>
          <w:szCs w:val="26"/>
        </w:rPr>
        <w:t xml:space="preserve"> </w:t>
      </w:r>
      <w:hyperlink r:id="rId19" w:tgtFrame="_blank" w:history="1">
        <w:r w:rsidRPr="00D66900">
          <w:rPr>
            <w:rStyle w:val="Hyperlink"/>
            <w:rFonts w:eastAsia="Times New Roman" w:cs="Times New Roman"/>
            <w:iCs w:val="0"/>
            <w:szCs w:val="24"/>
            <w:u w:val="none"/>
            <w:lang w:eastAsia="vi-VN"/>
          </w:rPr>
          <w:t>https://doi.org/10.1109/ICDM.2008.17</w:t>
        </w:r>
      </w:hyperlink>
    </w:p>
    <w:p w14:paraId="0BE5FA55" w14:textId="533F8CF3" w:rsidR="006C4376" w:rsidRPr="0056458B" w:rsidRDefault="006C4376" w:rsidP="002156C2">
      <w:pPr>
        <w:pStyle w:val="Heading4"/>
        <w:numPr>
          <w:ilvl w:val="0"/>
          <w:numId w:val="24"/>
        </w:numPr>
        <w:ind w:left="426" w:hanging="142"/>
      </w:pPr>
      <w:bookmarkStart w:id="9" w:name="_Meng,_Y.,_Sun,"/>
      <w:bookmarkEnd w:id="9"/>
      <w:r w:rsidRPr="00C37A16">
        <w:lastRenderedPageBreak/>
        <w:t xml:space="preserve">Meng, Y., Sun, Q., Xu, J., Bian, A., Yang, Q., Wang, Z., Yang, Z., &amp; Zhi, M. (2026). Multimodal state of health prediction for lithium-ion batteries via Mamba-based fusion of discharge curves and impedance spectra. </w:t>
      </w:r>
      <w:r w:rsidRPr="00C37A16">
        <w:rPr>
          <w:rStyle w:val="Emphasis"/>
        </w:rPr>
        <w:t>Batteries, 12</w:t>
      </w:r>
      <w:r w:rsidRPr="00C37A16">
        <w:t xml:space="preserve">(6), Article 196. </w:t>
      </w:r>
      <w:hyperlink r:id="rId20" w:tgtFrame="_new" w:history="1">
        <w:r w:rsidRPr="002156C2">
          <w:rPr>
            <w:rStyle w:val="Hyperlink"/>
            <w:u w:val="none"/>
          </w:rPr>
          <w:t>https://doi.org/10.3390/batteries12060196</w:t>
        </w:r>
      </w:hyperlink>
    </w:p>
    <w:p w14:paraId="38160EA1" w14:textId="77777777" w:rsidR="00ED6877" w:rsidRDefault="006C4376" w:rsidP="00ED6877">
      <w:pPr>
        <w:pStyle w:val="Heading4"/>
        <w:numPr>
          <w:ilvl w:val="0"/>
          <w:numId w:val="24"/>
        </w:numPr>
        <w:ind w:left="426" w:hanging="142"/>
      </w:pPr>
      <w:bookmarkStart w:id="10" w:name="_Nie,_Y.,_Nguyen,"/>
      <w:bookmarkEnd w:id="10"/>
      <w:r w:rsidRPr="0056458B">
        <w:rPr>
          <w:rStyle w:val="Strong"/>
          <w:b w:val="0"/>
          <w:bCs w:val="0"/>
          <w:szCs w:val="26"/>
        </w:rPr>
        <w:t xml:space="preserve">Nie, Y., Nguyen, N. H., Sinthong, P., &amp; Kalagnanam, J. (2023). A time series is worth 64 words: Long-term forecasting with Transformers. In </w:t>
      </w:r>
      <w:r w:rsidRPr="0056458B">
        <w:rPr>
          <w:rStyle w:val="Emphasis"/>
          <w:szCs w:val="26"/>
        </w:rPr>
        <w:t xml:space="preserve">International </w:t>
      </w:r>
      <w:r w:rsidRPr="0056458B">
        <w:rPr>
          <w:rStyle w:val="Emphasis"/>
          <w:i w:val="0"/>
          <w:iCs/>
        </w:rPr>
        <w:t>Conference</w:t>
      </w:r>
      <w:r w:rsidRPr="0056458B">
        <w:rPr>
          <w:rStyle w:val="Emphasis"/>
          <w:szCs w:val="26"/>
        </w:rPr>
        <w:t xml:space="preserve"> on </w:t>
      </w:r>
      <w:r w:rsidRPr="0056458B">
        <w:rPr>
          <w:rStyle w:val="Emphasis"/>
          <w:i w:val="0"/>
          <w:iCs/>
        </w:rPr>
        <w:t>Learning</w:t>
      </w:r>
      <w:r w:rsidRPr="0056458B">
        <w:rPr>
          <w:rStyle w:val="Emphasis"/>
          <w:szCs w:val="26"/>
        </w:rPr>
        <w:t xml:space="preserve"> Representations (ICLR 2023)</w:t>
      </w:r>
      <w:r w:rsidRPr="0056458B">
        <w:rPr>
          <w:rStyle w:val="Strong"/>
          <w:b w:val="0"/>
          <w:bCs w:val="0"/>
          <w:szCs w:val="26"/>
        </w:rPr>
        <w:t xml:space="preserve">. </w:t>
      </w:r>
      <w:hyperlink r:id="rId21" w:tgtFrame="_blank" w:history="1">
        <w:r w:rsidRPr="00D66900">
          <w:rPr>
            <w:rStyle w:val="Hyperlink"/>
            <w:rFonts w:eastAsia="Times New Roman" w:cs="Times New Roman"/>
            <w:iCs w:val="0"/>
            <w:szCs w:val="24"/>
            <w:u w:val="none"/>
            <w:lang w:eastAsia="vi-VN"/>
          </w:rPr>
          <w:t>https://arxiv.org/abs/2211.14730</w:t>
        </w:r>
      </w:hyperlink>
    </w:p>
    <w:p w14:paraId="55BA7541" w14:textId="77777777" w:rsidR="00ED6877" w:rsidRDefault="006C4376" w:rsidP="00ED6877">
      <w:pPr>
        <w:pStyle w:val="Heading4"/>
        <w:numPr>
          <w:ilvl w:val="0"/>
          <w:numId w:val="24"/>
        </w:numPr>
        <w:ind w:left="426" w:hanging="142"/>
      </w:pPr>
      <w:bookmarkStart w:id="11" w:name="_Olalde-Verano,_J._I.,"/>
      <w:bookmarkEnd w:id="11"/>
      <w:r w:rsidRPr="00C37A16">
        <w:t xml:space="preserve">Olalde-Verano, J. I., Kirch, S., Pérez-Molina, C., &amp; Martin, S. (2024). SambaMixer: State of health prediction of Li-ion batteries using Mamba state space models. </w:t>
      </w:r>
      <w:r w:rsidRPr="00C37A16">
        <w:rPr>
          <w:rStyle w:val="Emphasis"/>
        </w:rPr>
        <w:t>IEEE Access, 13</w:t>
      </w:r>
      <w:r w:rsidRPr="00C37A16">
        <w:t xml:space="preserve">, 2313–2327. </w:t>
      </w:r>
      <w:hyperlink r:id="rId22" w:tgtFrame="_new" w:history="1">
        <w:r w:rsidRPr="00ED6877">
          <w:rPr>
            <w:rStyle w:val="Hyperlink"/>
            <w:u w:val="none"/>
          </w:rPr>
          <w:t>https://doi.org/10.1109/ACCESS.2024.3524321</w:t>
        </w:r>
      </w:hyperlink>
    </w:p>
    <w:p w14:paraId="3EE9BBAD" w14:textId="5E614C56" w:rsidR="006C4376" w:rsidRPr="00C37A16" w:rsidRDefault="006C4376" w:rsidP="00ED6877">
      <w:pPr>
        <w:pStyle w:val="Heading4"/>
        <w:numPr>
          <w:ilvl w:val="0"/>
          <w:numId w:val="24"/>
        </w:numPr>
        <w:ind w:left="426" w:hanging="142"/>
      </w:pPr>
      <w:bookmarkStart w:id="12" w:name="_Patel,_J._M.,"/>
      <w:bookmarkEnd w:id="12"/>
      <w:r w:rsidRPr="00C37A16">
        <w:t xml:space="preserve">Patel, J. M., Ramezankhani, M., Deodhar, A., &amp; Birru, D. (2025). </w:t>
      </w:r>
      <w:r w:rsidRPr="00C37A16">
        <w:rPr>
          <w:rStyle w:val="Emphasis"/>
        </w:rPr>
        <w:t>State of Health Estimation of Batteries Using a Time-Informed Dynamic Sequence-Inverted Transformer</w:t>
      </w:r>
      <w:r w:rsidRPr="00C37A16">
        <w:t xml:space="preserve"> (arXiv:2507.18320). arXiv. </w:t>
      </w:r>
      <w:hyperlink r:id="rId23" w:tgtFrame="_new" w:history="1">
        <w:r w:rsidRPr="00ED6877">
          <w:rPr>
            <w:rStyle w:val="Hyperlink"/>
            <w:u w:val="none"/>
          </w:rPr>
          <w:t>https://doi.org/10.48550/arXiv.2507.18320</w:t>
        </w:r>
      </w:hyperlink>
    </w:p>
    <w:p w14:paraId="2F08FD95" w14:textId="77777777" w:rsidR="00DB671A" w:rsidRDefault="006C4376" w:rsidP="00DB671A">
      <w:pPr>
        <w:pStyle w:val="Heading4"/>
        <w:numPr>
          <w:ilvl w:val="0"/>
          <w:numId w:val="24"/>
        </w:numPr>
        <w:ind w:left="426" w:hanging="142"/>
        <w:rPr>
          <w:rStyle w:val="Hyperlink"/>
          <w:rFonts w:eastAsia="Times New Roman" w:cs="Times New Roman"/>
          <w:iCs w:val="0"/>
          <w:szCs w:val="24"/>
          <w:u w:val="none"/>
          <w:lang w:eastAsia="vi-VN"/>
        </w:rPr>
      </w:pPr>
      <w:bookmarkStart w:id="13" w:name="_Perez,_E.,_Strub,"/>
      <w:bookmarkEnd w:id="13"/>
      <w:r w:rsidRPr="0056458B">
        <w:rPr>
          <w:rStyle w:val="Strong"/>
          <w:b w:val="0"/>
          <w:bCs w:val="0"/>
          <w:szCs w:val="26"/>
        </w:rPr>
        <w:t xml:space="preserve">Perez, E., Strub, F., de Vries, H., Dumoulin, V., &amp; Courville, A. (2018). FiLM: Visual reasoning with a general conditioning layer. </w:t>
      </w:r>
      <w:r w:rsidRPr="0056458B">
        <w:rPr>
          <w:rStyle w:val="Emphasis"/>
          <w:szCs w:val="26"/>
        </w:rPr>
        <w:t>Proceedings of the AAAI Conference on Artificial Intelligence, 32</w:t>
      </w:r>
      <w:r w:rsidRPr="0056458B">
        <w:rPr>
          <w:rStyle w:val="Strong"/>
          <w:b w:val="0"/>
          <w:bCs w:val="0"/>
          <w:szCs w:val="26"/>
        </w:rPr>
        <w:t xml:space="preserve">(1). </w:t>
      </w:r>
      <w:hyperlink r:id="rId24" w:tgtFrame="_blank" w:history="1">
        <w:r w:rsidRPr="00D66900">
          <w:rPr>
            <w:rStyle w:val="Hyperlink"/>
            <w:rFonts w:eastAsia="Times New Roman" w:cs="Times New Roman"/>
            <w:iCs w:val="0"/>
            <w:szCs w:val="24"/>
            <w:u w:val="none"/>
            <w:lang w:eastAsia="vi-VN"/>
          </w:rPr>
          <w:t>https://doi.org/10.1609/aaai.v32i1.11671</w:t>
        </w:r>
      </w:hyperlink>
      <w:r w:rsidR="00DB671A" w:rsidRPr="00DB671A">
        <w:t xml:space="preserve"> </w:t>
      </w:r>
    </w:p>
    <w:p w14:paraId="3504AA10" w14:textId="77777777" w:rsidR="00DB671A" w:rsidRDefault="006C4376" w:rsidP="00DB671A">
      <w:pPr>
        <w:pStyle w:val="Heading4"/>
        <w:numPr>
          <w:ilvl w:val="0"/>
          <w:numId w:val="24"/>
        </w:numPr>
        <w:ind w:left="426" w:hanging="142"/>
        <w:rPr>
          <w:rFonts w:eastAsia="Times New Roman" w:cs="Times New Roman"/>
          <w:iCs w:val="0"/>
          <w:color w:val="0000FF"/>
          <w:szCs w:val="24"/>
          <w:lang w:eastAsia="vi-VN"/>
        </w:rPr>
      </w:pPr>
      <w:bookmarkStart w:id="14" w:name="_Richardson,_R._R.,"/>
      <w:bookmarkEnd w:id="14"/>
      <w:r w:rsidRPr="00C37A16">
        <w:t xml:space="preserve">Richardson, R. R., Osborne, M. A., &amp; Howey, D. A. (2017). Gaussian process regression for forecasting battery state of health. </w:t>
      </w:r>
      <w:r w:rsidRPr="00C37A16">
        <w:rPr>
          <w:rStyle w:val="Emphasis"/>
        </w:rPr>
        <w:t>Journal of Power Sources, 357</w:t>
      </w:r>
      <w:r w:rsidRPr="00C37A16">
        <w:t xml:space="preserve">, 209–219. </w:t>
      </w:r>
      <w:hyperlink r:id="rId25" w:tgtFrame="_new" w:history="1">
        <w:r w:rsidRPr="00DB671A">
          <w:rPr>
            <w:rStyle w:val="Hyperlink"/>
            <w:u w:val="none"/>
          </w:rPr>
          <w:t>https://doi.org/10.1016/j.jpowsour.2017.05.004</w:t>
        </w:r>
      </w:hyperlink>
    </w:p>
    <w:p w14:paraId="7A27CEF1" w14:textId="77777777" w:rsidR="00EB22BE" w:rsidRDefault="006C4376" w:rsidP="00EB22BE">
      <w:pPr>
        <w:pStyle w:val="Heading4"/>
        <w:numPr>
          <w:ilvl w:val="0"/>
          <w:numId w:val="24"/>
        </w:numPr>
        <w:ind w:left="426" w:hanging="142"/>
        <w:rPr>
          <w:rStyle w:val="Hyperlink"/>
          <w:rFonts w:eastAsia="Times New Roman" w:cs="Times New Roman"/>
          <w:iCs w:val="0"/>
          <w:szCs w:val="24"/>
          <w:u w:val="none"/>
          <w:lang w:eastAsia="vi-VN"/>
        </w:rPr>
      </w:pPr>
      <w:bookmarkStart w:id="15" w:name="_Saha,_B.,_&amp;"/>
      <w:bookmarkEnd w:id="15"/>
      <w:r w:rsidRPr="00DB671A">
        <w:rPr>
          <w:rStyle w:val="Strong"/>
          <w:b w:val="0"/>
          <w:bCs w:val="0"/>
          <w:szCs w:val="26"/>
        </w:rPr>
        <w:t xml:space="preserve">Saha, B., &amp; Goebel, K. (2007). </w:t>
      </w:r>
      <w:r w:rsidRPr="00DB671A">
        <w:rPr>
          <w:rStyle w:val="Emphasis"/>
          <w:szCs w:val="26"/>
        </w:rPr>
        <w:t>Battery data set</w:t>
      </w:r>
      <w:r w:rsidRPr="00DB671A">
        <w:rPr>
          <w:rStyle w:val="Strong"/>
          <w:b w:val="0"/>
          <w:bCs w:val="0"/>
          <w:szCs w:val="26"/>
        </w:rPr>
        <w:t xml:space="preserve">. NASA Ames Prognostics Data </w:t>
      </w:r>
      <w:r w:rsidRPr="00DB671A">
        <w:rPr>
          <w:rStyle w:val="Strong"/>
          <w:b w:val="0"/>
          <w:bCs w:val="0"/>
        </w:rPr>
        <w:t>Repository</w:t>
      </w:r>
      <w:r w:rsidRPr="00DB671A">
        <w:rPr>
          <w:rStyle w:val="Strong"/>
          <w:b w:val="0"/>
          <w:bCs w:val="0"/>
          <w:szCs w:val="26"/>
        </w:rPr>
        <w:t xml:space="preserve">, NASA Ames Research Center, Moffett Field, CA. </w:t>
      </w:r>
      <w:hyperlink r:id="rId26" w:tgtFrame="_blank" w:history="1">
        <w:r w:rsidRPr="00DB671A">
          <w:rPr>
            <w:rStyle w:val="Hyperlink"/>
            <w:rFonts w:eastAsia="Times New Roman" w:cs="Times New Roman"/>
            <w:iCs w:val="0"/>
            <w:szCs w:val="24"/>
            <w:u w:val="none"/>
            <w:lang w:eastAsia="vi-VN"/>
          </w:rPr>
          <w:t>https://ti.arc.nasa.gov/tech/dash/groups/pcoe/prognostic-data-repository/</w:t>
        </w:r>
      </w:hyperlink>
    </w:p>
    <w:p w14:paraId="51B0B4CC" w14:textId="77777777" w:rsidR="00EB22BE" w:rsidRDefault="006C4376" w:rsidP="00EB22BE">
      <w:pPr>
        <w:pStyle w:val="Heading4"/>
        <w:numPr>
          <w:ilvl w:val="0"/>
          <w:numId w:val="24"/>
        </w:numPr>
        <w:ind w:left="426" w:hanging="142"/>
        <w:rPr>
          <w:rFonts w:eastAsia="Times New Roman" w:cs="Times New Roman"/>
          <w:iCs w:val="0"/>
          <w:color w:val="0000FF"/>
          <w:szCs w:val="24"/>
          <w:lang w:eastAsia="vi-VN"/>
        </w:rPr>
      </w:pPr>
      <w:bookmarkStart w:id="16" w:name="_Statista._(2026)._Lithium-ion"/>
      <w:bookmarkEnd w:id="16"/>
      <w:r w:rsidRPr="00C37A16">
        <w:t xml:space="preserve">Statista. (2026). </w:t>
      </w:r>
      <w:r w:rsidRPr="00C37A16">
        <w:rPr>
          <w:rStyle w:val="Emphasis"/>
        </w:rPr>
        <w:t>Lithium-ion batteries—Statistics &amp; facts</w:t>
      </w:r>
      <w:r w:rsidRPr="00C37A16">
        <w:t xml:space="preserve">. </w:t>
      </w:r>
      <w:hyperlink r:id="rId27" w:tgtFrame="_new" w:history="1">
        <w:r w:rsidRPr="00EB22BE">
          <w:rPr>
            <w:rStyle w:val="Hyperlink"/>
            <w:u w:val="none"/>
          </w:rPr>
          <w:t>https://www.statista.com/topics/2049/lithium-ion-battery-industry/</w:t>
        </w:r>
      </w:hyperlink>
    </w:p>
    <w:p w14:paraId="6D6BE8EE" w14:textId="77777777" w:rsidR="00EB22BE" w:rsidRDefault="006C4376" w:rsidP="00EB22BE">
      <w:pPr>
        <w:pStyle w:val="Heading4"/>
        <w:numPr>
          <w:ilvl w:val="0"/>
          <w:numId w:val="24"/>
        </w:numPr>
        <w:ind w:left="426" w:hanging="142"/>
        <w:rPr>
          <w:rFonts w:eastAsia="Times New Roman" w:cs="Times New Roman"/>
          <w:iCs w:val="0"/>
          <w:color w:val="0000FF"/>
          <w:szCs w:val="24"/>
          <w:lang w:eastAsia="vi-VN"/>
        </w:rPr>
      </w:pPr>
      <w:bookmarkStart w:id="17" w:name="_Su,_L.,_Xu,"/>
      <w:bookmarkEnd w:id="17"/>
      <w:r w:rsidRPr="00C37A16">
        <w:t xml:space="preserve">Su, L., Xu, Y., &amp; Dong, Z. (2024). State‐of‐health estimation of lithium‐ion batteries: A comprehensive literature review from cell to pack levels. </w:t>
      </w:r>
      <w:r w:rsidRPr="00C37A16">
        <w:rPr>
          <w:rStyle w:val="Emphasis"/>
        </w:rPr>
        <w:t>Energy Conversion and Economics, 5</w:t>
      </w:r>
      <w:r w:rsidRPr="00C37A16">
        <w:t xml:space="preserve">(4), 224–242. </w:t>
      </w:r>
      <w:hyperlink r:id="rId28" w:tgtFrame="_new" w:history="1">
        <w:r w:rsidRPr="00EB22BE">
          <w:rPr>
            <w:rStyle w:val="Hyperlink"/>
            <w:u w:val="none"/>
          </w:rPr>
          <w:t>https://doi.org/10.1049/enc2.12125</w:t>
        </w:r>
      </w:hyperlink>
    </w:p>
    <w:p w14:paraId="760F0F1E" w14:textId="71308504" w:rsidR="006C4376" w:rsidRPr="00EB22BE" w:rsidRDefault="006C4376" w:rsidP="00EB22BE">
      <w:pPr>
        <w:pStyle w:val="Heading4"/>
        <w:numPr>
          <w:ilvl w:val="0"/>
          <w:numId w:val="24"/>
        </w:numPr>
        <w:ind w:left="426" w:hanging="142"/>
        <w:rPr>
          <w:rFonts w:eastAsia="Times New Roman" w:cs="Times New Roman"/>
          <w:iCs w:val="0"/>
          <w:color w:val="0000FF"/>
          <w:szCs w:val="24"/>
          <w:lang w:eastAsia="vi-VN"/>
        </w:rPr>
      </w:pPr>
      <w:bookmarkStart w:id="18" w:name="_Wang,_Q.,_Wei,"/>
      <w:bookmarkEnd w:id="18"/>
      <w:r w:rsidRPr="00C37A16">
        <w:t xml:space="preserve">Wang, Q., Wei, C., &amp; He, Y. (2025). Pressure-aware Mamba for high-accuracy state of charge estimation in lithium-ion batteries. </w:t>
      </w:r>
      <w:r w:rsidRPr="00C37A16">
        <w:rPr>
          <w:rStyle w:val="Emphasis"/>
        </w:rPr>
        <w:t>Processes, 13</w:t>
      </w:r>
      <w:r w:rsidRPr="00C37A16">
        <w:t xml:space="preserve">(7), Article 2293. </w:t>
      </w:r>
      <w:hyperlink r:id="rId29" w:tgtFrame="_new" w:history="1">
        <w:r w:rsidRPr="00EB22BE">
          <w:rPr>
            <w:rStyle w:val="Hyperlink"/>
            <w:u w:val="none"/>
          </w:rPr>
          <w:t>https://doi.org/10.3390/pr13072293</w:t>
        </w:r>
      </w:hyperlink>
    </w:p>
    <w:p w14:paraId="294A1668" w14:textId="77777777" w:rsidR="00EB22BE" w:rsidRDefault="006C4376" w:rsidP="00EB22BE">
      <w:pPr>
        <w:pStyle w:val="Heading4"/>
        <w:numPr>
          <w:ilvl w:val="0"/>
          <w:numId w:val="24"/>
        </w:numPr>
        <w:ind w:left="426" w:hanging="142"/>
        <w:rPr>
          <w:b/>
          <w:bCs/>
        </w:rPr>
      </w:pPr>
      <w:bookmarkStart w:id="19" w:name="_Weng,_C.,_Feng,"/>
      <w:bookmarkEnd w:id="19"/>
      <w:r w:rsidRPr="00DB3652">
        <w:rPr>
          <w:rStyle w:val="Strong"/>
          <w:b w:val="0"/>
          <w:bCs w:val="0"/>
          <w:szCs w:val="26"/>
        </w:rPr>
        <w:t xml:space="preserve">Weng, C., Feng, X., Sun, J., &amp; Peng, H. (2016). State-of-health monitoring of lithium-ion battery modules and packs via incremental capacity peak tracking. </w:t>
      </w:r>
      <w:r w:rsidRPr="00DB3652">
        <w:rPr>
          <w:rStyle w:val="Emphasis"/>
          <w:szCs w:val="26"/>
        </w:rPr>
        <w:t>Applied Energy, 180</w:t>
      </w:r>
      <w:r w:rsidRPr="00DB3652">
        <w:rPr>
          <w:rStyle w:val="Strong"/>
          <w:b w:val="0"/>
          <w:bCs w:val="0"/>
          <w:szCs w:val="26"/>
        </w:rPr>
        <w:t>, 360–368.</w:t>
      </w:r>
      <w:r w:rsidRPr="00DB3652">
        <w:rPr>
          <w:rStyle w:val="Strong"/>
          <w:b w:val="0"/>
          <w:bCs w:val="0"/>
          <w:color w:val="BFBFBF"/>
          <w:szCs w:val="26"/>
        </w:rPr>
        <w:t xml:space="preserve"> </w:t>
      </w:r>
      <w:hyperlink r:id="rId30" w:tgtFrame="_blank" w:history="1">
        <w:r w:rsidRPr="00D66900">
          <w:rPr>
            <w:rStyle w:val="Hyperlink"/>
            <w:rFonts w:eastAsia="Times New Roman" w:cs="Times New Roman"/>
            <w:iCs w:val="0"/>
            <w:szCs w:val="24"/>
            <w:u w:val="none"/>
            <w:lang w:eastAsia="vi-VN"/>
          </w:rPr>
          <w:t>https://doi.org/10.1016/j.apenergy.2016.07.126</w:t>
        </w:r>
      </w:hyperlink>
    </w:p>
    <w:p w14:paraId="4EA82023" w14:textId="77777777" w:rsidR="00EB22BE" w:rsidRDefault="006C4376" w:rsidP="00EB22BE">
      <w:pPr>
        <w:pStyle w:val="Heading4"/>
        <w:numPr>
          <w:ilvl w:val="0"/>
          <w:numId w:val="24"/>
        </w:numPr>
        <w:ind w:left="426" w:hanging="142"/>
        <w:rPr>
          <w:b/>
          <w:bCs/>
        </w:rPr>
      </w:pPr>
      <w:bookmarkStart w:id="20" w:name="_Yang,_X.,_Ma,"/>
      <w:bookmarkEnd w:id="20"/>
      <w:r w:rsidRPr="00C37A16">
        <w:t xml:space="preserve">Yang, X., Ma, B., Xie, H., Wang, W., Zou, B., Liang, F., ... Chen, S. (2023). Lithium-ion battery state of health estimation with multi-feature collaborative analysis and deep learning method. </w:t>
      </w:r>
      <w:r w:rsidRPr="00C37A16">
        <w:rPr>
          <w:rStyle w:val="Emphasis"/>
        </w:rPr>
        <w:t>Batteries, 9</w:t>
      </w:r>
      <w:r w:rsidRPr="00C37A16">
        <w:t xml:space="preserve">(2), 120. </w:t>
      </w:r>
      <w:hyperlink r:id="rId31" w:tgtFrame="_new" w:history="1">
        <w:r w:rsidRPr="00EB22BE">
          <w:rPr>
            <w:rStyle w:val="Hyperlink"/>
            <w:u w:val="none"/>
          </w:rPr>
          <w:t>https://doi.org/10.3390/batteries9020120</w:t>
        </w:r>
      </w:hyperlink>
    </w:p>
    <w:p w14:paraId="31AD85D5" w14:textId="77777777" w:rsidR="00EB22BE" w:rsidRDefault="006C4376" w:rsidP="00EB22BE">
      <w:pPr>
        <w:pStyle w:val="Heading4"/>
        <w:numPr>
          <w:ilvl w:val="0"/>
          <w:numId w:val="24"/>
        </w:numPr>
        <w:ind w:left="426" w:hanging="142"/>
        <w:rPr>
          <w:b/>
          <w:bCs/>
        </w:rPr>
      </w:pPr>
      <w:bookmarkStart w:id="21" w:name="_Yao,_L.,_Xu,"/>
      <w:bookmarkEnd w:id="21"/>
      <w:r w:rsidRPr="00C37A16">
        <w:t xml:space="preserve">Yao, L., Xu, S., Tang, A., Zhou, F., Hou, J., Xiao, Y., &amp; Fu, Z. (2021). A review of lithium-ion battery state of health estimation and prediction methods. </w:t>
      </w:r>
      <w:r w:rsidRPr="00C37A16">
        <w:rPr>
          <w:rStyle w:val="Emphasis"/>
        </w:rPr>
        <w:t>World Electric Vehicle Journal, 12</w:t>
      </w:r>
      <w:r w:rsidRPr="00C37A16">
        <w:t xml:space="preserve">(3), 113. </w:t>
      </w:r>
      <w:hyperlink r:id="rId32" w:tgtFrame="_new" w:history="1">
        <w:r w:rsidRPr="00EB22BE">
          <w:rPr>
            <w:rStyle w:val="Hyperlink"/>
            <w:u w:val="none"/>
          </w:rPr>
          <w:t>https://doi.org/10.3390/wevj12030113</w:t>
        </w:r>
      </w:hyperlink>
    </w:p>
    <w:p w14:paraId="69151AFB" w14:textId="162F5A72" w:rsidR="00C37A16" w:rsidRPr="00EB22BE" w:rsidRDefault="006C4376" w:rsidP="00EB22BE">
      <w:pPr>
        <w:pStyle w:val="Heading4"/>
        <w:numPr>
          <w:ilvl w:val="0"/>
          <w:numId w:val="24"/>
        </w:numPr>
        <w:ind w:left="426" w:hanging="142"/>
        <w:rPr>
          <w:b/>
          <w:bCs/>
        </w:rPr>
      </w:pPr>
      <w:bookmarkStart w:id="22" w:name="_Zhao,_F._M.,"/>
      <w:bookmarkEnd w:id="22"/>
      <w:r w:rsidRPr="00C37A16">
        <w:t xml:space="preserve">Zhao, F. M., Gao, D. X., Cheng, Y. M., &amp; Yang, Q. (2024). Application of state of health estimation and remaining useful life prediction for lithium-ion batteries based on AT-CNN-BiLSTM. </w:t>
      </w:r>
      <w:r w:rsidRPr="00C37A16">
        <w:rPr>
          <w:rStyle w:val="Emphasis"/>
        </w:rPr>
        <w:t>Scientific Reports, 14</w:t>
      </w:r>
      <w:r w:rsidRPr="00C37A16">
        <w:t xml:space="preserve">(1), 29026. </w:t>
      </w:r>
      <w:hyperlink r:id="rId33" w:tgtFrame="_new" w:history="1">
        <w:r w:rsidRPr="00EB22BE">
          <w:rPr>
            <w:rStyle w:val="Hyperlink"/>
            <w:u w:val="none"/>
          </w:rPr>
          <w:t>https://doi.org/10.1038/s41598-024-80421-2</w:t>
        </w:r>
      </w:hyperlink>
    </w:p>
    <w:sectPr w:rsidR="00C37A16" w:rsidRPr="00EB22BE" w:rsidSect="00DB2838">
      <w:type w:val="continuous"/>
      <w:pgSz w:w="11906" w:h="16838"/>
      <w:pgMar w:top="1440" w:right="1440" w:bottom="1440" w:left="1440" w:header="708" w:footer="708"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7B68" w14:textId="77777777" w:rsidR="00620E77" w:rsidRDefault="00620E77">
      <w:pPr>
        <w:spacing w:after="0" w:line="240" w:lineRule="auto"/>
      </w:pPr>
      <w:r>
        <w:separator/>
      </w:r>
    </w:p>
  </w:endnote>
  <w:endnote w:type="continuationSeparator" w:id="0">
    <w:p w14:paraId="224B09E2" w14:textId="77777777" w:rsidR="00620E77" w:rsidRDefault="00620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56214" w14:textId="5D67E1A8" w:rsidR="00CC3549" w:rsidRPr="00B13142" w:rsidRDefault="00B13142" w:rsidP="00B13142">
    <w:pPr>
      <w:pStyle w:val="Footer"/>
      <w:ind w:firstLine="0"/>
      <w:jc w:val="center"/>
      <w:rPr>
        <w:b/>
        <w:bCs/>
        <w:lang w:val="en-US"/>
      </w:rPr>
    </w:pPr>
    <w:r w:rsidRPr="00B13142">
      <w:rPr>
        <w:b/>
        <w:bCs/>
        <w:lang w:val="en-US"/>
      </w:rPr>
      <w:fldChar w:fldCharType="begin"/>
    </w:r>
    <w:r w:rsidRPr="00B13142">
      <w:rPr>
        <w:b/>
        <w:bCs/>
        <w:lang w:val="en-US"/>
      </w:rPr>
      <w:instrText xml:space="preserve"> PAGE   \* MERGEFORMAT </w:instrText>
    </w:r>
    <w:r w:rsidRPr="00B13142">
      <w:rPr>
        <w:b/>
        <w:bCs/>
        <w:lang w:val="en-US"/>
      </w:rPr>
      <w:fldChar w:fldCharType="separate"/>
    </w:r>
    <w:r w:rsidRPr="00B13142">
      <w:rPr>
        <w:b/>
        <w:bCs/>
        <w:noProof/>
        <w:lang w:val="en-US"/>
      </w:rPr>
      <w:t>1</w:t>
    </w:r>
    <w:r w:rsidRPr="00B13142">
      <w:rPr>
        <w:b/>
        <w:bCs/>
        <w:noProof/>
        <w:lang w:val="en-US"/>
      </w:rPr>
      <w:fldChar w:fldCharType="end"/>
    </w:r>
  </w:p>
  <w:p w14:paraId="0C7070E6" w14:textId="77777777" w:rsidR="00CC3549" w:rsidRDefault="00CC3549" w:rsidP="0072457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19712" w14:textId="77777777" w:rsidR="00620E77" w:rsidRDefault="00620E77">
      <w:pPr>
        <w:spacing w:after="0" w:line="240" w:lineRule="auto"/>
      </w:pPr>
      <w:r>
        <w:separator/>
      </w:r>
    </w:p>
  </w:footnote>
  <w:footnote w:type="continuationSeparator" w:id="0">
    <w:p w14:paraId="44C94B7D" w14:textId="77777777" w:rsidR="00620E77" w:rsidRDefault="00620E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699"/>
    <w:multiLevelType w:val="multilevel"/>
    <w:tmpl w:val="45AA05BA"/>
    <w:lvl w:ilvl="0">
      <w:start w:val="1"/>
      <w:numFmt w:val="upperRoman"/>
      <w:pStyle w:val="Heading1"/>
      <w:lvlText w:val="%1."/>
      <w:lvlJc w:val="right"/>
      <w:pPr>
        <w:ind w:left="720" w:hanging="360"/>
      </w:pPr>
    </w:lvl>
    <w:lvl w:ilvl="1">
      <w:start w:val="4"/>
      <w:numFmt w:val="decimal"/>
      <w:isLgl/>
      <w:lvlText w:val="%1.%2"/>
      <w:lvlJc w:val="left"/>
      <w:pPr>
        <w:ind w:left="957" w:hanging="39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1" w15:restartNumberingAfterBreak="0">
    <w:nsid w:val="02CF6502"/>
    <w:multiLevelType w:val="multilevel"/>
    <w:tmpl w:val="8E5E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55EE1"/>
    <w:multiLevelType w:val="hybridMultilevel"/>
    <w:tmpl w:val="67C68632"/>
    <w:lvl w:ilvl="0" w:tplc="8A5A0C4A">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96A61BB"/>
    <w:multiLevelType w:val="multilevel"/>
    <w:tmpl w:val="1F324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B6221"/>
    <w:multiLevelType w:val="hybridMultilevel"/>
    <w:tmpl w:val="AB9CEF64"/>
    <w:lvl w:ilvl="0" w:tplc="2E50FA9C">
      <w:start w:val="1"/>
      <w:numFmt w:val="bullet"/>
      <w:lvlText w:val="-"/>
      <w:lvlJc w:val="left"/>
      <w:pPr>
        <w:ind w:left="1080" w:hanging="360"/>
      </w:pPr>
      <w:rPr>
        <w:rFonts w:ascii="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18313F66"/>
    <w:multiLevelType w:val="hybridMultilevel"/>
    <w:tmpl w:val="8A382402"/>
    <w:lvl w:ilvl="0" w:tplc="F1D290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B1192F"/>
    <w:multiLevelType w:val="hybridMultilevel"/>
    <w:tmpl w:val="A9E43B7E"/>
    <w:lvl w:ilvl="0" w:tplc="2E50FA9C">
      <w:start w:val="1"/>
      <w:numFmt w:val="bullet"/>
      <w:lvlText w:val="-"/>
      <w:lvlJc w:val="left"/>
      <w:pPr>
        <w:ind w:left="1080" w:hanging="360"/>
      </w:pPr>
      <w:rPr>
        <w:rFonts w:ascii="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2EFA764E"/>
    <w:multiLevelType w:val="hybridMultilevel"/>
    <w:tmpl w:val="E40C280C"/>
    <w:lvl w:ilvl="0" w:tplc="2E50FA9C">
      <w:start w:val="1"/>
      <w:numFmt w:val="bullet"/>
      <w:lvlText w:val="-"/>
      <w:lvlJc w:val="left"/>
      <w:pPr>
        <w:ind w:left="1080" w:hanging="360"/>
      </w:pPr>
      <w:rPr>
        <w:rFonts w:ascii="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32CC7F90"/>
    <w:multiLevelType w:val="multilevel"/>
    <w:tmpl w:val="2D84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74203"/>
    <w:multiLevelType w:val="multilevel"/>
    <w:tmpl w:val="59C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C5D50"/>
    <w:multiLevelType w:val="multilevel"/>
    <w:tmpl w:val="0A82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F97CC6"/>
    <w:multiLevelType w:val="multilevel"/>
    <w:tmpl w:val="0ECC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91F1B"/>
    <w:multiLevelType w:val="hybridMultilevel"/>
    <w:tmpl w:val="10F844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2835877"/>
    <w:multiLevelType w:val="multilevel"/>
    <w:tmpl w:val="3844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D3F0C"/>
    <w:multiLevelType w:val="multilevel"/>
    <w:tmpl w:val="BD28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CB653E"/>
    <w:multiLevelType w:val="multilevel"/>
    <w:tmpl w:val="A6A4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3B1469"/>
    <w:multiLevelType w:val="multilevel"/>
    <w:tmpl w:val="52FC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91B20"/>
    <w:multiLevelType w:val="hybridMultilevel"/>
    <w:tmpl w:val="238C2F8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67E91B60"/>
    <w:multiLevelType w:val="hybridMultilevel"/>
    <w:tmpl w:val="C1A44F9E"/>
    <w:lvl w:ilvl="0" w:tplc="FCEEC520">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3F3023"/>
    <w:multiLevelType w:val="hybridMultilevel"/>
    <w:tmpl w:val="0D12CF4C"/>
    <w:lvl w:ilvl="0" w:tplc="FF4EE6C8">
      <w:start w:val="1"/>
      <w:numFmt w:val="bullet"/>
      <w:lvlText w:val=""/>
      <w:lvlJc w:val="left"/>
      <w:pPr>
        <w:ind w:left="0" w:firstLine="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0" w15:restartNumberingAfterBreak="0">
    <w:nsid w:val="7B3B5BA6"/>
    <w:multiLevelType w:val="hybridMultilevel"/>
    <w:tmpl w:val="56E05BA2"/>
    <w:lvl w:ilvl="0" w:tplc="B6EE4148">
      <w:start w:val="1"/>
      <w:numFmt w:val="decimal"/>
      <w:lvlText w:val="[%1]"/>
      <w:lvlJc w:val="right"/>
      <w:pPr>
        <w:ind w:left="0" w:firstLine="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FC463F"/>
    <w:multiLevelType w:val="multilevel"/>
    <w:tmpl w:val="3B28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723E25"/>
    <w:multiLevelType w:val="hybridMultilevel"/>
    <w:tmpl w:val="D3ECAF40"/>
    <w:lvl w:ilvl="0" w:tplc="2C74E10A">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802336636">
    <w:abstractNumId w:val="15"/>
  </w:num>
  <w:num w:numId="2" w16cid:durableId="1010332279">
    <w:abstractNumId w:val="11"/>
  </w:num>
  <w:num w:numId="3" w16cid:durableId="816914986">
    <w:abstractNumId w:val="10"/>
  </w:num>
  <w:num w:numId="4" w16cid:durableId="1861360177">
    <w:abstractNumId w:val="1"/>
  </w:num>
  <w:num w:numId="5" w16cid:durableId="391123845">
    <w:abstractNumId w:val="3"/>
  </w:num>
  <w:num w:numId="6" w16cid:durableId="1456489093">
    <w:abstractNumId w:val="12"/>
  </w:num>
  <w:num w:numId="7" w16cid:durableId="985859617">
    <w:abstractNumId w:val="6"/>
  </w:num>
  <w:num w:numId="8" w16cid:durableId="569732689">
    <w:abstractNumId w:val="7"/>
  </w:num>
  <w:num w:numId="9" w16cid:durableId="2075203967">
    <w:abstractNumId w:val="4"/>
  </w:num>
  <w:num w:numId="10" w16cid:durableId="1249998104">
    <w:abstractNumId w:val="5"/>
  </w:num>
  <w:num w:numId="11" w16cid:durableId="262688365">
    <w:abstractNumId w:val="0"/>
  </w:num>
  <w:num w:numId="12" w16cid:durableId="1811632927">
    <w:abstractNumId w:val="2"/>
  </w:num>
  <w:num w:numId="13" w16cid:durableId="1750729887">
    <w:abstractNumId w:val="18"/>
  </w:num>
  <w:num w:numId="14" w16cid:durableId="1299845940">
    <w:abstractNumId w:val="0"/>
  </w:num>
  <w:num w:numId="15" w16cid:durableId="1706589544">
    <w:abstractNumId w:val="21"/>
  </w:num>
  <w:num w:numId="16" w16cid:durableId="1128547401">
    <w:abstractNumId w:val="9"/>
  </w:num>
  <w:num w:numId="17" w16cid:durableId="2013874890">
    <w:abstractNumId w:val="16"/>
  </w:num>
  <w:num w:numId="18" w16cid:durableId="1542479501">
    <w:abstractNumId w:val="8"/>
  </w:num>
  <w:num w:numId="19" w16cid:durableId="518591355">
    <w:abstractNumId w:val="14"/>
  </w:num>
  <w:num w:numId="20" w16cid:durableId="192808511">
    <w:abstractNumId w:val="13"/>
  </w:num>
  <w:num w:numId="21" w16cid:durableId="677656638">
    <w:abstractNumId w:val="17"/>
  </w:num>
  <w:num w:numId="22" w16cid:durableId="2018270310">
    <w:abstractNumId w:val="19"/>
  </w:num>
  <w:num w:numId="23" w16cid:durableId="252589903">
    <w:abstractNumId w:val="22"/>
  </w:num>
  <w:num w:numId="24" w16cid:durableId="1903444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w5xfd2f1rv020er00op2twaawxaxpxa2w5a&quot;&gt;My EndNote Library&lt;record-ids&gt;&lt;item&gt;15&lt;/item&gt;&lt;item&gt;16&lt;/item&gt;&lt;item&gt;17&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5&lt;/item&gt;&lt;item&gt;36&lt;/item&gt;&lt;item&gt;37&lt;/item&gt;&lt;item&gt;38&lt;/item&gt;&lt;item&gt;40&lt;/item&gt;&lt;item&gt;41&lt;/item&gt;&lt;item&gt;43&lt;/item&gt;&lt;item&gt;44&lt;/item&gt;&lt;item&gt;46&lt;/item&gt;&lt;item&gt;49&lt;/item&gt;&lt;item&gt;50&lt;/item&gt;&lt;item&gt;51&lt;/item&gt;&lt;item&gt;52&lt;/item&gt;&lt;item&gt;54&lt;/item&gt;&lt;item&gt;55&lt;/item&gt;&lt;item&gt;56&lt;/item&gt;&lt;item&gt;57&lt;/item&gt;&lt;item&gt;58&lt;/item&gt;&lt;item&gt;196&lt;/item&gt;&lt;item&gt;197&lt;/item&gt;&lt;item&gt;198&lt;/item&gt;&lt;item&gt;200&lt;/item&gt;&lt;item&gt;201&lt;/item&gt;&lt;item&gt;242&lt;/item&gt;&lt;item&gt;243&lt;/item&gt;&lt;item&gt;244&lt;/item&gt;&lt;item&gt;247&lt;/item&gt;&lt;item&gt;248&lt;/item&gt;&lt;item&gt;249&lt;/item&gt;&lt;item&gt;253&lt;/item&gt;&lt;item&gt;257&lt;/item&gt;&lt;item&gt;267&lt;/item&gt;&lt;item&gt;271&lt;/item&gt;&lt;item&gt;272&lt;/item&gt;&lt;item&gt;299&lt;/item&gt;&lt;item&gt;342&lt;/item&gt;&lt;item&gt;343&lt;/item&gt;&lt;item&gt;344&lt;/item&gt;&lt;item&gt;682&lt;/item&gt;&lt;item&gt;683&lt;/item&gt;&lt;item&gt;684&lt;/item&gt;&lt;item&gt;685&lt;/item&gt;&lt;item&gt;686&lt;/item&gt;&lt;/record-ids&gt;&lt;/item&gt;&lt;/Libraries&gt;"/>
  </w:docVars>
  <w:rsids>
    <w:rsidRoot w:val="00417DEC"/>
    <w:rsid w:val="0000239B"/>
    <w:rsid w:val="0000460F"/>
    <w:rsid w:val="00004FCB"/>
    <w:rsid w:val="00005F06"/>
    <w:rsid w:val="0001128A"/>
    <w:rsid w:val="00014793"/>
    <w:rsid w:val="000166AB"/>
    <w:rsid w:val="00017BE8"/>
    <w:rsid w:val="000206EA"/>
    <w:rsid w:val="00020E5C"/>
    <w:rsid w:val="0002106F"/>
    <w:rsid w:val="000247FA"/>
    <w:rsid w:val="000265F2"/>
    <w:rsid w:val="0003452C"/>
    <w:rsid w:val="000423F5"/>
    <w:rsid w:val="00043712"/>
    <w:rsid w:val="00043F1F"/>
    <w:rsid w:val="00044E29"/>
    <w:rsid w:val="00046C1C"/>
    <w:rsid w:val="00050E27"/>
    <w:rsid w:val="00051E17"/>
    <w:rsid w:val="000523BE"/>
    <w:rsid w:val="00052FB3"/>
    <w:rsid w:val="000531B8"/>
    <w:rsid w:val="000624EC"/>
    <w:rsid w:val="00065939"/>
    <w:rsid w:val="00066AAD"/>
    <w:rsid w:val="00066D20"/>
    <w:rsid w:val="00073135"/>
    <w:rsid w:val="0007331C"/>
    <w:rsid w:val="000755B6"/>
    <w:rsid w:val="000757AB"/>
    <w:rsid w:val="00076661"/>
    <w:rsid w:val="00077F99"/>
    <w:rsid w:val="0008791F"/>
    <w:rsid w:val="0009151C"/>
    <w:rsid w:val="00092F00"/>
    <w:rsid w:val="00095294"/>
    <w:rsid w:val="00096445"/>
    <w:rsid w:val="000973C6"/>
    <w:rsid w:val="000A1618"/>
    <w:rsid w:val="000A251A"/>
    <w:rsid w:val="000A3E53"/>
    <w:rsid w:val="000A5A68"/>
    <w:rsid w:val="000A6635"/>
    <w:rsid w:val="000A751B"/>
    <w:rsid w:val="000B1FD8"/>
    <w:rsid w:val="000B291B"/>
    <w:rsid w:val="000B4D0C"/>
    <w:rsid w:val="000B5388"/>
    <w:rsid w:val="000C0ADB"/>
    <w:rsid w:val="000C1344"/>
    <w:rsid w:val="000C5F2D"/>
    <w:rsid w:val="000C7CD3"/>
    <w:rsid w:val="000D18E3"/>
    <w:rsid w:val="000D583A"/>
    <w:rsid w:val="000D76B5"/>
    <w:rsid w:val="000E122A"/>
    <w:rsid w:val="000E1711"/>
    <w:rsid w:val="000E1B0D"/>
    <w:rsid w:val="000E4CFC"/>
    <w:rsid w:val="000E5D36"/>
    <w:rsid w:val="000E7354"/>
    <w:rsid w:val="000E7F1C"/>
    <w:rsid w:val="000F174D"/>
    <w:rsid w:val="000F28A8"/>
    <w:rsid w:val="000F5942"/>
    <w:rsid w:val="000F6302"/>
    <w:rsid w:val="00100EAC"/>
    <w:rsid w:val="001011AD"/>
    <w:rsid w:val="00101E9A"/>
    <w:rsid w:val="001115C7"/>
    <w:rsid w:val="001116F5"/>
    <w:rsid w:val="00113E77"/>
    <w:rsid w:val="00113EFF"/>
    <w:rsid w:val="00113F62"/>
    <w:rsid w:val="00116F74"/>
    <w:rsid w:val="00117401"/>
    <w:rsid w:val="00120201"/>
    <w:rsid w:val="00120F31"/>
    <w:rsid w:val="00121C2A"/>
    <w:rsid w:val="00122761"/>
    <w:rsid w:val="001257C5"/>
    <w:rsid w:val="001266CE"/>
    <w:rsid w:val="00132657"/>
    <w:rsid w:val="00132EDD"/>
    <w:rsid w:val="00133599"/>
    <w:rsid w:val="0013436F"/>
    <w:rsid w:val="00137B0A"/>
    <w:rsid w:val="00141C9D"/>
    <w:rsid w:val="00144DA2"/>
    <w:rsid w:val="00152C52"/>
    <w:rsid w:val="00153FE4"/>
    <w:rsid w:val="00161076"/>
    <w:rsid w:val="00161130"/>
    <w:rsid w:val="001624B5"/>
    <w:rsid w:val="00162E84"/>
    <w:rsid w:val="0016588A"/>
    <w:rsid w:val="001658AF"/>
    <w:rsid w:val="00167726"/>
    <w:rsid w:val="00167A63"/>
    <w:rsid w:val="00170117"/>
    <w:rsid w:val="00170812"/>
    <w:rsid w:val="00173618"/>
    <w:rsid w:val="00174320"/>
    <w:rsid w:val="0017585E"/>
    <w:rsid w:val="001770A1"/>
    <w:rsid w:val="00177228"/>
    <w:rsid w:val="00180B3C"/>
    <w:rsid w:val="00180CE0"/>
    <w:rsid w:val="00180DFE"/>
    <w:rsid w:val="00182852"/>
    <w:rsid w:val="0018412F"/>
    <w:rsid w:val="001866EA"/>
    <w:rsid w:val="00190E57"/>
    <w:rsid w:val="0019752D"/>
    <w:rsid w:val="001A04DE"/>
    <w:rsid w:val="001A11E8"/>
    <w:rsid w:val="001A1298"/>
    <w:rsid w:val="001A244F"/>
    <w:rsid w:val="001A5882"/>
    <w:rsid w:val="001A651C"/>
    <w:rsid w:val="001A743C"/>
    <w:rsid w:val="001B00E7"/>
    <w:rsid w:val="001B051F"/>
    <w:rsid w:val="001B1416"/>
    <w:rsid w:val="001B43D8"/>
    <w:rsid w:val="001B4D49"/>
    <w:rsid w:val="001B5C1A"/>
    <w:rsid w:val="001B7809"/>
    <w:rsid w:val="001C1077"/>
    <w:rsid w:val="001C112F"/>
    <w:rsid w:val="001C2418"/>
    <w:rsid w:val="001C27CD"/>
    <w:rsid w:val="001C4EFA"/>
    <w:rsid w:val="001C6677"/>
    <w:rsid w:val="001D2E92"/>
    <w:rsid w:val="001D448B"/>
    <w:rsid w:val="001D4928"/>
    <w:rsid w:val="001D5ECB"/>
    <w:rsid w:val="001E11DB"/>
    <w:rsid w:val="001E4038"/>
    <w:rsid w:val="001F01B6"/>
    <w:rsid w:val="001F01EE"/>
    <w:rsid w:val="001F16A6"/>
    <w:rsid w:val="001F2F8A"/>
    <w:rsid w:val="001F6A92"/>
    <w:rsid w:val="00201A69"/>
    <w:rsid w:val="00203231"/>
    <w:rsid w:val="00204449"/>
    <w:rsid w:val="00206127"/>
    <w:rsid w:val="00206E15"/>
    <w:rsid w:val="00206EA9"/>
    <w:rsid w:val="00210F2E"/>
    <w:rsid w:val="00211A26"/>
    <w:rsid w:val="0021231A"/>
    <w:rsid w:val="002148F3"/>
    <w:rsid w:val="0021509C"/>
    <w:rsid w:val="002156C2"/>
    <w:rsid w:val="0021703B"/>
    <w:rsid w:val="0022098B"/>
    <w:rsid w:val="002258A7"/>
    <w:rsid w:val="00227E24"/>
    <w:rsid w:val="00230068"/>
    <w:rsid w:val="00233A3D"/>
    <w:rsid w:val="00237E01"/>
    <w:rsid w:val="00245803"/>
    <w:rsid w:val="002544B4"/>
    <w:rsid w:val="00257AED"/>
    <w:rsid w:val="00257F8B"/>
    <w:rsid w:val="00260CFF"/>
    <w:rsid w:val="00261DB8"/>
    <w:rsid w:val="00262D6E"/>
    <w:rsid w:val="00263E4F"/>
    <w:rsid w:val="00270490"/>
    <w:rsid w:val="002741EB"/>
    <w:rsid w:val="00277D13"/>
    <w:rsid w:val="002811EE"/>
    <w:rsid w:val="00281379"/>
    <w:rsid w:val="00282FA8"/>
    <w:rsid w:val="00284E5C"/>
    <w:rsid w:val="00285955"/>
    <w:rsid w:val="00285BAC"/>
    <w:rsid w:val="002902B2"/>
    <w:rsid w:val="00292168"/>
    <w:rsid w:val="002955BE"/>
    <w:rsid w:val="00296982"/>
    <w:rsid w:val="00296F5D"/>
    <w:rsid w:val="00297BA9"/>
    <w:rsid w:val="002A1886"/>
    <w:rsid w:val="002A21E4"/>
    <w:rsid w:val="002A3FE9"/>
    <w:rsid w:val="002A5804"/>
    <w:rsid w:val="002A5DEA"/>
    <w:rsid w:val="002A6D7C"/>
    <w:rsid w:val="002A7E93"/>
    <w:rsid w:val="002B0362"/>
    <w:rsid w:val="002B1664"/>
    <w:rsid w:val="002B46A5"/>
    <w:rsid w:val="002B49B8"/>
    <w:rsid w:val="002B5BEF"/>
    <w:rsid w:val="002B63AA"/>
    <w:rsid w:val="002C30D8"/>
    <w:rsid w:val="002C38D1"/>
    <w:rsid w:val="002C3B46"/>
    <w:rsid w:val="002C559D"/>
    <w:rsid w:val="002C6405"/>
    <w:rsid w:val="002C7263"/>
    <w:rsid w:val="002D2486"/>
    <w:rsid w:val="002D5ADF"/>
    <w:rsid w:val="002D6A9D"/>
    <w:rsid w:val="002E0E57"/>
    <w:rsid w:val="002E2B36"/>
    <w:rsid w:val="002E466D"/>
    <w:rsid w:val="002E4AE3"/>
    <w:rsid w:val="002E4EF2"/>
    <w:rsid w:val="002E752D"/>
    <w:rsid w:val="002E7674"/>
    <w:rsid w:val="002F316E"/>
    <w:rsid w:val="002F35C6"/>
    <w:rsid w:val="002F4719"/>
    <w:rsid w:val="002F61F6"/>
    <w:rsid w:val="00301C9C"/>
    <w:rsid w:val="00307AAB"/>
    <w:rsid w:val="00307DD2"/>
    <w:rsid w:val="00310529"/>
    <w:rsid w:val="00314F29"/>
    <w:rsid w:val="00317A7D"/>
    <w:rsid w:val="00317E0B"/>
    <w:rsid w:val="003320B6"/>
    <w:rsid w:val="0033286F"/>
    <w:rsid w:val="00334492"/>
    <w:rsid w:val="00337845"/>
    <w:rsid w:val="003379D1"/>
    <w:rsid w:val="00340B45"/>
    <w:rsid w:val="00342FE4"/>
    <w:rsid w:val="003438C5"/>
    <w:rsid w:val="003443D0"/>
    <w:rsid w:val="0034773B"/>
    <w:rsid w:val="00352CC8"/>
    <w:rsid w:val="003535FA"/>
    <w:rsid w:val="0035404F"/>
    <w:rsid w:val="003541FE"/>
    <w:rsid w:val="0035558B"/>
    <w:rsid w:val="00355637"/>
    <w:rsid w:val="00357286"/>
    <w:rsid w:val="0036053E"/>
    <w:rsid w:val="00363BA8"/>
    <w:rsid w:val="00364E08"/>
    <w:rsid w:val="00364FBD"/>
    <w:rsid w:val="003678BC"/>
    <w:rsid w:val="00375176"/>
    <w:rsid w:val="00380241"/>
    <w:rsid w:val="0038094F"/>
    <w:rsid w:val="003831B6"/>
    <w:rsid w:val="00384F51"/>
    <w:rsid w:val="00391003"/>
    <w:rsid w:val="00393800"/>
    <w:rsid w:val="0039565C"/>
    <w:rsid w:val="00395B18"/>
    <w:rsid w:val="003974BA"/>
    <w:rsid w:val="003A07F1"/>
    <w:rsid w:val="003A19A6"/>
    <w:rsid w:val="003A2CC1"/>
    <w:rsid w:val="003A3671"/>
    <w:rsid w:val="003A4314"/>
    <w:rsid w:val="003A5EFC"/>
    <w:rsid w:val="003A6C64"/>
    <w:rsid w:val="003A7B16"/>
    <w:rsid w:val="003B0A62"/>
    <w:rsid w:val="003B2912"/>
    <w:rsid w:val="003B35D6"/>
    <w:rsid w:val="003B3C6C"/>
    <w:rsid w:val="003B50DA"/>
    <w:rsid w:val="003B65CD"/>
    <w:rsid w:val="003B68C8"/>
    <w:rsid w:val="003B7E22"/>
    <w:rsid w:val="003C10F7"/>
    <w:rsid w:val="003D17FC"/>
    <w:rsid w:val="003D204E"/>
    <w:rsid w:val="003D3A90"/>
    <w:rsid w:val="003D3E1C"/>
    <w:rsid w:val="003D732A"/>
    <w:rsid w:val="003E1D77"/>
    <w:rsid w:val="003E1FAF"/>
    <w:rsid w:val="003E43F1"/>
    <w:rsid w:val="003F01CC"/>
    <w:rsid w:val="003F0304"/>
    <w:rsid w:val="003F222E"/>
    <w:rsid w:val="003F2278"/>
    <w:rsid w:val="003F519E"/>
    <w:rsid w:val="003F5E98"/>
    <w:rsid w:val="003F6F62"/>
    <w:rsid w:val="003F7EF6"/>
    <w:rsid w:val="00401B00"/>
    <w:rsid w:val="00402123"/>
    <w:rsid w:val="00403DB7"/>
    <w:rsid w:val="00403FF6"/>
    <w:rsid w:val="00407153"/>
    <w:rsid w:val="00412932"/>
    <w:rsid w:val="00414BC6"/>
    <w:rsid w:val="00414E4C"/>
    <w:rsid w:val="00417DEC"/>
    <w:rsid w:val="00423638"/>
    <w:rsid w:val="00423651"/>
    <w:rsid w:val="00427A43"/>
    <w:rsid w:val="00431420"/>
    <w:rsid w:val="00436598"/>
    <w:rsid w:val="004370F4"/>
    <w:rsid w:val="00440FB0"/>
    <w:rsid w:val="004412CA"/>
    <w:rsid w:val="004428AA"/>
    <w:rsid w:val="00442AAF"/>
    <w:rsid w:val="00444A55"/>
    <w:rsid w:val="00451137"/>
    <w:rsid w:val="00452A2F"/>
    <w:rsid w:val="00454611"/>
    <w:rsid w:val="00455663"/>
    <w:rsid w:val="00460235"/>
    <w:rsid w:val="00462773"/>
    <w:rsid w:val="0046314A"/>
    <w:rsid w:val="0046533C"/>
    <w:rsid w:val="00466487"/>
    <w:rsid w:val="004734FB"/>
    <w:rsid w:val="00473E42"/>
    <w:rsid w:val="00475A8A"/>
    <w:rsid w:val="00476ECC"/>
    <w:rsid w:val="00477425"/>
    <w:rsid w:val="004804CE"/>
    <w:rsid w:val="00480FAE"/>
    <w:rsid w:val="00484536"/>
    <w:rsid w:val="00485D6E"/>
    <w:rsid w:val="00491A10"/>
    <w:rsid w:val="00494E33"/>
    <w:rsid w:val="004953F9"/>
    <w:rsid w:val="00495472"/>
    <w:rsid w:val="00497521"/>
    <w:rsid w:val="00497D72"/>
    <w:rsid w:val="00497E94"/>
    <w:rsid w:val="004A00F2"/>
    <w:rsid w:val="004A4703"/>
    <w:rsid w:val="004A4DD5"/>
    <w:rsid w:val="004A5F0C"/>
    <w:rsid w:val="004A75FE"/>
    <w:rsid w:val="004B5131"/>
    <w:rsid w:val="004B6751"/>
    <w:rsid w:val="004B69C7"/>
    <w:rsid w:val="004C25C9"/>
    <w:rsid w:val="004C30C2"/>
    <w:rsid w:val="004C3E1C"/>
    <w:rsid w:val="004C5447"/>
    <w:rsid w:val="004C5AFB"/>
    <w:rsid w:val="004C6B5A"/>
    <w:rsid w:val="004D0DDB"/>
    <w:rsid w:val="004D3592"/>
    <w:rsid w:val="004E191F"/>
    <w:rsid w:val="004E47BD"/>
    <w:rsid w:val="004E52BE"/>
    <w:rsid w:val="004E7F6D"/>
    <w:rsid w:val="004F0E60"/>
    <w:rsid w:val="004F4236"/>
    <w:rsid w:val="004F6644"/>
    <w:rsid w:val="004F71C9"/>
    <w:rsid w:val="005006C4"/>
    <w:rsid w:val="00501103"/>
    <w:rsid w:val="00503029"/>
    <w:rsid w:val="00504210"/>
    <w:rsid w:val="0050659E"/>
    <w:rsid w:val="005070B4"/>
    <w:rsid w:val="00511273"/>
    <w:rsid w:val="0051167D"/>
    <w:rsid w:val="005135D3"/>
    <w:rsid w:val="00513963"/>
    <w:rsid w:val="005153AF"/>
    <w:rsid w:val="00521C1F"/>
    <w:rsid w:val="00522D2E"/>
    <w:rsid w:val="005232B4"/>
    <w:rsid w:val="00525003"/>
    <w:rsid w:val="0052529F"/>
    <w:rsid w:val="005255E6"/>
    <w:rsid w:val="00527A09"/>
    <w:rsid w:val="005301BE"/>
    <w:rsid w:val="00530A06"/>
    <w:rsid w:val="00532AB2"/>
    <w:rsid w:val="0053443D"/>
    <w:rsid w:val="00535781"/>
    <w:rsid w:val="00536BA6"/>
    <w:rsid w:val="00542EE8"/>
    <w:rsid w:val="005434EB"/>
    <w:rsid w:val="00543A89"/>
    <w:rsid w:val="005458AA"/>
    <w:rsid w:val="005546D3"/>
    <w:rsid w:val="005553EE"/>
    <w:rsid w:val="00555D9C"/>
    <w:rsid w:val="00563142"/>
    <w:rsid w:val="00574498"/>
    <w:rsid w:val="0057589B"/>
    <w:rsid w:val="005777F7"/>
    <w:rsid w:val="0057795C"/>
    <w:rsid w:val="0058080B"/>
    <w:rsid w:val="005808B9"/>
    <w:rsid w:val="00580A97"/>
    <w:rsid w:val="00584F94"/>
    <w:rsid w:val="005867E1"/>
    <w:rsid w:val="00587D0C"/>
    <w:rsid w:val="005954B1"/>
    <w:rsid w:val="00596083"/>
    <w:rsid w:val="0059696B"/>
    <w:rsid w:val="005A13DB"/>
    <w:rsid w:val="005A2BD9"/>
    <w:rsid w:val="005A2E5A"/>
    <w:rsid w:val="005B0279"/>
    <w:rsid w:val="005B06BC"/>
    <w:rsid w:val="005B30B0"/>
    <w:rsid w:val="005B5D9B"/>
    <w:rsid w:val="005B673E"/>
    <w:rsid w:val="005B7321"/>
    <w:rsid w:val="005C15E9"/>
    <w:rsid w:val="005C1775"/>
    <w:rsid w:val="005C2BDF"/>
    <w:rsid w:val="005C2CEC"/>
    <w:rsid w:val="005C3281"/>
    <w:rsid w:val="005C42DA"/>
    <w:rsid w:val="005C4D1D"/>
    <w:rsid w:val="005C771E"/>
    <w:rsid w:val="005C7A4B"/>
    <w:rsid w:val="005D295C"/>
    <w:rsid w:val="005D624D"/>
    <w:rsid w:val="005E2D25"/>
    <w:rsid w:val="005E4187"/>
    <w:rsid w:val="005E7166"/>
    <w:rsid w:val="005F0B56"/>
    <w:rsid w:val="005F0E8A"/>
    <w:rsid w:val="005F13B1"/>
    <w:rsid w:val="005F299C"/>
    <w:rsid w:val="005F2B24"/>
    <w:rsid w:val="005F40A7"/>
    <w:rsid w:val="005F428C"/>
    <w:rsid w:val="005F5717"/>
    <w:rsid w:val="00601D1A"/>
    <w:rsid w:val="00605D7A"/>
    <w:rsid w:val="00606F93"/>
    <w:rsid w:val="00607A9A"/>
    <w:rsid w:val="00610E2E"/>
    <w:rsid w:val="00611E61"/>
    <w:rsid w:val="0061233B"/>
    <w:rsid w:val="006135BC"/>
    <w:rsid w:val="00615EE5"/>
    <w:rsid w:val="00620E77"/>
    <w:rsid w:val="006228C1"/>
    <w:rsid w:val="00622CC0"/>
    <w:rsid w:val="0062367C"/>
    <w:rsid w:val="00624FAE"/>
    <w:rsid w:val="00625372"/>
    <w:rsid w:val="0062542B"/>
    <w:rsid w:val="00630C7D"/>
    <w:rsid w:val="006318C9"/>
    <w:rsid w:val="00631DA8"/>
    <w:rsid w:val="00635D85"/>
    <w:rsid w:val="0063648B"/>
    <w:rsid w:val="00637C74"/>
    <w:rsid w:val="00640FB3"/>
    <w:rsid w:val="00641A9A"/>
    <w:rsid w:val="00643689"/>
    <w:rsid w:val="006438D9"/>
    <w:rsid w:val="006507B8"/>
    <w:rsid w:val="006527D5"/>
    <w:rsid w:val="00653B3F"/>
    <w:rsid w:val="00654AC2"/>
    <w:rsid w:val="00655F6E"/>
    <w:rsid w:val="00663178"/>
    <w:rsid w:val="00663B26"/>
    <w:rsid w:val="0066424B"/>
    <w:rsid w:val="00671359"/>
    <w:rsid w:val="00675500"/>
    <w:rsid w:val="00676818"/>
    <w:rsid w:val="00676C6A"/>
    <w:rsid w:val="0068023C"/>
    <w:rsid w:val="00687104"/>
    <w:rsid w:val="00687202"/>
    <w:rsid w:val="006872E0"/>
    <w:rsid w:val="00687A80"/>
    <w:rsid w:val="006909B4"/>
    <w:rsid w:val="00696FE1"/>
    <w:rsid w:val="006A0C00"/>
    <w:rsid w:val="006A117C"/>
    <w:rsid w:val="006A1730"/>
    <w:rsid w:val="006A21C7"/>
    <w:rsid w:val="006A25A4"/>
    <w:rsid w:val="006A2A0E"/>
    <w:rsid w:val="006A50BC"/>
    <w:rsid w:val="006A5A2B"/>
    <w:rsid w:val="006A5DCD"/>
    <w:rsid w:val="006B09A4"/>
    <w:rsid w:val="006B2968"/>
    <w:rsid w:val="006B71BC"/>
    <w:rsid w:val="006C4376"/>
    <w:rsid w:val="006C63A1"/>
    <w:rsid w:val="006C7B8D"/>
    <w:rsid w:val="006D0999"/>
    <w:rsid w:val="006D3537"/>
    <w:rsid w:val="006D7087"/>
    <w:rsid w:val="006E0FAE"/>
    <w:rsid w:val="006E14ED"/>
    <w:rsid w:val="006E26D0"/>
    <w:rsid w:val="006E2D84"/>
    <w:rsid w:val="006E5323"/>
    <w:rsid w:val="006F1A6D"/>
    <w:rsid w:val="006F2BE8"/>
    <w:rsid w:val="006F420C"/>
    <w:rsid w:val="006F4CEA"/>
    <w:rsid w:val="006F5A37"/>
    <w:rsid w:val="006F616D"/>
    <w:rsid w:val="00700C8A"/>
    <w:rsid w:val="00704240"/>
    <w:rsid w:val="007126FB"/>
    <w:rsid w:val="00713ABD"/>
    <w:rsid w:val="00713E2F"/>
    <w:rsid w:val="007200ED"/>
    <w:rsid w:val="00722071"/>
    <w:rsid w:val="007229EA"/>
    <w:rsid w:val="00723C0D"/>
    <w:rsid w:val="00723EEB"/>
    <w:rsid w:val="00724575"/>
    <w:rsid w:val="00731410"/>
    <w:rsid w:val="007327A4"/>
    <w:rsid w:val="00735262"/>
    <w:rsid w:val="00736904"/>
    <w:rsid w:val="00737153"/>
    <w:rsid w:val="00737F0B"/>
    <w:rsid w:val="007408EF"/>
    <w:rsid w:val="00741605"/>
    <w:rsid w:val="00742D9D"/>
    <w:rsid w:val="007440C8"/>
    <w:rsid w:val="00746E58"/>
    <w:rsid w:val="00747280"/>
    <w:rsid w:val="00750499"/>
    <w:rsid w:val="00752ABC"/>
    <w:rsid w:val="00754BDF"/>
    <w:rsid w:val="00755CF5"/>
    <w:rsid w:val="007613B8"/>
    <w:rsid w:val="007643DB"/>
    <w:rsid w:val="00767221"/>
    <w:rsid w:val="00767A95"/>
    <w:rsid w:val="00767F18"/>
    <w:rsid w:val="00775DB7"/>
    <w:rsid w:val="0077624A"/>
    <w:rsid w:val="0078029F"/>
    <w:rsid w:val="0078112E"/>
    <w:rsid w:val="00784822"/>
    <w:rsid w:val="00786C34"/>
    <w:rsid w:val="007913EC"/>
    <w:rsid w:val="0079308D"/>
    <w:rsid w:val="00795F09"/>
    <w:rsid w:val="00797C21"/>
    <w:rsid w:val="007A25AE"/>
    <w:rsid w:val="007A746A"/>
    <w:rsid w:val="007B0CCE"/>
    <w:rsid w:val="007B106F"/>
    <w:rsid w:val="007B3A41"/>
    <w:rsid w:val="007B4DEF"/>
    <w:rsid w:val="007C21CF"/>
    <w:rsid w:val="007C5A9E"/>
    <w:rsid w:val="007C7E5D"/>
    <w:rsid w:val="007D0FC2"/>
    <w:rsid w:val="007D1418"/>
    <w:rsid w:val="007D38B2"/>
    <w:rsid w:val="007D3CB6"/>
    <w:rsid w:val="007D7FF7"/>
    <w:rsid w:val="007E00B8"/>
    <w:rsid w:val="007E1947"/>
    <w:rsid w:val="007E2E99"/>
    <w:rsid w:val="007E390A"/>
    <w:rsid w:val="007E47D6"/>
    <w:rsid w:val="007E50D7"/>
    <w:rsid w:val="007F0ACC"/>
    <w:rsid w:val="007F130D"/>
    <w:rsid w:val="007F1A59"/>
    <w:rsid w:val="007F2967"/>
    <w:rsid w:val="007F3040"/>
    <w:rsid w:val="007F5B12"/>
    <w:rsid w:val="00800AD7"/>
    <w:rsid w:val="00804174"/>
    <w:rsid w:val="00810D5C"/>
    <w:rsid w:val="00813106"/>
    <w:rsid w:val="008136B0"/>
    <w:rsid w:val="0081393A"/>
    <w:rsid w:val="00813945"/>
    <w:rsid w:val="00820131"/>
    <w:rsid w:val="00820AC4"/>
    <w:rsid w:val="00821502"/>
    <w:rsid w:val="0082246A"/>
    <w:rsid w:val="008252F9"/>
    <w:rsid w:val="0082784B"/>
    <w:rsid w:val="00834407"/>
    <w:rsid w:val="00834622"/>
    <w:rsid w:val="008352AD"/>
    <w:rsid w:val="00835A8A"/>
    <w:rsid w:val="008434E7"/>
    <w:rsid w:val="00843789"/>
    <w:rsid w:val="00846D19"/>
    <w:rsid w:val="00847CEB"/>
    <w:rsid w:val="00850CB4"/>
    <w:rsid w:val="00851A80"/>
    <w:rsid w:val="00856FF2"/>
    <w:rsid w:val="00857EE2"/>
    <w:rsid w:val="008617B1"/>
    <w:rsid w:val="008625CF"/>
    <w:rsid w:val="00862DB0"/>
    <w:rsid w:val="00863EB6"/>
    <w:rsid w:val="00865850"/>
    <w:rsid w:val="008663F3"/>
    <w:rsid w:val="00866F75"/>
    <w:rsid w:val="008709AB"/>
    <w:rsid w:val="00873D23"/>
    <w:rsid w:val="00873FC0"/>
    <w:rsid w:val="008766DF"/>
    <w:rsid w:val="008777AA"/>
    <w:rsid w:val="0088239A"/>
    <w:rsid w:val="008827F6"/>
    <w:rsid w:val="00882CD9"/>
    <w:rsid w:val="008858C2"/>
    <w:rsid w:val="00890202"/>
    <w:rsid w:val="00890A7A"/>
    <w:rsid w:val="00891A3B"/>
    <w:rsid w:val="00891DB2"/>
    <w:rsid w:val="00891E28"/>
    <w:rsid w:val="008949F6"/>
    <w:rsid w:val="00896D07"/>
    <w:rsid w:val="008A0A0D"/>
    <w:rsid w:val="008A7A47"/>
    <w:rsid w:val="008B1BFB"/>
    <w:rsid w:val="008B3E04"/>
    <w:rsid w:val="008B623A"/>
    <w:rsid w:val="008C204A"/>
    <w:rsid w:val="008C2D21"/>
    <w:rsid w:val="008C6172"/>
    <w:rsid w:val="008D26D0"/>
    <w:rsid w:val="008D315D"/>
    <w:rsid w:val="008D4754"/>
    <w:rsid w:val="008D4D38"/>
    <w:rsid w:val="008D5EA4"/>
    <w:rsid w:val="008E1132"/>
    <w:rsid w:val="008E31D9"/>
    <w:rsid w:val="008E3651"/>
    <w:rsid w:val="008E65F8"/>
    <w:rsid w:val="008E7829"/>
    <w:rsid w:val="008F47EE"/>
    <w:rsid w:val="009010BD"/>
    <w:rsid w:val="00901DF7"/>
    <w:rsid w:val="00901E5D"/>
    <w:rsid w:val="00902D26"/>
    <w:rsid w:val="00904566"/>
    <w:rsid w:val="00904751"/>
    <w:rsid w:val="00904A52"/>
    <w:rsid w:val="0090587B"/>
    <w:rsid w:val="009070E4"/>
    <w:rsid w:val="00907A55"/>
    <w:rsid w:val="009146C3"/>
    <w:rsid w:val="009165AC"/>
    <w:rsid w:val="00916AA2"/>
    <w:rsid w:val="00920BB9"/>
    <w:rsid w:val="0092302F"/>
    <w:rsid w:val="0092397A"/>
    <w:rsid w:val="00923E81"/>
    <w:rsid w:val="00923E87"/>
    <w:rsid w:val="00926E5D"/>
    <w:rsid w:val="0092750C"/>
    <w:rsid w:val="0093156E"/>
    <w:rsid w:val="00937477"/>
    <w:rsid w:val="00937C6B"/>
    <w:rsid w:val="00937CC9"/>
    <w:rsid w:val="009416C0"/>
    <w:rsid w:val="00942430"/>
    <w:rsid w:val="00943DFE"/>
    <w:rsid w:val="00945B26"/>
    <w:rsid w:val="00945BE5"/>
    <w:rsid w:val="009521B9"/>
    <w:rsid w:val="00953283"/>
    <w:rsid w:val="009559B9"/>
    <w:rsid w:val="00961E24"/>
    <w:rsid w:val="00963252"/>
    <w:rsid w:val="009638D9"/>
    <w:rsid w:val="00965ABF"/>
    <w:rsid w:val="00967B4F"/>
    <w:rsid w:val="00973F62"/>
    <w:rsid w:val="00976980"/>
    <w:rsid w:val="00976E5D"/>
    <w:rsid w:val="00977E11"/>
    <w:rsid w:val="0098021A"/>
    <w:rsid w:val="009829AE"/>
    <w:rsid w:val="00982BD3"/>
    <w:rsid w:val="009836AC"/>
    <w:rsid w:val="0098563D"/>
    <w:rsid w:val="00987144"/>
    <w:rsid w:val="0099163E"/>
    <w:rsid w:val="009936FA"/>
    <w:rsid w:val="009950CE"/>
    <w:rsid w:val="009958F3"/>
    <w:rsid w:val="009A0377"/>
    <w:rsid w:val="009A0ED5"/>
    <w:rsid w:val="009A4389"/>
    <w:rsid w:val="009A47C4"/>
    <w:rsid w:val="009A49E0"/>
    <w:rsid w:val="009A5903"/>
    <w:rsid w:val="009A5FC5"/>
    <w:rsid w:val="009A68C0"/>
    <w:rsid w:val="009B19AD"/>
    <w:rsid w:val="009B1C5D"/>
    <w:rsid w:val="009B32E7"/>
    <w:rsid w:val="009B680F"/>
    <w:rsid w:val="009C3738"/>
    <w:rsid w:val="009C4BAA"/>
    <w:rsid w:val="009C5166"/>
    <w:rsid w:val="009C7DDB"/>
    <w:rsid w:val="009D05D9"/>
    <w:rsid w:val="009D1353"/>
    <w:rsid w:val="009D1BEC"/>
    <w:rsid w:val="009D4490"/>
    <w:rsid w:val="009D7ABD"/>
    <w:rsid w:val="009D7E5E"/>
    <w:rsid w:val="009E3CE8"/>
    <w:rsid w:val="009E49D1"/>
    <w:rsid w:val="009E4DBA"/>
    <w:rsid w:val="009E4EA9"/>
    <w:rsid w:val="009E6E3B"/>
    <w:rsid w:val="009F001F"/>
    <w:rsid w:val="009F2831"/>
    <w:rsid w:val="009F349A"/>
    <w:rsid w:val="009F4480"/>
    <w:rsid w:val="009F44B4"/>
    <w:rsid w:val="009F6BD4"/>
    <w:rsid w:val="00A01879"/>
    <w:rsid w:val="00A02FFB"/>
    <w:rsid w:val="00A03C4B"/>
    <w:rsid w:val="00A03F3E"/>
    <w:rsid w:val="00A04EAD"/>
    <w:rsid w:val="00A0593F"/>
    <w:rsid w:val="00A10356"/>
    <w:rsid w:val="00A104A3"/>
    <w:rsid w:val="00A10F0F"/>
    <w:rsid w:val="00A14BE7"/>
    <w:rsid w:val="00A155E4"/>
    <w:rsid w:val="00A158B1"/>
    <w:rsid w:val="00A16465"/>
    <w:rsid w:val="00A20B73"/>
    <w:rsid w:val="00A23A36"/>
    <w:rsid w:val="00A248F9"/>
    <w:rsid w:val="00A2493C"/>
    <w:rsid w:val="00A26DFE"/>
    <w:rsid w:val="00A30781"/>
    <w:rsid w:val="00A3479E"/>
    <w:rsid w:val="00A35FAC"/>
    <w:rsid w:val="00A372F9"/>
    <w:rsid w:val="00A374B3"/>
    <w:rsid w:val="00A401D3"/>
    <w:rsid w:val="00A4068E"/>
    <w:rsid w:val="00A42DBD"/>
    <w:rsid w:val="00A42F17"/>
    <w:rsid w:val="00A43286"/>
    <w:rsid w:val="00A4331A"/>
    <w:rsid w:val="00A438A0"/>
    <w:rsid w:val="00A44B58"/>
    <w:rsid w:val="00A47928"/>
    <w:rsid w:val="00A5148A"/>
    <w:rsid w:val="00A514B2"/>
    <w:rsid w:val="00A51607"/>
    <w:rsid w:val="00A52DE3"/>
    <w:rsid w:val="00A57036"/>
    <w:rsid w:val="00A57363"/>
    <w:rsid w:val="00A64AB5"/>
    <w:rsid w:val="00A702B8"/>
    <w:rsid w:val="00A710D1"/>
    <w:rsid w:val="00A71BAF"/>
    <w:rsid w:val="00A72732"/>
    <w:rsid w:val="00A729B4"/>
    <w:rsid w:val="00A72C75"/>
    <w:rsid w:val="00A744A9"/>
    <w:rsid w:val="00A82624"/>
    <w:rsid w:val="00A82AD1"/>
    <w:rsid w:val="00A83435"/>
    <w:rsid w:val="00A83737"/>
    <w:rsid w:val="00A83CCB"/>
    <w:rsid w:val="00A84170"/>
    <w:rsid w:val="00A857DD"/>
    <w:rsid w:val="00A8687B"/>
    <w:rsid w:val="00A93B61"/>
    <w:rsid w:val="00A93CDD"/>
    <w:rsid w:val="00A95F02"/>
    <w:rsid w:val="00A9656B"/>
    <w:rsid w:val="00AA25D7"/>
    <w:rsid w:val="00AA32B0"/>
    <w:rsid w:val="00AA5D6A"/>
    <w:rsid w:val="00AA7B50"/>
    <w:rsid w:val="00AB23B3"/>
    <w:rsid w:val="00AB300D"/>
    <w:rsid w:val="00AB35F2"/>
    <w:rsid w:val="00AB54BA"/>
    <w:rsid w:val="00AB7F36"/>
    <w:rsid w:val="00AC1DDA"/>
    <w:rsid w:val="00AC591D"/>
    <w:rsid w:val="00AE0E12"/>
    <w:rsid w:val="00AE57C6"/>
    <w:rsid w:val="00AE712C"/>
    <w:rsid w:val="00AE7279"/>
    <w:rsid w:val="00AF3451"/>
    <w:rsid w:val="00AF4600"/>
    <w:rsid w:val="00AF4B37"/>
    <w:rsid w:val="00AF51B9"/>
    <w:rsid w:val="00AF66DC"/>
    <w:rsid w:val="00B00884"/>
    <w:rsid w:val="00B029A2"/>
    <w:rsid w:val="00B02A74"/>
    <w:rsid w:val="00B02A91"/>
    <w:rsid w:val="00B03FD8"/>
    <w:rsid w:val="00B06A2B"/>
    <w:rsid w:val="00B11984"/>
    <w:rsid w:val="00B11C00"/>
    <w:rsid w:val="00B12A82"/>
    <w:rsid w:val="00B13142"/>
    <w:rsid w:val="00B14ED8"/>
    <w:rsid w:val="00B15F66"/>
    <w:rsid w:val="00B1766F"/>
    <w:rsid w:val="00B17708"/>
    <w:rsid w:val="00B214FB"/>
    <w:rsid w:val="00B21771"/>
    <w:rsid w:val="00B24A47"/>
    <w:rsid w:val="00B257D2"/>
    <w:rsid w:val="00B25AFA"/>
    <w:rsid w:val="00B25BBB"/>
    <w:rsid w:val="00B33555"/>
    <w:rsid w:val="00B36310"/>
    <w:rsid w:val="00B40250"/>
    <w:rsid w:val="00B4245F"/>
    <w:rsid w:val="00B42474"/>
    <w:rsid w:val="00B42904"/>
    <w:rsid w:val="00B43590"/>
    <w:rsid w:val="00B43CCA"/>
    <w:rsid w:val="00B4418E"/>
    <w:rsid w:val="00B46103"/>
    <w:rsid w:val="00B46F0A"/>
    <w:rsid w:val="00B50D79"/>
    <w:rsid w:val="00B52BDF"/>
    <w:rsid w:val="00B5394E"/>
    <w:rsid w:val="00B54921"/>
    <w:rsid w:val="00B557C9"/>
    <w:rsid w:val="00B576CC"/>
    <w:rsid w:val="00B62FD7"/>
    <w:rsid w:val="00B63669"/>
    <w:rsid w:val="00B65136"/>
    <w:rsid w:val="00B702B2"/>
    <w:rsid w:val="00B710C1"/>
    <w:rsid w:val="00B72282"/>
    <w:rsid w:val="00B7349B"/>
    <w:rsid w:val="00B74C5F"/>
    <w:rsid w:val="00B801E8"/>
    <w:rsid w:val="00B864E8"/>
    <w:rsid w:val="00B86937"/>
    <w:rsid w:val="00B90FA1"/>
    <w:rsid w:val="00B92600"/>
    <w:rsid w:val="00B92D46"/>
    <w:rsid w:val="00B9566F"/>
    <w:rsid w:val="00B95949"/>
    <w:rsid w:val="00B964BB"/>
    <w:rsid w:val="00BA5096"/>
    <w:rsid w:val="00BA6562"/>
    <w:rsid w:val="00BB519C"/>
    <w:rsid w:val="00BC00CF"/>
    <w:rsid w:val="00BC151E"/>
    <w:rsid w:val="00BC44FF"/>
    <w:rsid w:val="00BC48E2"/>
    <w:rsid w:val="00BC5048"/>
    <w:rsid w:val="00BC54E9"/>
    <w:rsid w:val="00BC6B65"/>
    <w:rsid w:val="00BD03A1"/>
    <w:rsid w:val="00BD03EB"/>
    <w:rsid w:val="00BD16E9"/>
    <w:rsid w:val="00BD26CD"/>
    <w:rsid w:val="00BD360E"/>
    <w:rsid w:val="00BE0677"/>
    <w:rsid w:val="00BE44D8"/>
    <w:rsid w:val="00BF0F74"/>
    <w:rsid w:val="00BF19C2"/>
    <w:rsid w:val="00BF2952"/>
    <w:rsid w:val="00BF2B82"/>
    <w:rsid w:val="00BF46E8"/>
    <w:rsid w:val="00BF4DD6"/>
    <w:rsid w:val="00BF4EE7"/>
    <w:rsid w:val="00BF5257"/>
    <w:rsid w:val="00BF5AB7"/>
    <w:rsid w:val="00BF784F"/>
    <w:rsid w:val="00C01082"/>
    <w:rsid w:val="00C013C1"/>
    <w:rsid w:val="00C11934"/>
    <w:rsid w:val="00C12AAD"/>
    <w:rsid w:val="00C17E81"/>
    <w:rsid w:val="00C201F2"/>
    <w:rsid w:val="00C20D62"/>
    <w:rsid w:val="00C2175F"/>
    <w:rsid w:val="00C2297F"/>
    <w:rsid w:val="00C22A2D"/>
    <w:rsid w:val="00C22ED2"/>
    <w:rsid w:val="00C261F1"/>
    <w:rsid w:val="00C3284E"/>
    <w:rsid w:val="00C34AF7"/>
    <w:rsid w:val="00C37A16"/>
    <w:rsid w:val="00C4090A"/>
    <w:rsid w:val="00C433C9"/>
    <w:rsid w:val="00C435DC"/>
    <w:rsid w:val="00C437D1"/>
    <w:rsid w:val="00C441D9"/>
    <w:rsid w:val="00C44BD0"/>
    <w:rsid w:val="00C46F2E"/>
    <w:rsid w:val="00C5138B"/>
    <w:rsid w:val="00C52609"/>
    <w:rsid w:val="00C528BC"/>
    <w:rsid w:val="00C5311B"/>
    <w:rsid w:val="00C53DAC"/>
    <w:rsid w:val="00C57E83"/>
    <w:rsid w:val="00C60224"/>
    <w:rsid w:val="00C613B2"/>
    <w:rsid w:val="00C6420D"/>
    <w:rsid w:val="00C648ED"/>
    <w:rsid w:val="00C66CAB"/>
    <w:rsid w:val="00C701CD"/>
    <w:rsid w:val="00C709B3"/>
    <w:rsid w:val="00C7175F"/>
    <w:rsid w:val="00C73F8B"/>
    <w:rsid w:val="00C74489"/>
    <w:rsid w:val="00C74913"/>
    <w:rsid w:val="00C750A7"/>
    <w:rsid w:val="00C75425"/>
    <w:rsid w:val="00C76876"/>
    <w:rsid w:val="00C81CE7"/>
    <w:rsid w:val="00C83DC1"/>
    <w:rsid w:val="00C86AAC"/>
    <w:rsid w:val="00C8747A"/>
    <w:rsid w:val="00C92E3F"/>
    <w:rsid w:val="00C94708"/>
    <w:rsid w:val="00C94D2B"/>
    <w:rsid w:val="00C96F42"/>
    <w:rsid w:val="00C97CA6"/>
    <w:rsid w:val="00C97D1B"/>
    <w:rsid w:val="00CA3D43"/>
    <w:rsid w:val="00CA7A0B"/>
    <w:rsid w:val="00CB3304"/>
    <w:rsid w:val="00CB6B04"/>
    <w:rsid w:val="00CB7B68"/>
    <w:rsid w:val="00CB7EC3"/>
    <w:rsid w:val="00CC04F1"/>
    <w:rsid w:val="00CC21A4"/>
    <w:rsid w:val="00CC310E"/>
    <w:rsid w:val="00CC3549"/>
    <w:rsid w:val="00CC65CE"/>
    <w:rsid w:val="00CC67D4"/>
    <w:rsid w:val="00CD12BF"/>
    <w:rsid w:val="00CD7F1A"/>
    <w:rsid w:val="00CE12FB"/>
    <w:rsid w:val="00CE135D"/>
    <w:rsid w:val="00CE19AF"/>
    <w:rsid w:val="00CE4B63"/>
    <w:rsid w:val="00CE5DC2"/>
    <w:rsid w:val="00CF0CBB"/>
    <w:rsid w:val="00CF336D"/>
    <w:rsid w:val="00CF74BC"/>
    <w:rsid w:val="00D03CA3"/>
    <w:rsid w:val="00D100F5"/>
    <w:rsid w:val="00D10968"/>
    <w:rsid w:val="00D13D79"/>
    <w:rsid w:val="00D14459"/>
    <w:rsid w:val="00D179DC"/>
    <w:rsid w:val="00D20DC1"/>
    <w:rsid w:val="00D21495"/>
    <w:rsid w:val="00D22180"/>
    <w:rsid w:val="00D26CA6"/>
    <w:rsid w:val="00D27486"/>
    <w:rsid w:val="00D32EC9"/>
    <w:rsid w:val="00D33929"/>
    <w:rsid w:val="00D34CC2"/>
    <w:rsid w:val="00D35171"/>
    <w:rsid w:val="00D363EA"/>
    <w:rsid w:val="00D36564"/>
    <w:rsid w:val="00D367C4"/>
    <w:rsid w:val="00D37033"/>
    <w:rsid w:val="00D37219"/>
    <w:rsid w:val="00D4201A"/>
    <w:rsid w:val="00D44E63"/>
    <w:rsid w:val="00D45310"/>
    <w:rsid w:val="00D45D50"/>
    <w:rsid w:val="00D51520"/>
    <w:rsid w:val="00D515DD"/>
    <w:rsid w:val="00D529BF"/>
    <w:rsid w:val="00D54F24"/>
    <w:rsid w:val="00D56936"/>
    <w:rsid w:val="00D62A0C"/>
    <w:rsid w:val="00D64E34"/>
    <w:rsid w:val="00D723C2"/>
    <w:rsid w:val="00D7255F"/>
    <w:rsid w:val="00D827DE"/>
    <w:rsid w:val="00D83BEC"/>
    <w:rsid w:val="00D85FC2"/>
    <w:rsid w:val="00D86E10"/>
    <w:rsid w:val="00D8778E"/>
    <w:rsid w:val="00D90756"/>
    <w:rsid w:val="00D918E6"/>
    <w:rsid w:val="00D91DC2"/>
    <w:rsid w:val="00D92101"/>
    <w:rsid w:val="00D95A3E"/>
    <w:rsid w:val="00D95D85"/>
    <w:rsid w:val="00D96407"/>
    <w:rsid w:val="00D971C1"/>
    <w:rsid w:val="00DA5922"/>
    <w:rsid w:val="00DA7FF3"/>
    <w:rsid w:val="00DB2638"/>
    <w:rsid w:val="00DB2838"/>
    <w:rsid w:val="00DB2E49"/>
    <w:rsid w:val="00DB5E62"/>
    <w:rsid w:val="00DB631C"/>
    <w:rsid w:val="00DB671A"/>
    <w:rsid w:val="00DB6D21"/>
    <w:rsid w:val="00DB75C8"/>
    <w:rsid w:val="00DC2634"/>
    <w:rsid w:val="00DC3980"/>
    <w:rsid w:val="00DC6BB5"/>
    <w:rsid w:val="00DD0C9C"/>
    <w:rsid w:val="00DD37C3"/>
    <w:rsid w:val="00DD56B1"/>
    <w:rsid w:val="00DD7D0F"/>
    <w:rsid w:val="00DE0D8A"/>
    <w:rsid w:val="00DE2E45"/>
    <w:rsid w:val="00DE666F"/>
    <w:rsid w:val="00DF1A8A"/>
    <w:rsid w:val="00DF29BF"/>
    <w:rsid w:val="00DF44D7"/>
    <w:rsid w:val="00DF4908"/>
    <w:rsid w:val="00DF62B7"/>
    <w:rsid w:val="00DF7C3A"/>
    <w:rsid w:val="00E04948"/>
    <w:rsid w:val="00E11DD2"/>
    <w:rsid w:val="00E135D4"/>
    <w:rsid w:val="00E138DB"/>
    <w:rsid w:val="00E139E4"/>
    <w:rsid w:val="00E15461"/>
    <w:rsid w:val="00E165D2"/>
    <w:rsid w:val="00E20A9F"/>
    <w:rsid w:val="00E20F2B"/>
    <w:rsid w:val="00E21BAF"/>
    <w:rsid w:val="00E21E04"/>
    <w:rsid w:val="00E3002B"/>
    <w:rsid w:val="00E33B57"/>
    <w:rsid w:val="00E35F3A"/>
    <w:rsid w:val="00E365CB"/>
    <w:rsid w:val="00E415CA"/>
    <w:rsid w:val="00E424F3"/>
    <w:rsid w:val="00E4300D"/>
    <w:rsid w:val="00E4316D"/>
    <w:rsid w:val="00E5179E"/>
    <w:rsid w:val="00E524F1"/>
    <w:rsid w:val="00E53C3A"/>
    <w:rsid w:val="00E61A26"/>
    <w:rsid w:val="00E62AD5"/>
    <w:rsid w:val="00E642A8"/>
    <w:rsid w:val="00E64400"/>
    <w:rsid w:val="00E647A6"/>
    <w:rsid w:val="00E65014"/>
    <w:rsid w:val="00E650E5"/>
    <w:rsid w:val="00E654D1"/>
    <w:rsid w:val="00E65A7D"/>
    <w:rsid w:val="00E67287"/>
    <w:rsid w:val="00E70723"/>
    <w:rsid w:val="00E70E48"/>
    <w:rsid w:val="00E70E81"/>
    <w:rsid w:val="00E74011"/>
    <w:rsid w:val="00E7605B"/>
    <w:rsid w:val="00E82102"/>
    <w:rsid w:val="00E82620"/>
    <w:rsid w:val="00E8337B"/>
    <w:rsid w:val="00E83C13"/>
    <w:rsid w:val="00E842BD"/>
    <w:rsid w:val="00E84D67"/>
    <w:rsid w:val="00E87271"/>
    <w:rsid w:val="00E90480"/>
    <w:rsid w:val="00E90B9B"/>
    <w:rsid w:val="00E94E7F"/>
    <w:rsid w:val="00E950CB"/>
    <w:rsid w:val="00E950FD"/>
    <w:rsid w:val="00E967DA"/>
    <w:rsid w:val="00E96B04"/>
    <w:rsid w:val="00E97C13"/>
    <w:rsid w:val="00EA308C"/>
    <w:rsid w:val="00EA464D"/>
    <w:rsid w:val="00EA6525"/>
    <w:rsid w:val="00EB0228"/>
    <w:rsid w:val="00EB22BE"/>
    <w:rsid w:val="00EB5621"/>
    <w:rsid w:val="00EB5A28"/>
    <w:rsid w:val="00EC0DA7"/>
    <w:rsid w:val="00EC3805"/>
    <w:rsid w:val="00EC3B09"/>
    <w:rsid w:val="00EC7693"/>
    <w:rsid w:val="00ED212C"/>
    <w:rsid w:val="00ED5155"/>
    <w:rsid w:val="00ED637C"/>
    <w:rsid w:val="00ED6877"/>
    <w:rsid w:val="00ED6B5F"/>
    <w:rsid w:val="00ED7715"/>
    <w:rsid w:val="00EE02F9"/>
    <w:rsid w:val="00EE206A"/>
    <w:rsid w:val="00EF0FAB"/>
    <w:rsid w:val="00EF31B7"/>
    <w:rsid w:val="00EF4AB1"/>
    <w:rsid w:val="00F0072E"/>
    <w:rsid w:val="00F008B6"/>
    <w:rsid w:val="00F01892"/>
    <w:rsid w:val="00F03C9D"/>
    <w:rsid w:val="00F05037"/>
    <w:rsid w:val="00F0619B"/>
    <w:rsid w:val="00F07B41"/>
    <w:rsid w:val="00F1031C"/>
    <w:rsid w:val="00F11ECB"/>
    <w:rsid w:val="00F13DB5"/>
    <w:rsid w:val="00F15EDD"/>
    <w:rsid w:val="00F17F64"/>
    <w:rsid w:val="00F21945"/>
    <w:rsid w:val="00F21AEA"/>
    <w:rsid w:val="00F24D56"/>
    <w:rsid w:val="00F25A10"/>
    <w:rsid w:val="00F25D8A"/>
    <w:rsid w:val="00F3058E"/>
    <w:rsid w:val="00F30AB7"/>
    <w:rsid w:val="00F30C4E"/>
    <w:rsid w:val="00F315E3"/>
    <w:rsid w:val="00F31C1C"/>
    <w:rsid w:val="00F34ACA"/>
    <w:rsid w:val="00F3700E"/>
    <w:rsid w:val="00F37517"/>
    <w:rsid w:val="00F40334"/>
    <w:rsid w:val="00F4079C"/>
    <w:rsid w:val="00F42CA2"/>
    <w:rsid w:val="00F43430"/>
    <w:rsid w:val="00F43D5F"/>
    <w:rsid w:val="00F46A35"/>
    <w:rsid w:val="00F46CE0"/>
    <w:rsid w:val="00F5254C"/>
    <w:rsid w:val="00F550D5"/>
    <w:rsid w:val="00F5562D"/>
    <w:rsid w:val="00F60D02"/>
    <w:rsid w:val="00F61091"/>
    <w:rsid w:val="00F61A8E"/>
    <w:rsid w:val="00F6530F"/>
    <w:rsid w:val="00F663B9"/>
    <w:rsid w:val="00F66BEA"/>
    <w:rsid w:val="00F715B7"/>
    <w:rsid w:val="00F74F98"/>
    <w:rsid w:val="00F762DE"/>
    <w:rsid w:val="00F7731E"/>
    <w:rsid w:val="00F77382"/>
    <w:rsid w:val="00F86343"/>
    <w:rsid w:val="00F91A44"/>
    <w:rsid w:val="00F92AE5"/>
    <w:rsid w:val="00F944F8"/>
    <w:rsid w:val="00FA6B5D"/>
    <w:rsid w:val="00FA773F"/>
    <w:rsid w:val="00FA7E20"/>
    <w:rsid w:val="00FB2205"/>
    <w:rsid w:val="00FB25C2"/>
    <w:rsid w:val="00FB2711"/>
    <w:rsid w:val="00FB4D69"/>
    <w:rsid w:val="00FB5370"/>
    <w:rsid w:val="00FB6429"/>
    <w:rsid w:val="00FB6ACE"/>
    <w:rsid w:val="00FB79FE"/>
    <w:rsid w:val="00FC10F7"/>
    <w:rsid w:val="00FC358A"/>
    <w:rsid w:val="00FC3806"/>
    <w:rsid w:val="00FC7DE5"/>
    <w:rsid w:val="00FD2280"/>
    <w:rsid w:val="00FD3923"/>
    <w:rsid w:val="00FD5B8F"/>
    <w:rsid w:val="00FD6DB8"/>
    <w:rsid w:val="00FD76C4"/>
    <w:rsid w:val="00FD7E12"/>
    <w:rsid w:val="00FE2FE6"/>
    <w:rsid w:val="00FE3015"/>
    <w:rsid w:val="00FE38A3"/>
    <w:rsid w:val="00FE5275"/>
    <w:rsid w:val="00FE560E"/>
    <w:rsid w:val="00FF2A42"/>
    <w:rsid w:val="00FF7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43698"/>
  <w15:chartTrackingRefBased/>
  <w15:docId w15:val="{BFF701B7-7215-4C2D-9618-B583493E7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564"/>
    <w:pPr>
      <w:widowControl w:val="0"/>
      <w:spacing w:after="80" w:line="276" w:lineRule="auto"/>
      <w:ind w:firstLine="567"/>
      <w:jc w:val="both"/>
    </w:pPr>
    <w:rPr>
      <w:sz w:val="26"/>
      <w:lang w:val="vi-VN"/>
    </w:rPr>
  </w:style>
  <w:style w:type="paragraph" w:styleId="Heading1">
    <w:name w:val="heading 1"/>
    <w:basedOn w:val="Normal"/>
    <w:next w:val="Normal"/>
    <w:link w:val="Heading1Char"/>
    <w:uiPriority w:val="9"/>
    <w:qFormat/>
    <w:rsid w:val="009D1BEC"/>
    <w:pPr>
      <w:numPr>
        <w:numId w:val="11"/>
      </w:numPr>
      <w:spacing w:after="70"/>
      <w:ind w:left="0" w:hanging="142"/>
      <w:jc w:val="center"/>
      <w:outlineLvl w:val="0"/>
    </w:pPr>
    <w:rPr>
      <w:rFonts w:eastAsiaTheme="majorEastAsia" w:cstheme="majorBidi"/>
      <w:b/>
      <w:szCs w:val="32"/>
      <w:lang w:val="en-US"/>
    </w:rPr>
  </w:style>
  <w:style w:type="paragraph" w:styleId="Heading2">
    <w:name w:val="heading 2"/>
    <w:basedOn w:val="Normal"/>
    <w:next w:val="Normal"/>
    <w:link w:val="Heading2Char"/>
    <w:uiPriority w:val="9"/>
    <w:unhideWhenUsed/>
    <w:qFormat/>
    <w:rsid w:val="0003452C"/>
    <w:pPr>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53283"/>
    <w:pPr>
      <w:jc w:val="left"/>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317E0B"/>
    <w:pPr>
      <w:spacing w:after="0"/>
      <w:ind w:firstLine="0"/>
      <w:outlineLvl w:val="3"/>
    </w:pPr>
    <w:rPr>
      <w:rFonts w:eastAsiaTheme="majorEastAsia" w:cstheme="majorBidi"/>
      <w:iCs/>
    </w:rPr>
  </w:style>
  <w:style w:type="paragraph" w:styleId="Heading7">
    <w:name w:val="heading 7"/>
    <w:basedOn w:val="Normal"/>
    <w:next w:val="Normal"/>
    <w:link w:val="Heading7Char"/>
    <w:rsid w:val="00E70E48"/>
    <w:pPr>
      <w:keepNext/>
      <w:keepLines/>
      <w:spacing w:before="200" w:after="0" w:line="240" w:lineRule="auto"/>
      <w:outlineLvl w:val="6"/>
    </w:pPr>
    <w:rPr>
      <w:rFonts w:ascii="Cambria" w:eastAsia="Times New Roman" w:hAnsi="Cambria"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E70E48"/>
    <w:rPr>
      <w:rFonts w:ascii="Cambria" w:eastAsia="Times New Roman" w:hAnsi="Cambria" w:cs="Times New Roman"/>
      <w:i/>
      <w:iCs/>
      <w:color w:val="404040"/>
      <w:sz w:val="20"/>
      <w:szCs w:val="20"/>
      <w:lang w:val="vi-VN"/>
    </w:rPr>
  </w:style>
  <w:style w:type="table" w:styleId="TableGrid">
    <w:name w:val="Table Grid"/>
    <w:basedOn w:val="TableNormal"/>
    <w:uiPriority w:val="39"/>
    <w:rsid w:val="00E70E48"/>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70E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0E48"/>
    <w:rPr>
      <w:lang w:val="vi-VN"/>
    </w:rPr>
  </w:style>
  <w:style w:type="paragraph" w:styleId="ListParagraph">
    <w:name w:val="List Paragraph"/>
    <w:basedOn w:val="Normal"/>
    <w:uiPriority w:val="34"/>
    <w:qFormat/>
    <w:rsid w:val="006F4CEA"/>
    <w:pPr>
      <w:ind w:left="720"/>
      <w:contextualSpacing/>
    </w:pPr>
  </w:style>
  <w:style w:type="character" w:customStyle="1" w:styleId="Heading3Char">
    <w:name w:val="Heading 3 Char"/>
    <w:basedOn w:val="DefaultParagraphFont"/>
    <w:link w:val="Heading3"/>
    <w:uiPriority w:val="9"/>
    <w:rsid w:val="0035404F"/>
    <w:rPr>
      <w:rFonts w:eastAsiaTheme="majorEastAsia" w:cstheme="majorBidi"/>
      <w:i/>
      <w:sz w:val="24"/>
      <w:szCs w:val="24"/>
      <w:lang w:val="vi-VN"/>
    </w:rPr>
  </w:style>
  <w:style w:type="character" w:customStyle="1" w:styleId="Heading4Char">
    <w:name w:val="Heading 4 Char"/>
    <w:basedOn w:val="DefaultParagraphFont"/>
    <w:link w:val="Heading4"/>
    <w:uiPriority w:val="9"/>
    <w:rsid w:val="00317E0B"/>
    <w:rPr>
      <w:rFonts w:eastAsiaTheme="majorEastAsia" w:cstheme="majorBidi"/>
      <w:iCs/>
      <w:sz w:val="26"/>
      <w:lang w:val="vi-VN"/>
    </w:rPr>
  </w:style>
  <w:style w:type="character" w:styleId="Strong">
    <w:name w:val="Strong"/>
    <w:basedOn w:val="DefaultParagraphFont"/>
    <w:uiPriority w:val="22"/>
    <w:qFormat/>
    <w:rsid w:val="00B964BB"/>
    <w:rPr>
      <w:b/>
      <w:bCs/>
    </w:rPr>
  </w:style>
  <w:style w:type="paragraph" w:styleId="NormalWeb">
    <w:name w:val="Normal (Web)"/>
    <w:basedOn w:val="Normal"/>
    <w:link w:val="NormalWebChar"/>
    <w:uiPriority w:val="99"/>
    <w:unhideWhenUsed/>
    <w:qFormat/>
    <w:rsid w:val="00B964BB"/>
    <w:pPr>
      <w:spacing w:before="100" w:beforeAutospacing="1" w:after="100" w:afterAutospacing="1" w:line="240" w:lineRule="auto"/>
    </w:pPr>
    <w:rPr>
      <w:rFonts w:eastAsia="Times New Roman" w:cs="Times New Roman"/>
      <w:szCs w:val="24"/>
      <w:lang w:eastAsia="vi-VN"/>
    </w:rPr>
  </w:style>
  <w:style w:type="paragraph" w:styleId="Header">
    <w:name w:val="header"/>
    <w:basedOn w:val="Normal"/>
    <w:link w:val="HeaderChar"/>
    <w:uiPriority w:val="99"/>
    <w:unhideWhenUsed/>
    <w:rsid w:val="007245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4575"/>
    <w:rPr>
      <w:lang w:val="vi-VN"/>
    </w:rPr>
  </w:style>
  <w:style w:type="character" w:customStyle="1" w:styleId="Heading1Char">
    <w:name w:val="Heading 1 Char"/>
    <w:basedOn w:val="DefaultParagraphFont"/>
    <w:link w:val="Heading1"/>
    <w:uiPriority w:val="9"/>
    <w:rsid w:val="009D1BEC"/>
    <w:rPr>
      <w:rFonts w:eastAsiaTheme="majorEastAsia" w:cstheme="majorBidi"/>
      <w:b/>
      <w:sz w:val="26"/>
      <w:szCs w:val="32"/>
    </w:rPr>
  </w:style>
  <w:style w:type="character" w:customStyle="1" w:styleId="Heading2Char">
    <w:name w:val="Heading 2 Char"/>
    <w:basedOn w:val="DefaultParagraphFont"/>
    <w:link w:val="Heading2"/>
    <w:uiPriority w:val="9"/>
    <w:rsid w:val="0003452C"/>
    <w:rPr>
      <w:rFonts w:eastAsiaTheme="majorEastAsia" w:cstheme="majorBidi"/>
      <w:b/>
      <w:sz w:val="26"/>
      <w:szCs w:val="26"/>
      <w:lang w:val="vi-VN"/>
    </w:rPr>
  </w:style>
  <w:style w:type="paragraph" w:styleId="NoSpacing">
    <w:name w:val="No Spacing"/>
    <w:uiPriority w:val="1"/>
    <w:rsid w:val="00D26CA6"/>
    <w:pPr>
      <w:widowControl w:val="0"/>
      <w:spacing w:before="80" w:after="120" w:line="360" w:lineRule="auto"/>
      <w:jc w:val="right"/>
    </w:pPr>
    <w:rPr>
      <w:i/>
      <w:sz w:val="26"/>
      <w:lang w:val="vi-VN"/>
    </w:rPr>
  </w:style>
  <w:style w:type="paragraph" w:customStyle="1" w:styleId="Table">
    <w:name w:val="Table"/>
    <w:basedOn w:val="Normal"/>
    <w:link w:val="TableChar"/>
    <w:qFormat/>
    <w:rsid w:val="00C435DC"/>
    <w:pPr>
      <w:spacing w:after="0"/>
      <w:ind w:firstLine="0"/>
      <w:jc w:val="center"/>
    </w:pPr>
    <w:rPr>
      <w:b/>
      <w:lang w:val="en-US"/>
    </w:rPr>
  </w:style>
  <w:style w:type="character" w:customStyle="1" w:styleId="TableChar">
    <w:name w:val="Table Char"/>
    <w:basedOn w:val="DefaultParagraphFont"/>
    <w:link w:val="Table"/>
    <w:rsid w:val="00C435DC"/>
    <w:rPr>
      <w:b/>
      <w:sz w:val="26"/>
    </w:rPr>
  </w:style>
  <w:style w:type="character" w:styleId="CommentReference">
    <w:name w:val="annotation reference"/>
    <w:basedOn w:val="DefaultParagraphFont"/>
    <w:uiPriority w:val="99"/>
    <w:semiHidden/>
    <w:unhideWhenUsed/>
    <w:rsid w:val="001770A1"/>
    <w:rPr>
      <w:sz w:val="16"/>
      <w:szCs w:val="16"/>
    </w:rPr>
  </w:style>
  <w:style w:type="paragraph" w:styleId="CommentText">
    <w:name w:val="annotation text"/>
    <w:basedOn w:val="Normal"/>
    <w:link w:val="CommentTextChar"/>
    <w:uiPriority w:val="99"/>
    <w:semiHidden/>
    <w:unhideWhenUsed/>
    <w:rsid w:val="001770A1"/>
    <w:pPr>
      <w:spacing w:line="240" w:lineRule="auto"/>
    </w:pPr>
    <w:rPr>
      <w:sz w:val="20"/>
      <w:szCs w:val="20"/>
    </w:rPr>
  </w:style>
  <w:style w:type="character" w:customStyle="1" w:styleId="CommentTextChar">
    <w:name w:val="Comment Text Char"/>
    <w:basedOn w:val="DefaultParagraphFont"/>
    <w:link w:val="CommentText"/>
    <w:uiPriority w:val="99"/>
    <w:semiHidden/>
    <w:rsid w:val="001770A1"/>
    <w:rPr>
      <w:sz w:val="20"/>
      <w:szCs w:val="20"/>
      <w:lang w:val="vi-VN"/>
    </w:rPr>
  </w:style>
  <w:style w:type="paragraph" w:styleId="CommentSubject">
    <w:name w:val="annotation subject"/>
    <w:basedOn w:val="CommentText"/>
    <w:next w:val="CommentText"/>
    <w:link w:val="CommentSubjectChar"/>
    <w:uiPriority w:val="99"/>
    <w:semiHidden/>
    <w:unhideWhenUsed/>
    <w:rsid w:val="001770A1"/>
    <w:rPr>
      <w:b/>
      <w:bCs/>
    </w:rPr>
  </w:style>
  <w:style w:type="character" w:customStyle="1" w:styleId="CommentSubjectChar">
    <w:name w:val="Comment Subject Char"/>
    <w:basedOn w:val="CommentTextChar"/>
    <w:link w:val="CommentSubject"/>
    <w:uiPriority w:val="99"/>
    <w:semiHidden/>
    <w:rsid w:val="001770A1"/>
    <w:rPr>
      <w:b/>
      <w:bCs/>
      <w:sz w:val="20"/>
      <w:szCs w:val="20"/>
      <w:lang w:val="vi-VN"/>
    </w:rPr>
  </w:style>
  <w:style w:type="character" w:styleId="Emphasis">
    <w:name w:val="Emphasis"/>
    <w:basedOn w:val="DefaultParagraphFont"/>
    <w:uiPriority w:val="20"/>
    <w:qFormat/>
    <w:rsid w:val="001770A1"/>
    <w:rPr>
      <w:i/>
      <w:iCs/>
    </w:rPr>
  </w:style>
  <w:style w:type="character" w:styleId="Hyperlink">
    <w:name w:val="Hyperlink"/>
    <w:basedOn w:val="DefaultParagraphFont"/>
    <w:uiPriority w:val="99"/>
    <w:unhideWhenUsed/>
    <w:rsid w:val="001770A1"/>
    <w:rPr>
      <w:color w:val="0000FF"/>
      <w:u w:val="single"/>
    </w:rPr>
  </w:style>
  <w:style w:type="character" w:styleId="UnresolvedMention">
    <w:name w:val="Unresolved Mention"/>
    <w:basedOn w:val="DefaultParagraphFont"/>
    <w:uiPriority w:val="99"/>
    <w:semiHidden/>
    <w:unhideWhenUsed/>
    <w:rsid w:val="002741EB"/>
    <w:rPr>
      <w:color w:val="605E5C"/>
      <w:shd w:val="clear" w:color="auto" w:fill="E1DFDD"/>
    </w:rPr>
  </w:style>
  <w:style w:type="paragraph" w:styleId="TOC1">
    <w:name w:val="toc 1"/>
    <w:basedOn w:val="Normal"/>
    <w:next w:val="Normal"/>
    <w:autoRedefine/>
    <w:uiPriority w:val="39"/>
    <w:unhideWhenUsed/>
    <w:rsid w:val="00BF19C2"/>
    <w:pPr>
      <w:tabs>
        <w:tab w:val="right" w:leader="dot" w:pos="9016"/>
      </w:tabs>
      <w:spacing w:after="0"/>
      <w:ind w:firstLine="0"/>
    </w:pPr>
    <w:rPr>
      <w:bCs/>
      <w:caps/>
      <w:noProof/>
      <w:lang w:val="en-US"/>
    </w:rPr>
  </w:style>
  <w:style w:type="paragraph" w:styleId="TOC2">
    <w:name w:val="toc 2"/>
    <w:basedOn w:val="Normal"/>
    <w:next w:val="Normal"/>
    <w:autoRedefine/>
    <w:uiPriority w:val="39"/>
    <w:unhideWhenUsed/>
    <w:rsid w:val="00BF19C2"/>
    <w:pPr>
      <w:tabs>
        <w:tab w:val="right" w:leader="dot" w:pos="9016"/>
      </w:tabs>
      <w:spacing w:after="100"/>
      <w:ind w:left="260"/>
    </w:pPr>
    <w:rPr>
      <w:bCs/>
      <w:noProof/>
      <w:lang w:val="en-US"/>
    </w:rPr>
  </w:style>
  <w:style w:type="paragraph" w:styleId="TOC3">
    <w:name w:val="toc 3"/>
    <w:basedOn w:val="Normal"/>
    <w:next w:val="Normal"/>
    <w:autoRedefine/>
    <w:uiPriority w:val="39"/>
    <w:unhideWhenUsed/>
    <w:rsid w:val="00CC3549"/>
    <w:pPr>
      <w:spacing w:after="100"/>
      <w:ind w:left="520"/>
    </w:pPr>
    <w:rPr>
      <w:i/>
    </w:rPr>
  </w:style>
  <w:style w:type="character" w:customStyle="1" w:styleId="fontstyle01">
    <w:name w:val="fontstyle01"/>
    <w:basedOn w:val="DefaultParagraphFont"/>
    <w:rsid w:val="00180CE0"/>
    <w:rPr>
      <w:rFonts w:ascii="TimesNewRomanPSMT" w:hAnsi="TimesNewRomanPSMT" w:hint="default"/>
      <w:b w:val="0"/>
      <w:bCs w:val="0"/>
      <w:i w:val="0"/>
      <w:iCs w:val="0"/>
      <w:color w:val="000000"/>
      <w:sz w:val="26"/>
      <w:szCs w:val="26"/>
    </w:rPr>
  </w:style>
  <w:style w:type="paragraph" w:customStyle="1" w:styleId="Figure">
    <w:name w:val="Figure"/>
    <w:basedOn w:val="Normal"/>
    <w:link w:val="FigureChar"/>
    <w:qFormat/>
    <w:rsid w:val="00211A26"/>
    <w:pPr>
      <w:ind w:firstLine="0"/>
      <w:jc w:val="center"/>
    </w:pPr>
    <w:rPr>
      <w:b/>
      <w:lang w:val="en-US"/>
    </w:rPr>
  </w:style>
  <w:style w:type="character" w:customStyle="1" w:styleId="NormalWebChar">
    <w:name w:val="Normal (Web) Char"/>
    <w:basedOn w:val="DefaultParagraphFont"/>
    <w:link w:val="NormalWeb"/>
    <w:uiPriority w:val="99"/>
    <w:rsid w:val="00FB6ACE"/>
    <w:rPr>
      <w:rFonts w:eastAsia="Times New Roman" w:cs="Times New Roman"/>
      <w:sz w:val="24"/>
      <w:szCs w:val="24"/>
      <w:lang w:val="vi-VN" w:eastAsia="vi-VN"/>
    </w:rPr>
  </w:style>
  <w:style w:type="character" w:customStyle="1" w:styleId="FigureChar">
    <w:name w:val="Figure Char"/>
    <w:basedOn w:val="DefaultParagraphFont"/>
    <w:link w:val="Figure"/>
    <w:rsid w:val="00211A26"/>
    <w:rPr>
      <w:b/>
      <w:sz w:val="24"/>
    </w:rPr>
  </w:style>
  <w:style w:type="paragraph" w:customStyle="1" w:styleId="EndNoteBibliography">
    <w:name w:val="EndNote Bibliography"/>
    <w:basedOn w:val="Normal"/>
    <w:link w:val="EndNoteBibliographyChar"/>
    <w:rsid w:val="00120F31"/>
    <w:pPr>
      <w:spacing w:line="240" w:lineRule="auto"/>
      <w:ind w:firstLine="0"/>
    </w:pPr>
    <w:rPr>
      <w:rFonts w:cs="Times New Roman"/>
      <w:noProof/>
      <w:kern w:val="2"/>
      <w:lang w:val="en-US"/>
      <w14:ligatures w14:val="standardContextual"/>
    </w:rPr>
  </w:style>
  <w:style w:type="character" w:customStyle="1" w:styleId="EndNoteBibliographyChar">
    <w:name w:val="EndNote Bibliography Char"/>
    <w:basedOn w:val="DefaultParagraphFont"/>
    <w:link w:val="EndNoteBibliography"/>
    <w:rsid w:val="00120F31"/>
    <w:rPr>
      <w:rFonts w:cs="Times New Roman"/>
      <w:noProof/>
      <w:kern w:val="2"/>
      <w:sz w:val="24"/>
      <w14:ligatures w14:val="standardContextual"/>
    </w:rPr>
  </w:style>
  <w:style w:type="character" w:styleId="FollowedHyperlink">
    <w:name w:val="FollowedHyperlink"/>
    <w:basedOn w:val="DefaultParagraphFont"/>
    <w:uiPriority w:val="99"/>
    <w:semiHidden/>
    <w:unhideWhenUsed/>
    <w:rsid w:val="00CE5DC2"/>
    <w:rPr>
      <w:color w:val="954F72" w:themeColor="followedHyperlink"/>
      <w:u w:val="single"/>
    </w:rPr>
  </w:style>
  <w:style w:type="paragraph" w:customStyle="1" w:styleId="EndNoteBibliographyTitle">
    <w:name w:val="EndNote Bibliography Title"/>
    <w:basedOn w:val="Normal"/>
    <w:link w:val="EndNoteBibliographyTitleChar"/>
    <w:rsid w:val="00E61A26"/>
    <w:pPr>
      <w:spacing w:after="0"/>
      <w:jc w:val="center"/>
    </w:pPr>
    <w:rPr>
      <w:rFonts w:cs="Times New Roman"/>
      <w:noProof/>
      <w:lang w:val="en-US"/>
    </w:rPr>
  </w:style>
  <w:style w:type="character" w:customStyle="1" w:styleId="EndNoteBibliographyTitleChar">
    <w:name w:val="EndNote Bibliography Title Char"/>
    <w:basedOn w:val="Heading4Char"/>
    <w:link w:val="EndNoteBibliographyTitle"/>
    <w:rsid w:val="00E61A26"/>
    <w:rPr>
      <w:rFonts w:eastAsiaTheme="majorEastAsia" w:cs="Times New Roman"/>
      <w:iCs w:val="0"/>
      <w:noProof/>
      <w:sz w:val="24"/>
      <w:lang w:val="vi-VN"/>
    </w:rPr>
  </w:style>
  <w:style w:type="paragraph" w:customStyle="1" w:styleId="tb">
    <w:name w:val="tb"/>
    <w:basedOn w:val="Normal"/>
    <w:link w:val="tbChar"/>
    <w:qFormat/>
    <w:rsid w:val="000E1711"/>
    <w:pPr>
      <w:spacing w:after="0"/>
      <w:ind w:firstLine="0"/>
      <w:jc w:val="center"/>
    </w:pPr>
    <w:rPr>
      <w:b/>
      <w:bCs/>
      <w:color w:val="0D0D0D" w:themeColor="text1" w:themeTint="F2"/>
      <w:kern w:val="2"/>
      <w:lang w:val="en-US"/>
      <w14:ligatures w14:val="standardContextual"/>
    </w:rPr>
  </w:style>
  <w:style w:type="character" w:customStyle="1" w:styleId="tbChar">
    <w:name w:val="tb Char"/>
    <w:basedOn w:val="DefaultParagraphFont"/>
    <w:link w:val="tb"/>
    <w:rsid w:val="000E1711"/>
    <w:rPr>
      <w:b/>
      <w:bCs/>
      <w:color w:val="0D0D0D" w:themeColor="text1" w:themeTint="F2"/>
      <w:kern w:val="2"/>
      <w:sz w:val="26"/>
      <w14:ligatures w14:val="standardContextual"/>
    </w:rPr>
  </w:style>
  <w:style w:type="character" w:styleId="PlaceholderText">
    <w:name w:val="Placeholder Text"/>
    <w:basedOn w:val="DefaultParagraphFont"/>
    <w:uiPriority w:val="99"/>
    <w:semiHidden/>
    <w:rsid w:val="00427A43"/>
    <w:rPr>
      <w:color w:val="808080"/>
    </w:rPr>
  </w:style>
  <w:style w:type="character" w:customStyle="1" w:styleId="katex-mathml">
    <w:name w:val="katex-mathml"/>
    <w:basedOn w:val="DefaultParagraphFont"/>
    <w:rsid w:val="009559B9"/>
  </w:style>
  <w:style w:type="character" w:customStyle="1" w:styleId="mord">
    <w:name w:val="mord"/>
    <w:basedOn w:val="DefaultParagraphFont"/>
    <w:rsid w:val="009559B9"/>
  </w:style>
  <w:style w:type="character" w:customStyle="1" w:styleId="mrel">
    <w:name w:val="mrel"/>
    <w:basedOn w:val="DefaultParagraphFont"/>
    <w:rsid w:val="009559B9"/>
  </w:style>
  <w:style w:type="character" w:customStyle="1" w:styleId="mbin">
    <w:name w:val="mbin"/>
    <w:basedOn w:val="DefaultParagraphFont"/>
    <w:rsid w:val="009559B9"/>
  </w:style>
  <w:style w:type="paragraph" w:customStyle="1" w:styleId="pdq2pgselectionanchorcontainer">
    <w:name w:val="pdq2pg_selectionanchorcontainer"/>
    <w:basedOn w:val="Normal"/>
    <w:rsid w:val="00C37A16"/>
    <w:pPr>
      <w:widowControl/>
      <w:spacing w:before="100" w:beforeAutospacing="1" w:after="100" w:afterAutospacing="1" w:line="240" w:lineRule="auto"/>
      <w:ind w:firstLine="0"/>
      <w:jc w:val="left"/>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9482">
      <w:bodyDiv w:val="1"/>
      <w:marLeft w:val="0"/>
      <w:marRight w:val="0"/>
      <w:marTop w:val="0"/>
      <w:marBottom w:val="0"/>
      <w:divBdr>
        <w:top w:val="none" w:sz="0" w:space="0" w:color="auto"/>
        <w:left w:val="none" w:sz="0" w:space="0" w:color="auto"/>
        <w:bottom w:val="none" w:sz="0" w:space="0" w:color="auto"/>
        <w:right w:val="none" w:sz="0" w:space="0" w:color="auto"/>
      </w:divBdr>
    </w:div>
    <w:div w:id="110370412">
      <w:bodyDiv w:val="1"/>
      <w:marLeft w:val="0"/>
      <w:marRight w:val="0"/>
      <w:marTop w:val="0"/>
      <w:marBottom w:val="0"/>
      <w:divBdr>
        <w:top w:val="none" w:sz="0" w:space="0" w:color="auto"/>
        <w:left w:val="none" w:sz="0" w:space="0" w:color="auto"/>
        <w:bottom w:val="none" w:sz="0" w:space="0" w:color="auto"/>
        <w:right w:val="none" w:sz="0" w:space="0" w:color="auto"/>
      </w:divBdr>
    </w:div>
    <w:div w:id="186257460">
      <w:bodyDiv w:val="1"/>
      <w:marLeft w:val="0"/>
      <w:marRight w:val="0"/>
      <w:marTop w:val="0"/>
      <w:marBottom w:val="0"/>
      <w:divBdr>
        <w:top w:val="none" w:sz="0" w:space="0" w:color="auto"/>
        <w:left w:val="none" w:sz="0" w:space="0" w:color="auto"/>
        <w:bottom w:val="none" w:sz="0" w:space="0" w:color="auto"/>
        <w:right w:val="none" w:sz="0" w:space="0" w:color="auto"/>
      </w:divBdr>
    </w:div>
    <w:div w:id="199242846">
      <w:bodyDiv w:val="1"/>
      <w:marLeft w:val="0"/>
      <w:marRight w:val="0"/>
      <w:marTop w:val="0"/>
      <w:marBottom w:val="0"/>
      <w:divBdr>
        <w:top w:val="none" w:sz="0" w:space="0" w:color="auto"/>
        <w:left w:val="none" w:sz="0" w:space="0" w:color="auto"/>
        <w:bottom w:val="none" w:sz="0" w:space="0" w:color="auto"/>
        <w:right w:val="none" w:sz="0" w:space="0" w:color="auto"/>
      </w:divBdr>
    </w:div>
    <w:div w:id="230820621">
      <w:bodyDiv w:val="1"/>
      <w:marLeft w:val="0"/>
      <w:marRight w:val="0"/>
      <w:marTop w:val="0"/>
      <w:marBottom w:val="0"/>
      <w:divBdr>
        <w:top w:val="none" w:sz="0" w:space="0" w:color="auto"/>
        <w:left w:val="none" w:sz="0" w:space="0" w:color="auto"/>
        <w:bottom w:val="none" w:sz="0" w:space="0" w:color="auto"/>
        <w:right w:val="none" w:sz="0" w:space="0" w:color="auto"/>
      </w:divBdr>
    </w:div>
    <w:div w:id="243298454">
      <w:bodyDiv w:val="1"/>
      <w:marLeft w:val="0"/>
      <w:marRight w:val="0"/>
      <w:marTop w:val="0"/>
      <w:marBottom w:val="0"/>
      <w:divBdr>
        <w:top w:val="none" w:sz="0" w:space="0" w:color="auto"/>
        <w:left w:val="none" w:sz="0" w:space="0" w:color="auto"/>
        <w:bottom w:val="none" w:sz="0" w:space="0" w:color="auto"/>
        <w:right w:val="none" w:sz="0" w:space="0" w:color="auto"/>
      </w:divBdr>
    </w:div>
    <w:div w:id="294794872">
      <w:bodyDiv w:val="1"/>
      <w:marLeft w:val="0"/>
      <w:marRight w:val="0"/>
      <w:marTop w:val="0"/>
      <w:marBottom w:val="0"/>
      <w:divBdr>
        <w:top w:val="none" w:sz="0" w:space="0" w:color="auto"/>
        <w:left w:val="none" w:sz="0" w:space="0" w:color="auto"/>
        <w:bottom w:val="none" w:sz="0" w:space="0" w:color="auto"/>
        <w:right w:val="none" w:sz="0" w:space="0" w:color="auto"/>
      </w:divBdr>
    </w:div>
    <w:div w:id="327488069">
      <w:bodyDiv w:val="1"/>
      <w:marLeft w:val="0"/>
      <w:marRight w:val="0"/>
      <w:marTop w:val="0"/>
      <w:marBottom w:val="0"/>
      <w:divBdr>
        <w:top w:val="none" w:sz="0" w:space="0" w:color="auto"/>
        <w:left w:val="none" w:sz="0" w:space="0" w:color="auto"/>
        <w:bottom w:val="none" w:sz="0" w:space="0" w:color="auto"/>
        <w:right w:val="none" w:sz="0" w:space="0" w:color="auto"/>
      </w:divBdr>
    </w:div>
    <w:div w:id="386803027">
      <w:bodyDiv w:val="1"/>
      <w:marLeft w:val="0"/>
      <w:marRight w:val="0"/>
      <w:marTop w:val="0"/>
      <w:marBottom w:val="0"/>
      <w:divBdr>
        <w:top w:val="none" w:sz="0" w:space="0" w:color="auto"/>
        <w:left w:val="none" w:sz="0" w:space="0" w:color="auto"/>
        <w:bottom w:val="none" w:sz="0" w:space="0" w:color="auto"/>
        <w:right w:val="none" w:sz="0" w:space="0" w:color="auto"/>
      </w:divBdr>
    </w:div>
    <w:div w:id="483204769">
      <w:bodyDiv w:val="1"/>
      <w:marLeft w:val="0"/>
      <w:marRight w:val="0"/>
      <w:marTop w:val="0"/>
      <w:marBottom w:val="0"/>
      <w:divBdr>
        <w:top w:val="none" w:sz="0" w:space="0" w:color="auto"/>
        <w:left w:val="none" w:sz="0" w:space="0" w:color="auto"/>
        <w:bottom w:val="none" w:sz="0" w:space="0" w:color="auto"/>
        <w:right w:val="none" w:sz="0" w:space="0" w:color="auto"/>
      </w:divBdr>
    </w:div>
    <w:div w:id="558399225">
      <w:bodyDiv w:val="1"/>
      <w:marLeft w:val="0"/>
      <w:marRight w:val="0"/>
      <w:marTop w:val="0"/>
      <w:marBottom w:val="0"/>
      <w:divBdr>
        <w:top w:val="none" w:sz="0" w:space="0" w:color="auto"/>
        <w:left w:val="none" w:sz="0" w:space="0" w:color="auto"/>
        <w:bottom w:val="none" w:sz="0" w:space="0" w:color="auto"/>
        <w:right w:val="none" w:sz="0" w:space="0" w:color="auto"/>
      </w:divBdr>
    </w:div>
    <w:div w:id="576327868">
      <w:bodyDiv w:val="1"/>
      <w:marLeft w:val="0"/>
      <w:marRight w:val="0"/>
      <w:marTop w:val="0"/>
      <w:marBottom w:val="0"/>
      <w:divBdr>
        <w:top w:val="none" w:sz="0" w:space="0" w:color="auto"/>
        <w:left w:val="none" w:sz="0" w:space="0" w:color="auto"/>
        <w:bottom w:val="none" w:sz="0" w:space="0" w:color="auto"/>
        <w:right w:val="none" w:sz="0" w:space="0" w:color="auto"/>
      </w:divBdr>
    </w:div>
    <w:div w:id="645548913">
      <w:bodyDiv w:val="1"/>
      <w:marLeft w:val="0"/>
      <w:marRight w:val="0"/>
      <w:marTop w:val="0"/>
      <w:marBottom w:val="0"/>
      <w:divBdr>
        <w:top w:val="none" w:sz="0" w:space="0" w:color="auto"/>
        <w:left w:val="none" w:sz="0" w:space="0" w:color="auto"/>
        <w:bottom w:val="none" w:sz="0" w:space="0" w:color="auto"/>
        <w:right w:val="none" w:sz="0" w:space="0" w:color="auto"/>
      </w:divBdr>
    </w:div>
    <w:div w:id="672419641">
      <w:bodyDiv w:val="1"/>
      <w:marLeft w:val="0"/>
      <w:marRight w:val="0"/>
      <w:marTop w:val="0"/>
      <w:marBottom w:val="0"/>
      <w:divBdr>
        <w:top w:val="none" w:sz="0" w:space="0" w:color="auto"/>
        <w:left w:val="none" w:sz="0" w:space="0" w:color="auto"/>
        <w:bottom w:val="none" w:sz="0" w:space="0" w:color="auto"/>
        <w:right w:val="none" w:sz="0" w:space="0" w:color="auto"/>
      </w:divBdr>
    </w:div>
    <w:div w:id="686637444">
      <w:bodyDiv w:val="1"/>
      <w:marLeft w:val="0"/>
      <w:marRight w:val="0"/>
      <w:marTop w:val="0"/>
      <w:marBottom w:val="0"/>
      <w:divBdr>
        <w:top w:val="none" w:sz="0" w:space="0" w:color="auto"/>
        <w:left w:val="none" w:sz="0" w:space="0" w:color="auto"/>
        <w:bottom w:val="none" w:sz="0" w:space="0" w:color="auto"/>
        <w:right w:val="none" w:sz="0" w:space="0" w:color="auto"/>
      </w:divBdr>
    </w:div>
    <w:div w:id="735008843">
      <w:bodyDiv w:val="1"/>
      <w:marLeft w:val="0"/>
      <w:marRight w:val="0"/>
      <w:marTop w:val="0"/>
      <w:marBottom w:val="0"/>
      <w:divBdr>
        <w:top w:val="none" w:sz="0" w:space="0" w:color="auto"/>
        <w:left w:val="none" w:sz="0" w:space="0" w:color="auto"/>
        <w:bottom w:val="none" w:sz="0" w:space="0" w:color="auto"/>
        <w:right w:val="none" w:sz="0" w:space="0" w:color="auto"/>
      </w:divBdr>
    </w:div>
    <w:div w:id="787240160">
      <w:bodyDiv w:val="1"/>
      <w:marLeft w:val="0"/>
      <w:marRight w:val="0"/>
      <w:marTop w:val="0"/>
      <w:marBottom w:val="0"/>
      <w:divBdr>
        <w:top w:val="none" w:sz="0" w:space="0" w:color="auto"/>
        <w:left w:val="none" w:sz="0" w:space="0" w:color="auto"/>
        <w:bottom w:val="none" w:sz="0" w:space="0" w:color="auto"/>
        <w:right w:val="none" w:sz="0" w:space="0" w:color="auto"/>
      </w:divBdr>
    </w:div>
    <w:div w:id="812336245">
      <w:bodyDiv w:val="1"/>
      <w:marLeft w:val="0"/>
      <w:marRight w:val="0"/>
      <w:marTop w:val="0"/>
      <w:marBottom w:val="0"/>
      <w:divBdr>
        <w:top w:val="none" w:sz="0" w:space="0" w:color="auto"/>
        <w:left w:val="none" w:sz="0" w:space="0" w:color="auto"/>
        <w:bottom w:val="none" w:sz="0" w:space="0" w:color="auto"/>
        <w:right w:val="none" w:sz="0" w:space="0" w:color="auto"/>
      </w:divBdr>
    </w:div>
    <w:div w:id="823009082">
      <w:bodyDiv w:val="1"/>
      <w:marLeft w:val="0"/>
      <w:marRight w:val="0"/>
      <w:marTop w:val="0"/>
      <w:marBottom w:val="0"/>
      <w:divBdr>
        <w:top w:val="none" w:sz="0" w:space="0" w:color="auto"/>
        <w:left w:val="none" w:sz="0" w:space="0" w:color="auto"/>
        <w:bottom w:val="none" w:sz="0" w:space="0" w:color="auto"/>
        <w:right w:val="none" w:sz="0" w:space="0" w:color="auto"/>
      </w:divBdr>
    </w:div>
    <w:div w:id="879322843">
      <w:bodyDiv w:val="1"/>
      <w:marLeft w:val="0"/>
      <w:marRight w:val="0"/>
      <w:marTop w:val="0"/>
      <w:marBottom w:val="0"/>
      <w:divBdr>
        <w:top w:val="none" w:sz="0" w:space="0" w:color="auto"/>
        <w:left w:val="none" w:sz="0" w:space="0" w:color="auto"/>
        <w:bottom w:val="none" w:sz="0" w:space="0" w:color="auto"/>
        <w:right w:val="none" w:sz="0" w:space="0" w:color="auto"/>
      </w:divBdr>
    </w:div>
    <w:div w:id="1062682198">
      <w:bodyDiv w:val="1"/>
      <w:marLeft w:val="0"/>
      <w:marRight w:val="0"/>
      <w:marTop w:val="0"/>
      <w:marBottom w:val="0"/>
      <w:divBdr>
        <w:top w:val="none" w:sz="0" w:space="0" w:color="auto"/>
        <w:left w:val="none" w:sz="0" w:space="0" w:color="auto"/>
        <w:bottom w:val="none" w:sz="0" w:space="0" w:color="auto"/>
        <w:right w:val="none" w:sz="0" w:space="0" w:color="auto"/>
      </w:divBdr>
    </w:div>
    <w:div w:id="1343892513">
      <w:bodyDiv w:val="1"/>
      <w:marLeft w:val="0"/>
      <w:marRight w:val="0"/>
      <w:marTop w:val="0"/>
      <w:marBottom w:val="0"/>
      <w:divBdr>
        <w:top w:val="none" w:sz="0" w:space="0" w:color="auto"/>
        <w:left w:val="none" w:sz="0" w:space="0" w:color="auto"/>
        <w:bottom w:val="none" w:sz="0" w:space="0" w:color="auto"/>
        <w:right w:val="none" w:sz="0" w:space="0" w:color="auto"/>
      </w:divBdr>
    </w:div>
    <w:div w:id="1389642873">
      <w:bodyDiv w:val="1"/>
      <w:marLeft w:val="0"/>
      <w:marRight w:val="0"/>
      <w:marTop w:val="0"/>
      <w:marBottom w:val="0"/>
      <w:divBdr>
        <w:top w:val="none" w:sz="0" w:space="0" w:color="auto"/>
        <w:left w:val="none" w:sz="0" w:space="0" w:color="auto"/>
        <w:bottom w:val="none" w:sz="0" w:space="0" w:color="auto"/>
        <w:right w:val="none" w:sz="0" w:space="0" w:color="auto"/>
      </w:divBdr>
    </w:div>
    <w:div w:id="1520192336">
      <w:bodyDiv w:val="1"/>
      <w:marLeft w:val="0"/>
      <w:marRight w:val="0"/>
      <w:marTop w:val="0"/>
      <w:marBottom w:val="0"/>
      <w:divBdr>
        <w:top w:val="none" w:sz="0" w:space="0" w:color="auto"/>
        <w:left w:val="none" w:sz="0" w:space="0" w:color="auto"/>
        <w:bottom w:val="none" w:sz="0" w:space="0" w:color="auto"/>
        <w:right w:val="none" w:sz="0" w:space="0" w:color="auto"/>
      </w:divBdr>
    </w:div>
    <w:div w:id="1541165773">
      <w:bodyDiv w:val="1"/>
      <w:marLeft w:val="0"/>
      <w:marRight w:val="0"/>
      <w:marTop w:val="0"/>
      <w:marBottom w:val="0"/>
      <w:divBdr>
        <w:top w:val="none" w:sz="0" w:space="0" w:color="auto"/>
        <w:left w:val="none" w:sz="0" w:space="0" w:color="auto"/>
        <w:bottom w:val="none" w:sz="0" w:space="0" w:color="auto"/>
        <w:right w:val="none" w:sz="0" w:space="0" w:color="auto"/>
      </w:divBdr>
    </w:div>
    <w:div w:id="1584027645">
      <w:bodyDiv w:val="1"/>
      <w:marLeft w:val="0"/>
      <w:marRight w:val="0"/>
      <w:marTop w:val="0"/>
      <w:marBottom w:val="0"/>
      <w:divBdr>
        <w:top w:val="none" w:sz="0" w:space="0" w:color="auto"/>
        <w:left w:val="none" w:sz="0" w:space="0" w:color="auto"/>
        <w:bottom w:val="none" w:sz="0" w:space="0" w:color="auto"/>
        <w:right w:val="none" w:sz="0" w:space="0" w:color="auto"/>
      </w:divBdr>
    </w:div>
    <w:div w:id="1592853115">
      <w:bodyDiv w:val="1"/>
      <w:marLeft w:val="0"/>
      <w:marRight w:val="0"/>
      <w:marTop w:val="0"/>
      <w:marBottom w:val="0"/>
      <w:divBdr>
        <w:top w:val="none" w:sz="0" w:space="0" w:color="auto"/>
        <w:left w:val="none" w:sz="0" w:space="0" w:color="auto"/>
        <w:bottom w:val="none" w:sz="0" w:space="0" w:color="auto"/>
        <w:right w:val="none" w:sz="0" w:space="0" w:color="auto"/>
      </w:divBdr>
    </w:div>
    <w:div w:id="1622952498">
      <w:bodyDiv w:val="1"/>
      <w:marLeft w:val="0"/>
      <w:marRight w:val="0"/>
      <w:marTop w:val="0"/>
      <w:marBottom w:val="0"/>
      <w:divBdr>
        <w:top w:val="none" w:sz="0" w:space="0" w:color="auto"/>
        <w:left w:val="none" w:sz="0" w:space="0" w:color="auto"/>
        <w:bottom w:val="none" w:sz="0" w:space="0" w:color="auto"/>
        <w:right w:val="none" w:sz="0" w:space="0" w:color="auto"/>
      </w:divBdr>
    </w:div>
    <w:div w:id="1660231047">
      <w:bodyDiv w:val="1"/>
      <w:marLeft w:val="0"/>
      <w:marRight w:val="0"/>
      <w:marTop w:val="0"/>
      <w:marBottom w:val="0"/>
      <w:divBdr>
        <w:top w:val="none" w:sz="0" w:space="0" w:color="auto"/>
        <w:left w:val="none" w:sz="0" w:space="0" w:color="auto"/>
        <w:bottom w:val="none" w:sz="0" w:space="0" w:color="auto"/>
        <w:right w:val="none" w:sz="0" w:space="0" w:color="auto"/>
      </w:divBdr>
    </w:div>
    <w:div w:id="1691568255">
      <w:bodyDiv w:val="1"/>
      <w:marLeft w:val="0"/>
      <w:marRight w:val="0"/>
      <w:marTop w:val="0"/>
      <w:marBottom w:val="0"/>
      <w:divBdr>
        <w:top w:val="none" w:sz="0" w:space="0" w:color="auto"/>
        <w:left w:val="none" w:sz="0" w:space="0" w:color="auto"/>
        <w:bottom w:val="none" w:sz="0" w:space="0" w:color="auto"/>
        <w:right w:val="none" w:sz="0" w:space="0" w:color="auto"/>
      </w:divBdr>
    </w:div>
    <w:div w:id="1695185298">
      <w:bodyDiv w:val="1"/>
      <w:marLeft w:val="0"/>
      <w:marRight w:val="0"/>
      <w:marTop w:val="0"/>
      <w:marBottom w:val="0"/>
      <w:divBdr>
        <w:top w:val="none" w:sz="0" w:space="0" w:color="auto"/>
        <w:left w:val="none" w:sz="0" w:space="0" w:color="auto"/>
        <w:bottom w:val="none" w:sz="0" w:space="0" w:color="auto"/>
        <w:right w:val="none" w:sz="0" w:space="0" w:color="auto"/>
      </w:divBdr>
    </w:div>
    <w:div w:id="1744140503">
      <w:bodyDiv w:val="1"/>
      <w:marLeft w:val="0"/>
      <w:marRight w:val="0"/>
      <w:marTop w:val="0"/>
      <w:marBottom w:val="0"/>
      <w:divBdr>
        <w:top w:val="none" w:sz="0" w:space="0" w:color="auto"/>
        <w:left w:val="none" w:sz="0" w:space="0" w:color="auto"/>
        <w:bottom w:val="none" w:sz="0" w:space="0" w:color="auto"/>
        <w:right w:val="none" w:sz="0" w:space="0" w:color="auto"/>
      </w:divBdr>
    </w:div>
    <w:div w:id="1750152323">
      <w:bodyDiv w:val="1"/>
      <w:marLeft w:val="0"/>
      <w:marRight w:val="0"/>
      <w:marTop w:val="0"/>
      <w:marBottom w:val="0"/>
      <w:divBdr>
        <w:top w:val="none" w:sz="0" w:space="0" w:color="auto"/>
        <w:left w:val="none" w:sz="0" w:space="0" w:color="auto"/>
        <w:bottom w:val="none" w:sz="0" w:space="0" w:color="auto"/>
        <w:right w:val="none" w:sz="0" w:space="0" w:color="auto"/>
      </w:divBdr>
    </w:div>
    <w:div w:id="1764182592">
      <w:bodyDiv w:val="1"/>
      <w:marLeft w:val="0"/>
      <w:marRight w:val="0"/>
      <w:marTop w:val="0"/>
      <w:marBottom w:val="0"/>
      <w:divBdr>
        <w:top w:val="none" w:sz="0" w:space="0" w:color="auto"/>
        <w:left w:val="none" w:sz="0" w:space="0" w:color="auto"/>
        <w:bottom w:val="none" w:sz="0" w:space="0" w:color="auto"/>
        <w:right w:val="none" w:sz="0" w:space="0" w:color="auto"/>
      </w:divBdr>
    </w:div>
    <w:div w:id="1902446070">
      <w:bodyDiv w:val="1"/>
      <w:marLeft w:val="0"/>
      <w:marRight w:val="0"/>
      <w:marTop w:val="0"/>
      <w:marBottom w:val="0"/>
      <w:divBdr>
        <w:top w:val="none" w:sz="0" w:space="0" w:color="auto"/>
        <w:left w:val="none" w:sz="0" w:space="0" w:color="auto"/>
        <w:bottom w:val="none" w:sz="0" w:space="0" w:color="auto"/>
        <w:right w:val="none" w:sz="0" w:space="0" w:color="auto"/>
      </w:divBdr>
    </w:div>
    <w:div w:id="1930045336">
      <w:bodyDiv w:val="1"/>
      <w:marLeft w:val="0"/>
      <w:marRight w:val="0"/>
      <w:marTop w:val="0"/>
      <w:marBottom w:val="0"/>
      <w:divBdr>
        <w:top w:val="none" w:sz="0" w:space="0" w:color="auto"/>
        <w:left w:val="none" w:sz="0" w:space="0" w:color="auto"/>
        <w:bottom w:val="none" w:sz="0" w:space="0" w:color="auto"/>
        <w:right w:val="none" w:sz="0" w:space="0" w:color="auto"/>
      </w:divBdr>
    </w:div>
    <w:div w:id="1965185575">
      <w:bodyDiv w:val="1"/>
      <w:marLeft w:val="0"/>
      <w:marRight w:val="0"/>
      <w:marTop w:val="0"/>
      <w:marBottom w:val="0"/>
      <w:divBdr>
        <w:top w:val="none" w:sz="0" w:space="0" w:color="auto"/>
        <w:left w:val="none" w:sz="0" w:space="0" w:color="auto"/>
        <w:bottom w:val="none" w:sz="0" w:space="0" w:color="auto"/>
        <w:right w:val="none" w:sz="0" w:space="0" w:color="auto"/>
      </w:divBdr>
    </w:div>
    <w:div w:id="1965228273">
      <w:bodyDiv w:val="1"/>
      <w:marLeft w:val="0"/>
      <w:marRight w:val="0"/>
      <w:marTop w:val="0"/>
      <w:marBottom w:val="0"/>
      <w:divBdr>
        <w:top w:val="none" w:sz="0" w:space="0" w:color="auto"/>
        <w:left w:val="none" w:sz="0" w:space="0" w:color="auto"/>
        <w:bottom w:val="none" w:sz="0" w:space="0" w:color="auto"/>
        <w:right w:val="none" w:sz="0" w:space="0" w:color="auto"/>
      </w:divBdr>
    </w:div>
    <w:div w:id="2023626209">
      <w:bodyDiv w:val="1"/>
      <w:marLeft w:val="0"/>
      <w:marRight w:val="0"/>
      <w:marTop w:val="0"/>
      <w:marBottom w:val="0"/>
      <w:divBdr>
        <w:top w:val="none" w:sz="0" w:space="0" w:color="auto"/>
        <w:left w:val="none" w:sz="0" w:space="0" w:color="auto"/>
        <w:bottom w:val="none" w:sz="0" w:space="0" w:color="auto"/>
        <w:right w:val="none" w:sz="0" w:space="0" w:color="auto"/>
      </w:divBdr>
    </w:div>
    <w:div w:id="2040859452">
      <w:bodyDiv w:val="1"/>
      <w:marLeft w:val="0"/>
      <w:marRight w:val="0"/>
      <w:marTop w:val="0"/>
      <w:marBottom w:val="0"/>
      <w:divBdr>
        <w:top w:val="none" w:sz="0" w:space="0" w:color="auto"/>
        <w:left w:val="none" w:sz="0" w:space="0" w:color="auto"/>
        <w:bottom w:val="none" w:sz="0" w:space="0" w:color="auto"/>
        <w:right w:val="none" w:sz="0" w:space="0" w:color="auto"/>
      </w:divBdr>
    </w:div>
    <w:div w:id="2072920864">
      <w:bodyDiv w:val="1"/>
      <w:marLeft w:val="0"/>
      <w:marRight w:val="0"/>
      <w:marTop w:val="0"/>
      <w:marBottom w:val="0"/>
      <w:divBdr>
        <w:top w:val="none" w:sz="0" w:space="0" w:color="auto"/>
        <w:left w:val="none" w:sz="0" w:space="0" w:color="auto"/>
        <w:bottom w:val="none" w:sz="0" w:space="0" w:color="auto"/>
        <w:right w:val="none" w:sz="0" w:space="0" w:color="auto"/>
      </w:divBdr>
    </w:div>
    <w:div w:id="209212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egyai.2024.100413" TargetMode="External"/><Relationship Id="rId18" Type="http://schemas.openxmlformats.org/officeDocument/2006/relationships/hyperlink" Target="https://www.iea.org/reports/global-ev-outlook-2023" TargetMode="External"/><Relationship Id="rId26" Type="http://schemas.openxmlformats.org/officeDocument/2006/relationships/hyperlink" Target="https://ti.arc.nasa.gov/tech/dash/groups/pcoe/prognostic-data-repository/" TargetMode="External"/><Relationship Id="rId3" Type="http://schemas.openxmlformats.org/officeDocument/2006/relationships/styles" Target="styles.xml"/><Relationship Id="rId21" Type="http://schemas.openxmlformats.org/officeDocument/2006/relationships/hyperlink" Target="https://arxiv.org/abs/2211.14730"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3390/math14071192" TargetMode="External"/><Relationship Id="rId17" Type="http://schemas.openxmlformats.org/officeDocument/2006/relationships/hyperlink" Target="https://www.iaeng.org/IJAM/issues_v55/issue_11/IJAM_55_11_28.pdf" TargetMode="External"/><Relationship Id="rId25" Type="http://schemas.openxmlformats.org/officeDocument/2006/relationships/hyperlink" Target="https://doi.org/10.1016/j.jpowsour.2017.05.004" TargetMode="External"/><Relationship Id="rId33" Type="http://schemas.openxmlformats.org/officeDocument/2006/relationships/hyperlink" Target="https://doi.org/10.1038/s41598-024-80421-2" TargetMode="External"/><Relationship Id="rId2" Type="http://schemas.openxmlformats.org/officeDocument/2006/relationships/numbering" Target="numbering.xml"/><Relationship Id="rId16" Type="http://schemas.openxmlformats.org/officeDocument/2006/relationships/hyperlink" Target="https://arxiv.org/abs/2312.00752" TargetMode="External"/><Relationship Id="rId20" Type="http://schemas.openxmlformats.org/officeDocument/2006/relationships/hyperlink" Target="https://doi.org/10.3390/batteries12060196" TargetMode="External"/><Relationship Id="rId29" Type="http://schemas.openxmlformats.org/officeDocument/2006/relationships/hyperlink" Target="https://doi.org/10.3390/pr1307229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batteries11040133" TargetMode="External"/><Relationship Id="rId24" Type="http://schemas.openxmlformats.org/officeDocument/2006/relationships/hyperlink" Target="https://doi.org/10.1609/aaai.v32i1.11671" TargetMode="External"/><Relationship Id="rId32" Type="http://schemas.openxmlformats.org/officeDocument/2006/relationships/hyperlink" Target="https://doi.org/10.3390/wevj12030113" TargetMode="External"/><Relationship Id="rId5" Type="http://schemas.openxmlformats.org/officeDocument/2006/relationships/webSettings" Target="webSettings.xml"/><Relationship Id="rId15" Type="http://schemas.openxmlformats.org/officeDocument/2006/relationships/hyperlink" Target="https://doi.org/10.0000/jnanoscitec.2023" TargetMode="External"/><Relationship Id="rId23" Type="http://schemas.openxmlformats.org/officeDocument/2006/relationships/hyperlink" Target="https://doi.org/10.48550/arXiv.2507.18320" TargetMode="External"/><Relationship Id="rId28" Type="http://schemas.openxmlformats.org/officeDocument/2006/relationships/hyperlink" Target="https://doi.org/10.1049/enc2.12125" TargetMode="External"/><Relationship Id="rId10" Type="http://schemas.openxmlformats.org/officeDocument/2006/relationships/image" Target="media/image2.png"/><Relationship Id="rId19" Type="http://schemas.openxmlformats.org/officeDocument/2006/relationships/hyperlink" Target="https://doi.org/10.1109/ICDM.2008.17" TargetMode="External"/><Relationship Id="rId31" Type="http://schemas.openxmlformats.org/officeDocument/2006/relationships/hyperlink" Target="https://doi.org/10.3390/batteries9020120"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edgar.jrc.ec.europa.eu/report_2024" TargetMode="External"/><Relationship Id="rId22" Type="http://schemas.openxmlformats.org/officeDocument/2006/relationships/hyperlink" Target="https://doi.org/10.1109/ACCESS.2024.3524321" TargetMode="External"/><Relationship Id="rId27" Type="http://schemas.openxmlformats.org/officeDocument/2006/relationships/hyperlink" Target="https://www.statista.com/topics/2049/lithium-ion-battery-industry/" TargetMode="External"/><Relationship Id="rId30" Type="http://schemas.openxmlformats.org/officeDocument/2006/relationships/hyperlink" Target="https://doi.org/10.1016/j.apenergy.2016.07.126" TargetMode="External"/><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A6540-28E4-4DB0-86E9-EFAE82C92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5562</Words>
  <Characters>31706</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Duy Nguyễn</cp:lastModifiedBy>
  <cp:revision>2</cp:revision>
  <dcterms:created xsi:type="dcterms:W3CDTF">2026-07-23T05:59:00Z</dcterms:created>
  <dcterms:modified xsi:type="dcterms:W3CDTF">2026-07-23T05:59:00Z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cd352802-d33b-44d2-ad2c-327573deab1d</vt:lpwstr>
  </property>
</Properties>
</file>