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i/>
          <w:iCs/>
          <w:color w:val="666666"/>
          <w:sz w:val="22"/>
          <w:szCs w:val="22"/>
        </w:rPr>
        <w:t xml:space="preserve">Project Design Phase</w:t>
      </w:r>
    </w:p>
    <w:p>
      <w:pPr>
        <w:spacing w:after="250"/>
      </w:pPr>
      <w:r>
        <w:rPr>
          <w:b/>
          <w:bCs/>
          <w:color w:val="1F3864"/>
          <w:sz w:val="34"/>
          <w:szCs w:val="34"/>
        </w:rPr>
        <w:t xml:space="preserve">Problem – Solution Fit Template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shd w:fill="DCE6F1" w:val="clear"/>
            <w:tcMar>
              <w:top w:type="dxa" w:w="80"/>
              <w:left w:type="dxa" w:w="100"/>
              <w:bottom w:type="dxa" w:w="80"/>
              <w:right w:type="dxa" w:w="100"/>
            </w:tcMar>
            <w:vAlign w:val="center"/>
          </w:tcPr>
          <w:p>
            <w:pPr>
              <w:jc w:val="left"/>
            </w:pPr>
            <w:r>
              <w:rPr>
                <w:b/>
                <w:bCs/>
                <w:color w:val="000000"/>
              </w:rPr>
              <w:t xml:space="preserve">Date</w:t>
            </w:r>
          </w:p>
        </w:tc>
        <w:tc>
          <w:tcPr>
            <w:tcW w:type="dxa" w:w="6200"/>
            <w:shd w:fill="FFFFFF" w:val="clear"/>
            <w:tcMar>
              <w:top w:type="dxa" w:w="80"/>
              <w:left w:type="dxa" w:w="100"/>
              <w:bottom w:type="dxa" w:w="80"/>
              <w:right w:type="dxa" w:w="100"/>
            </w:tcMar>
            <w:vAlign w:val="center"/>
          </w:tcPr>
          <w:p>
            <w:pPr>
              <w:jc w:val="left"/>
            </w:pPr>
            <w:r>
              <w:rPr>
                <w:b w:val="false"/>
                <w:bCs w:val="false"/>
                <w:color w:val="000000"/>
              </w:rPr>
              <w:t xml:space="preserve">11 July 2026</w:t>
            </w:r>
          </w:p>
        </w:tc>
      </w:tr>
      <w:tr>
        <w:tc>
          <w:tcPr>
            <w:tcW w:type="dxa" w:w="2800"/>
            <w:shd w:fill="DCE6F1" w:val="clear"/>
            <w:tcMar>
              <w:top w:type="dxa" w:w="80"/>
              <w:left w:type="dxa" w:w="100"/>
              <w:bottom w:type="dxa" w:w="80"/>
              <w:right w:type="dxa" w:w="100"/>
            </w:tcMar>
            <w:vAlign w:val="center"/>
          </w:tcPr>
          <w:p>
            <w:pPr>
              <w:jc w:val="left"/>
            </w:pPr>
            <w:r>
              <w:rPr>
                <w:b/>
                <w:bCs/>
                <w:color w:val="000000"/>
              </w:rPr>
              <w:t xml:space="preserve">Team ID</w:t>
            </w:r>
          </w:p>
        </w:tc>
        <w:tc>
          <w:tcPr>
            <w:tcW w:type="dxa" w:w="6200"/>
            <w:shd w:fill="FFFFFF" w:val="clear"/>
            <w:tcMar>
              <w:top w:type="dxa" w:w="80"/>
              <w:left w:type="dxa" w:w="100"/>
              <w:bottom w:type="dxa" w:w="80"/>
              <w:right w:type="dxa" w:w="100"/>
            </w:tcMar>
            <w:vAlign w:val="center"/>
          </w:tcPr>
          <w:p>
            <w:pPr>
              <w:jc w:val="left"/>
            </w:pPr>
            <w:r>
              <w:rPr>
                <w:b w:val="false"/>
                <w:bCs w:val="false"/>
                <w:color w:val="000000"/>
              </w:rPr>
              <w:t xml:space="preserve"/>
            </w:r>
          </w:p>
        </w:tc>
      </w:tr>
      <w:tr>
        <w:tc>
          <w:tcPr>
            <w:tcW w:type="dxa" w:w="2800"/>
            <w:shd w:fill="DCE6F1" w:val="clear"/>
            <w:tcMar>
              <w:top w:type="dxa" w:w="80"/>
              <w:left w:type="dxa" w:w="100"/>
              <w:bottom w:type="dxa" w:w="80"/>
              <w:right w:type="dxa" w:w="100"/>
            </w:tcMar>
            <w:vAlign w:val="center"/>
          </w:tcPr>
          <w:p>
            <w:pPr>
              <w:jc w:val="left"/>
            </w:pPr>
            <w:r>
              <w:rPr>
                <w:b/>
                <w:bCs/>
                <w:color w:val="000000"/>
              </w:rPr>
              <w:t xml:space="preserve">Project Name</w:t>
            </w:r>
          </w:p>
        </w:tc>
        <w:tc>
          <w:tcPr>
            <w:tcW w:type="dxa" w:w="6200"/>
            <w:shd w:fill="FFFFFF" w:val="clear"/>
            <w:tcMar>
              <w:top w:type="dxa" w:w="80"/>
              <w:left w:type="dxa" w:w="100"/>
              <w:bottom w:type="dxa" w:w="80"/>
              <w:right w:type="dxa" w:w="100"/>
            </w:tcMar>
            <w:vAlign w:val="center"/>
          </w:tcPr>
          <w:p>
            <w:pPr>
              <w:jc w:val="left"/>
            </w:pPr>
            <w:r>
              <w:rPr>
                <w:b w:val="false"/>
                <w:bCs w:val="false"/>
                <w:color w:val="000000"/>
              </w:rPr>
              <w:t xml:space="preserve">Customer Registry</w:t>
            </w:r>
          </w:p>
        </w:tc>
      </w:tr>
      <w:tr>
        <w:tc>
          <w:tcPr>
            <w:tcW w:type="dxa" w:w="2800"/>
            <w:shd w:fill="DCE6F1" w:val="clear"/>
            <w:tcMar>
              <w:top w:type="dxa" w:w="80"/>
              <w:left w:type="dxa" w:w="100"/>
              <w:bottom w:type="dxa" w:w="80"/>
              <w:right w:type="dxa" w:w="100"/>
            </w:tcMar>
            <w:vAlign w:val="center"/>
          </w:tcPr>
          <w:p>
            <w:pPr>
              <w:jc w:val="left"/>
            </w:pPr>
            <w:r>
              <w:rPr>
                <w:b/>
                <w:bCs/>
                <w:color w:val="000000"/>
              </w:rPr>
              <w:t xml:space="preserve">Maximum Marks</w:t>
            </w:r>
          </w:p>
        </w:tc>
        <w:tc>
          <w:tcPr>
            <w:tcW w:type="dxa" w:w="6200"/>
            <w:shd w:fill="FFFFFF" w:val="clear"/>
            <w:tcMar>
              <w:top w:type="dxa" w:w="80"/>
              <w:left w:type="dxa" w:w="100"/>
              <w:bottom w:type="dxa" w:w="80"/>
              <w:right w:type="dxa" w:w="100"/>
            </w:tcMar>
            <w:vAlign w:val="center"/>
          </w:tcPr>
          <w:p>
            <w:pPr>
              <w:jc w:val="left"/>
            </w:pPr>
            <w:r>
              <w:rPr>
                <w:b w:val="false"/>
                <w:bCs w:val="false"/>
                <w:color w:val="000000"/>
              </w:rPr>
              <w:t xml:space="preserve"/>
            </w:r>
          </w:p>
        </w:tc>
      </w:tr>
    </w:tbl>
    <w:p>
      <w:pPr>
        <w:spacing w:after="300"/>
      </w:pPr>
    </w:p>
    <w:p>
      <w:pPr>
        <w:pStyle w:val="Heading1"/>
        <w:spacing w:after="200" w:before="400"/>
      </w:pPr>
      <w:r>
        <w:rPr>
          <w:b/>
          <w:bCs/>
          <w:color w:val="1F3864"/>
        </w:rPr>
        <w:t xml:space="preserve">Problem – Solution Fit</w:t>
      </w:r>
    </w:p>
    <w:p>
      <w:pPr>
        <w:spacing w:after="150"/>
      </w:pPr>
      <w:r>
        <w:t xml:space="preserve">The Problem-Solution Fit confirms that the identified customer problem is real, and that the proposed solution actually solves it — by understanding customer behavior, triggers, and existing alternatives.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F3864" w:val="clear"/>
            <w:tcMar>
              <w:top w:type="dxa" w:w="80"/>
              <w:left w:type="dxa" w:w="100"/>
              <w:bottom w:type="dxa" w:w="80"/>
              <w:right w:type="dxa" w:w="100"/>
            </w:tcMar>
            <w:vAlign w:val="center"/>
          </w:tcPr>
          <w:p>
            <w:pPr>
              <w:jc w:val="left"/>
            </w:pPr>
            <w:r>
              <w:rPr>
                <w:b/>
                <w:bCs/>
                <w:color w:val="FFFFFF"/>
              </w:rPr>
              <w:t xml:space="preserve">Element</w:t>
            </w:r>
          </w:p>
        </w:tc>
        <w:tc>
          <w:tcPr>
            <w:tcW w:type="dxa" w:w="6400"/>
            <w:shd w:fill="1F3864" w:val="clear"/>
            <w:tcMar>
              <w:top w:type="dxa" w:w="80"/>
              <w:left w:type="dxa" w:w="100"/>
              <w:bottom w:type="dxa" w:w="80"/>
              <w:right w:type="dxa" w:w="100"/>
            </w:tcMar>
            <w:vAlign w:val="center"/>
          </w:tcPr>
          <w:p>
            <w:pPr>
              <w:jc w:val="left"/>
            </w:pPr>
            <w:r>
              <w:rPr>
                <w:b/>
                <w:bCs/>
                <w:color w:val="FFFFFF"/>
              </w:rPr>
              <w:t xml:space="preserve">Description</w:t>
            </w:r>
          </w:p>
        </w:tc>
      </w:tr>
      <w:tr>
        <w:tc>
          <w:tcPr>
            <w:tcW w:type="dxa" w:w="2600"/>
            <w:shd w:fill="F2F6FB" w:val="clear"/>
            <w:tcMar>
              <w:top w:type="dxa" w:w="80"/>
              <w:left w:type="dxa" w:w="100"/>
              <w:bottom w:type="dxa" w:w="80"/>
              <w:right w:type="dxa" w:w="100"/>
            </w:tcMar>
            <w:vAlign w:val="center"/>
          </w:tcPr>
          <w:p>
            <w:pPr>
              <w:jc w:val="left"/>
            </w:pPr>
            <w:r>
              <w:rPr>
                <w:b w:val="false"/>
                <w:bCs w:val="false"/>
                <w:color w:val="000000"/>
              </w:rPr>
              <w:t xml:space="preserve">Customer Segment(s)</w:t>
            </w:r>
          </w:p>
        </w:tc>
        <w:tc>
          <w:tcPr>
            <w:tcW w:type="dxa" w:w="6400"/>
            <w:shd w:fill="F2F6FB" w:val="clear"/>
            <w:tcMar>
              <w:top w:type="dxa" w:w="80"/>
              <w:left w:type="dxa" w:w="100"/>
              <w:bottom w:type="dxa" w:w="80"/>
              <w:right w:type="dxa" w:w="100"/>
            </w:tcMar>
            <w:vAlign w:val="center"/>
          </w:tcPr>
          <w:p>
            <w:pPr>
              <w:jc w:val="left"/>
            </w:pPr>
            <w:r>
              <w:rPr>
                <w:b w:val="false"/>
                <w:bCs w:val="false"/>
                <w:color w:val="000000"/>
              </w:rPr>
              <w:t xml:space="preserve">Individual customers of a business who need support, and the support agents/admins who serve them</w:t>
            </w:r>
          </w:p>
        </w:tc>
      </w:tr>
      <w:tr>
        <w:tc>
          <w:tcPr>
            <w:tcW w:type="dxa" w:w="2600"/>
            <w:shd w:fill="FFFFFF" w:val="clear"/>
            <w:tcMar>
              <w:top w:type="dxa" w:w="80"/>
              <w:left w:type="dxa" w:w="100"/>
              <w:bottom w:type="dxa" w:w="80"/>
              <w:right w:type="dxa" w:w="100"/>
            </w:tcMar>
            <w:vAlign w:val="center"/>
          </w:tcPr>
          <w:p>
            <w:pPr>
              <w:jc w:val="left"/>
            </w:pPr>
            <w:r>
              <w:rPr>
                <w:b w:val="false"/>
                <w:bCs w:val="false"/>
                <w:color w:val="000000"/>
              </w:rPr>
              <w:t xml:space="preserve">Problem / Root Cause</w:t>
            </w:r>
          </w:p>
        </w:tc>
        <w:tc>
          <w:tcPr>
            <w:tcW w:type="dxa" w:w="6400"/>
            <w:shd w:fill="FFFFFF" w:val="clear"/>
            <w:tcMar>
              <w:top w:type="dxa" w:w="80"/>
              <w:left w:type="dxa" w:w="100"/>
              <w:bottom w:type="dxa" w:w="80"/>
              <w:right w:type="dxa" w:w="100"/>
            </w:tcMar>
            <w:vAlign w:val="center"/>
          </w:tcPr>
          <w:p>
            <w:pPr>
              <w:jc w:val="left"/>
            </w:pPr>
            <w:r>
              <w:rPr>
                <w:b w:val="false"/>
                <w:bCs w:val="false"/>
                <w:color w:val="000000"/>
              </w:rPr>
              <w:t xml:space="preserve">Complaint and support communication is scattered across email, phone, and manual notes, with no shared record of status or history</w:t>
            </w:r>
          </w:p>
        </w:tc>
      </w:tr>
      <w:tr>
        <w:tc>
          <w:tcPr>
            <w:tcW w:type="dxa" w:w="2600"/>
            <w:shd w:fill="F2F6FB" w:val="clear"/>
            <w:tcMar>
              <w:top w:type="dxa" w:w="80"/>
              <w:left w:type="dxa" w:w="100"/>
              <w:bottom w:type="dxa" w:w="80"/>
              <w:right w:type="dxa" w:w="100"/>
            </w:tcMar>
            <w:vAlign w:val="center"/>
          </w:tcPr>
          <w:p>
            <w:pPr>
              <w:jc w:val="left"/>
            </w:pPr>
            <w:r>
              <w:rPr>
                <w:b w:val="false"/>
                <w:bCs w:val="false"/>
                <w:color w:val="000000"/>
              </w:rPr>
              <w:t xml:space="preserve">Trigger</w:t>
            </w:r>
          </w:p>
        </w:tc>
        <w:tc>
          <w:tcPr>
            <w:tcW w:type="dxa" w:w="6400"/>
            <w:shd w:fill="F2F6FB" w:val="clear"/>
            <w:tcMar>
              <w:top w:type="dxa" w:w="80"/>
              <w:left w:type="dxa" w:w="100"/>
              <w:bottom w:type="dxa" w:w="80"/>
              <w:right w:type="dxa" w:w="100"/>
            </w:tcMar>
            <w:vAlign w:val="center"/>
          </w:tcPr>
          <w:p>
            <w:pPr>
              <w:jc w:val="left"/>
            </w:pPr>
            <w:r>
              <w:rPr>
                <w:b w:val="false"/>
                <w:bCs w:val="false"/>
                <w:color w:val="000000"/>
              </w:rPr>
              <w:t xml:space="preserve">A product/service issue occurs (e.g., login failure, payment/order issue) and the customer needs help</w:t>
            </w:r>
          </w:p>
        </w:tc>
      </w:tr>
      <w:tr>
        <w:tc>
          <w:tcPr>
            <w:tcW w:type="dxa" w:w="2600"/>
            <w:shd w:fill="FFFFFF" w:val="clear"/>
            <w:tcMar>
              <w:top w:type="dxa" w:w="80"/>
              <w:left w:type="dxa" w:w="100"/>
              <w:bottom w:type="dxa" w:w="80"/>
              <w:right w:type="dxa" w:w="100"/>
            </w:tcMar>
            <w:vAlign w:val="center"/>
          </w:tcPr>
          <w:p>
            <w:pPr>
              <w:jc w:val="left"/>
            </w:pPr>
            <w:r>
              <w:rPr>
                <w:b w:val="false"/>
                <w:bCs w:val="false"/>
                <w:color w:val="000000"/>
              </w:rPr>
              <w:t xml:space="preserve">Emotional Response</w:t>
            </w:r>
          </w:p>
        </w:tc>
        <w:tc>
          <w:tcPr>
            <w:tcW w:type="dxa" w:w="6400"/>
            <w:shd w:fill="FFFFFF" w:val="clear"/>
            <w:tcMar>
              <w:top w:type="dxa" w:w="80"/>
              <w:left w:type="dxa" w:w="100"/>
              <w:bottom w:type="dxa" w:w="80"/>
              <w:right w:type="dxa" w:w="100"/>
            </w:tcMar>
            <w:vAlign w:val="center"/>
          </w:tcPr>
          <w:p>
            <w:pPr>
              <w:jc w:val="left"/>
            </w:pPr>
            <w:r>
              <w:rPr>
                <w:b w:val="false"/>
                <w:bCs w:val="false"/>
                <w:color w:val="000000"/>
              </w:rPr>
              <w:t xml:space="preserve">Frustration and anxiety from not knowing whether the issue is being handled or when it will be resolved</w:t>
            </w:r>
          </w:p>
        </w:tc>
      </w:tr>
      <w:tr>
        <w:tc>
          <w:tcPr>
            <w:tcW w:type="dxa" w:w="2600"/>
            <w:shd w:fill="F2F6FB" w:val="clear"/>
            <w:tcMar>
              <w:top w:type="dxa" w:w="80"/>
              <w:left w:type="dxa" w:w="100"/>
              <w:bottom w:type="dxa" w:w="80"/>
              <w:right w:type="dxa" w:w="100"/>
            </w:tcMar>
            <w:vAlign w:val="center"/>
          </w:tcPr>
          <w:p>
            <w:pPr>
              <w:jc w:val="left"/>
            </w:pPr>
            <w:r>
              <w:rPr>
                <w:b w:val="false"/>
                <w:bCs w:val="false"/>
                <w:color w:val="000000"/>
              </w:rPr>
              <w:t xml:space="preserve">Existing Alternatives</w:t>
            </w:r>
          </w:p>
        </w:tc>
        <w:tc>
          <w:tcPr>
            <w:tcW w:type="dxa" w:w="6400"/>
            <w:shd w:fill="F2F6FB" w:val="clear"/>
            <w:tcMar>
              <w:top w:type="dxa" w:w="80"/>
              <w:left w:type="dxa" w:w="100"/>
              <w:bottom w:type="dxa" w:w="80"/>
              <w:right w:type="dxa" w:w="100"/>
            </w:tcMar>
            <w:vAlign w:val="center"/>
          </w:tcPr>
          <w:p>
            <w:pPr>
              <w:jc w:val="left"/>
            </w:pPr>
            <w:r>
              <w:rPr>
                <w:b w:val="false"/>
                <w:bCs w:val="false"/>
                <w:color w:val="000000"/>
              </w:rPr>
              <w:t xml:space="preserve">Phone calls, generic email support, spreadsheets maintained manually by support staff</w:t>
            </w:r>
          </w:p>
        </w:tc>
      </w:tr>
      <w:tr>
        <w:tc>
          <w:tcPr>
            <w:tcW w:type="dxa" w:w="2600"/>
            <w:shd w:fill="FFFFFF" w:val="clear"/>
            <w:tcMar>
              <w:top w:type="dxa" w:w="80"/>
              <w:left w:type="dxa" w:w="100"/>
              <w:bottom w:type="dxa" w:w="80"/>
              <w:right w:type="dxa" w:w="100"/>
            </w:tcMar>
            <w:vAlign w:val="center"/>
          </w:tcPr>
          <w:p>
            <w:pPr>
              <w:jc w:val="left"/>
            </w:pPr>
            <w:r>
              <w:rPr>
                <w:b w:val="false"/>
                <w:bCs w:val="false"/>
                <w:color w:val="000000"/>
              </w:rPr>
              <w:t xml:space="preserve">Customer Behaviour</w:t>
            </w:r>
          </w:p>
        </w:tc>
        <w:tc>
          <w:tcPr>
            <w:tcW w:type="dxa" w:w="6400"/>
            <w:shd w:fill="FFFFFF" w:val="clear"/>
            <w:tcMar>
              <w:top w:type="dxa" w:w="80"/>
              <w:left w:type="dxa" w:w="100"/>
              <w:bottom w:type="dxa" w:w="80"/>
              <w:right w:type="dxa" w:w="100"/>
            </w:tcMar>
            <w:vAlign w:val="center"/>
          </w:tcPr>
          <w:p>
            <w:pPr>
              <w:jc w:val="left"/>
            </w:pPr>
            <w:r>
              <w:rPr>
                <w:b w:val="false"/>
                <w:bCs w:val="false"/>
                <w:color w:val="000000"/>
              </w:rPr>
              <w:t xml:space="preserve">Customers repeatedly follow up over the same channel; agents manually cross-check multiple sources before replying</w:t>
            </w:r>
          </w:p>
        </w:tc>
      </w:tr>
      <w:tr>
        <w:tc>
          <w:tcPr>
            <w:tcW w:type="dxa" w:w="2600"/>
            <w:shd w:fill="F2F6FB" w:val="clear"/>
            <w:tcMar>
              <w:top w:type="dxa" w:w="80"/>
              <w:left w:type="dxa" w:w="100"/>
              <w:bottom w:type="dxa" w:w="80"/>
              <w:right w:type="dxa" w:w="100"/>
            </w:tcMar>
            <w:vAlign w:val="center"/>
          </w:tcPr>
          <w:p>
            <w:pPr>
              <w:jc w:val="left"/>
            </w:pPr>
            <w:r>
              <w:rPr>
                <w:b w:val="false"/>
                <w:bCs w:val="false"/>
                <w:color w:val="000000"/>
              </w:rPr>
              <w:t xml:space="preserve">Channels of Behaviour (Online)</w:t>
            </w:r>
          </w:p>
        </w:tc>
        <w:tc>
          <w:tcPr>
            <w:tcW w:type="dxa" w:w="6400"/>
            <w:shd w:fill="F2F6FB" w:val="clear"/>
            <w:tcMar>
              <w:top w:type="dxa" w:w="80"/>
              <w:left w:type="dxa" w:w="100"/>
              <w:bottom w:type="dxa" w:w="80"/>
              <w:right w:type="dxa" w:w="100"/>
            </w:tcMar>
            <w:vAlign w:val="center"/>
          </w:tcPr>
          <w:p>
            <w:pPr>
              <w:jc w:val="left"/>
            </w:pPr>
            <w:r>
              <w:rPr>
                <w:b w:val="false"/>
                <w:bCs w:val="false"/>
                <w:color w:val="000000"/>
              </w:rPr>
              <w:t xml:space="preserve">Email inbox, phone/WhatsApp, occasionally social media</w:t>
            </w:r>
          </w:p>
        </w:tc>
      </w:tr>
      <w:tr>
        <w:tc>
          <w:tcPr>
            <w:tcW w:type="dxa" w:w="2600"/>
            <w:shd w:fill="FFFFFF" w:val="clear"/>
            <w:tcMar>
              <w:top w:type="dxa" w:w="80"/>
              <w:left w:type="dxa" w:w="100"/>
              <w:bottom w:type="dxa" w:w="80"/>
              <w:right w:type="dxa" w:w="100"/>
            </w:tcMar>
            <w:vAlign w:val="center"/>
          </w:tcPr>
          <w:p>
            <w:pPr>
              <w:jc w:val="left"/>
            </w:pPr>
            <w:r>
              <w:rPr>
                <w:b w:val="false"/>
                <w:bCs w:val="false"/>
                <w:color w:val="000000"/>
              </w:rPr>
              <w:t xml:space="preserve">Channels of Behaviour (Offline)</w:t>
            </w:r>
          </w:p>
        </w:tc>
        <w:tc>
          <w:tcPr>
            <w:tcW w:type="dxa" w:w="6400"/>
            <w:shd w:fill="FFFFFF" w:val="clear"/>
            <w:tcMar>
              <w:top w:type="dxa" w:w="80"/>
              <w:left w:type="dxa" w:w="100"/>
              <w:bottom w:type="dxa" w:w="80"/>
              <w:right w:type="dxa" w:w="100"/>
            </w:tcMar>
            <w:vAlign w:val="center"/>
          </w:tcPr>
          <w:p>
            <w:pPr>
              <w:jc w:val="left"/>
            </w:pPr>
            <w:r>
              <w:rPr>
                <w:b w:val="false"/>
                <w:bCs w:val="false"/>
                <w:color w:val="000000"/>
              </w:rPr>
              <w:t xml:space="preserve">In-person visits or phone calls to a support desk</w:t>
            </w:r>
          </w:p>
        </w:tc>
      </w:tr>
      <w:tr>
        <w:tc>
          <w:tcPr>
            <w:tcW w:type="dxa" w:w="2600"/>
            <w:shd w:fill="F2F6FB" w:val="clear"/>
            <w:tcMar>
              <w:top w:type="dxa" w:w="80"/>
              <w:left w:type="dxa" w:w="100"/>
              <w:bottom w:type="dxa" w:w="80"/>
              <w:right w:type="dxa" w:w="100"/>
            </w:tcMar>
            <w:vAlign w:val="center"/>
          </w:tcPr>
          <w:p>
            <w:pPr>
              <w:jc w:val="left"/>
            </w:pPr>
            <w:r>
              <w:rPr>
                <w:b w:val="false"/>
                <w:bCs w:val="false"/>
                <w:color w:val="000000"/>
              </w:rPr>
              <w:t xml:space="preserve">Proposed Solution Fit</w:t>
            </w:r>
          </w:p>
        </w:tc>
        <w:tc>
          <w:tcPr>
            <w:tcW w:type="dxa" w:w="6400"/>
            <w:shd w:fill="F2F6FB" w:val="clear"/>
            <w:tcMar>
              <w:top w:type="dxa" w:w="80"/>
              <w:left w:type="dxa" w:w="100"/>
              <w:bottom w:type="dxa" w:w="80"/>
              <w:right w:type="dxa" w:w="100"/>
            </w:tcMar>
            <w:vAlign w:val="center"/>
          </w:tcPr>
          <w:p>
            <w:pPr>
              <w:jc w:val="left"/>
            </w:pPr>
            <w:r>
              <w:rPr>
                <w:b w:val="false"/>
                <w:bCs w:val="false"/>
                <w:color w:val="000000"/>
              </w:rPr>
              <w:t xml:space="preserve">A single web platform (Customer Registry) where customers raise/track complaints and agents manage them from one dashboard — removing the need for scattered channels</w:t>
            </w:r>
          </w:p>
        </w:tc>
      </w:tr>
    </w:tbl>
    <w:p>
      <w:pPr>
        <w:pStyle w:val="Heading1"/>
        <w:spacing w:after="200" w:before="400"/>
      </w:pPr>
      <w:r>
        <w:rPr>
          <w:b/>
          <w:bCs/>
          <w:color w:val="1F3864"/>
        </w:rPr>
        <w:t xml:space="preserve">Purpose Achieved</w:t>
      </w:r>
    </w:p>
    <w:p>
      <w:pPr>
        <w:spacing w:after="150"/>
      </w:pPr>
      <w:r>
        <w:t xml:space="preserve">The solution solves the problem in a way that fits existing customer behaviour (a simple web login and form, similar to any support portal customers already use), increases trust through visible ticket status, and improves agent efficiency through a unified queue.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2026-07-11T14:50:44.803Z</dcterms:created>
  <dcterms:modified xsi:type="dcterms:W3CDTF">2026-07-11T14:50:44.803Z</dcterms:modified>
</cp:coreProperties>
</file>

<file path=docProps/custom.xml><?xml version="1.0" encoding="utf-8"?>
<Properties xmlns="http://schemas.openxmlformats.org/officeDocument/2006/custom-properties" xmlns:vt="http://schemas.openxmlformats.org/officeDocument/2006/docPropsVTypes"/>
</file>