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AI Multi-Agent Content Publishing System</w:t>
      </w:r>
    </w:p>
    <w:p>
      <w:pPr>
        <w:spacing w:after="60"/>
      </w:pPr>
      <w:r>
        <w:rPr>
          <w:color w:val="2E5C8A"/>
          <w:sz w:val="26"/>
          <w:szCs w:val="26"/>
        </w:rPr>
        <w:t xml:space="preserve">Build Feasibility &amp; Technical Implementation Report</w:t>
      </w:r>
    </w:p>
    <w:p>
      <w:pPr>
        <w:spacing w:after="400"/>
      </w:pPr>
      <w:r>
        <w:rPr>
          <w:i/>
          <w:iCs/>
          <w:color w:val="595959"/>
          <w:sz w:val="20"/>
          <w:szCs w:val="20"/>
        </w:rPr>
        <w:t xml:space="preserve">Prepared for project build-out — July 2026</w:t>
      </w:r>
    </w:p>
    <w:tbl>
      <w:tblPr>
        <w:tblW w:type="pct" w:w="100%"/>
        <w:tblBorders>
          <w:top w:val="single" w:color="2E5C8A" w:sz="4"/>
          <w:left w:val="single" w:color="2E5C8A" w:sz="4"/>
          <w:bottom w:val="single" w:color="2E5C8A" w:sz="4"/>
          <w:right w:val="single" w:color="2E5C8A" w:sz="4"/>
          <w:insideH w:val="none" w:color="FFFFFF" w:sz="0"/>
          <w:insideV w:val="none" w:color="FFFFFF" w:sz="0"/>
        </w:tblBorders>
      </w:tblPr>
      <w:tblGrid>
        <w:gridCol w:w="100"/>
      </w:tblGrid>
      <w:tr>
        <w:tc>
          <w:tcPr>
            <w:shd w:fill="EDF2F8" w:val="clear"/>
            <w:tcMar>
              <w:top w:type="dxa" w:w="150"/>
              <w:left w:type="dxa" w:w="200"/>
              <w:bottom w:type="dxa" w:w="150"/>
              <w:right w:type="dxa" w:w="200"/>
            </w:tcMar>
          </w:tcPr>
          <w:p>
            <w:pPr>
              <w:spacing w:after="80"/>
            </w:pPr>
            <w:r>
              <w:rPr>
                <w:b/>
                <w:bCs/>
                <w:color w:val="1F3864"/>
              </w:rPr>
              <w:t xml:space="preserve">Scope note</w:t>
            </w:r>
          </w:p>
          <w:p>
            <w:r>
              <w:rPr>
                <w:color w:val="333333"/>
              </w:rPr>
              <w:t xml:space="preserve">This report covers both build tracks discussed: a no-code/low-code orchestration layer (n8n) paired with custom code where the no-code layer can't handle agent logic, and a phased delivery plan starting with the core content spine before layering in compliance, publishing, and analytics agents. Assumptions are called out explicitly where a decision is still open.</w:t>
            </w:r>
          </w:p>
        </w:tc>
      </w:tr>
    </w:tbl>
    <w:p>
      <w:pPr>
        <w:spacing w:after="200"/>
      </w:pPr>
    </w:p>
    <w:p>
      <w:pPr>
        <w:pStyle w:val="Heading1"/>
        <w:spacing w:after="200" w:before="400"/>
      </w:pPr>
      <w:r>
        <w:t xml:space="preserve">Contents</w:t>
      </w:r>
    </w:p>
    <w:p>
      <w:pPr>
        <w:pStyle w:val="ListParagraph"/>
        <w:numPr>
          <w:ilvl w:val="0"/>
          <w:numId w:val="1"/>
        </w:numPr>
        <w:spacing w:after="80"/>
      </w:pPr>
      <w:r>
        <w:t xml:space="preserve">1. Executive Summary</w:t>
      </w:r>
    </w:p>
    <w:p>
      <w:pPr>
        <w:pStyle w:val="ListParagraph"/>
        <w:numPr>
          <w:ilvl w:val="0"/>
          <w:numId w:val="1"/>
        </w:numPr>
        <w:spacing w:after="80"/>
      </w:pPr>
      <w:r>
        <w:t xml:space="preserve">2. Feasibility Assessment by Component</w:t>
      </w:r>
    </w:p>
    <w:p>
      <w:pPr>
        <w:pStyle w:val="ListParagraph"/>
        <w:numPr>
          <w:ilvl w:val="0"/>
          <w:numId w:val="1"/>
        </w:numPr>
        <w:spacing w:after="80"/>
      </w:pPr>
      <w:r>
        <w:t xml:space="preserve">3. Recommended Architecture &amp; Tech Stack</w:t>
      </w:r>
    </w:p>
    <w:p>
      <w:pPr>
        <w:pStyle w:val="ListParagraph"/>
        <w:numPr>
          <w:ilvl w:val="0"/>
          <w:numId w:val="1"/>
        </w:numPr>
        <w:spacing w:after="80"/>
      </w:pPr>
      <w:r>
        <w:t xml:space="preserve">4. Phased Build Roadmap</w:t>
      </w:r>
    </w:p>
    <w:p>
      <w:pPr>
        <w:pStyle w:val="ListParagraph"/>
        <w:numPr>
          <w:ilvl w:val="0"/>
          <w:numId w:val="1"/>
        </w:numPr>
        <w:spacing w:after="80"/>
      </w:pPr>
      <w:r>
        <w:t xml:space="preserve">5. Agent-by-Agent Technical Specification</w:t>
      </w:r>
    </w:p>
    <w:p>
      <w:pPr>
        <w:pStyle w:val="ListParagraph"/>
        <w:numPr>
          <w:ilvl w:val="0"/>
          <w:numId w:val="1"/>
        </w:numPr>
        <w:spacing w:after="80"/>
      </w:pPr>
      <w:r>
        <w:t xml:space="preserve">6. LinkedIn Publishing — Deep Dive</w:t>
      </w:r>
    </w:p>
    <w:p>
      <w:pPr>
        <w:pStyle w:val="ListParagraph"/>
        <w:numPr>
          <w:ilvl w:val="0"/>
          <w:numId w:val="1"/>
        </w:numPr>
        <w:spacing w:after="80"/>
      </w:pPr>
      <w:r>
        <w:t xml:space="preserve">7. External Integrations &amp; Estimated Costs</w:t>
      </w:r>
    </w:p>
    <w:p>
      <w:pPr>
        <w:pStyle w:val="ListParagraph"/>
        <w:numPr>
          <w:ilvl w:val="0"/>
          <w:numId w:val="1"/>
        </w:numPr>
        <w:spacing w:after="80"/>
      </w:pPr>
      <w:r>
        <w:t xml:space="preserve">8. Data, Memory &amp; Storage Architecture</w:t>
      </w:r>
    </w:p>
    <w:p>
      <w:pPr>
        <w:pStyle w:val="ListParagraph"/>
        <w:numPr>
          <w:ilvl w:val="0"/>
          <w:numId w:val="1"/>
        </w:numPr>
        <w:spacing w:after="80"/>
      </w:pPr>
      <w:r>
        <w:t xml:space="preserve">9. Risks &amp; Mitigations</w:t>
      </w:r>
    </w:p>
    <w:p>
      <w:pPr>
        <w:pStyle w:val="ListParagraph"/>
        <w:numPr>
          <w:ilvl w:val="0"/>
          <w:numId w:val="1"/>
        </w:numPr>
        <w:spacing w:after="80"/>
      </w:pPr>
      <w:r>
        <w:t xml:space="preserve">10. Immediate Next Steps</w:t>
      </w:r>
    </w:p>
    <w:p>
      <w:r>
        <w:br w:type="page"/>
      </w:r>
    </w:p>
    <w:p>
      <w:pPr>
        <w:pStyle w:val="Heading1"/>
        <w:spacing w:after="200" w:before="400"/>
      </w:pPr>
      <w:r>
        <w:t xml:space="preserve">1. Executive Summary</w:t>
      </w:r>
    </w:p>
    <w:p>
      <w:pPr>
        <w:spacing w:after="160"/>
      </w:pPr>
      <w:r>
        <w:t xml:space="preserve">The proposed 15-agent pipeline — from keyword research through publishing, captioning, analytics, and learning — is technically buildable with today's tools. Nothing in the architecture requires unavailable technology. The realistic risks are not "can this be built" but "which parts need more engineering than the diagram implies, and which parts have external gatekeeping outside your control."</w:t>
      </w:r>
    </w:p>
    <w:p>
      <w:pPr>
        <w:spacing w:after="160"/>
      </w:pPr>
      <w:r>
        <w:t xml:space="preserve">Three findings drive the recommendations in this report:</w:t>
      </w:r>
    </w:p>
    <w:p>
      <w:pPr>
        <w:pStyle w:val="ListParagraph"/>
        <w:numPr>
          <w:ilvl w:val="0"/>
          <w:numId w:val="2"/>
        </w:numPr>
        <w:spacing w:after="80"/>
      </w:pPr>
      <w:r>
        <w:t xml:space="preserve">The core content pipeline (keyword research → outline → draft → edit → SEO → images) is the easiest part to build and should be built first, end-to-end, before any other agent is added.</w:t>
      </w:r>
    </w:p>
    <w:p>
      <w:pPr>
        <w:pStyle w:val="ListParagraph"/>
        <w:numPr>
          <w:ilvl w:val="0"/>
          <w:numId w:val="2"/>
        </w:numPr>
        <w:spacing w:after="80"/>
      </w:pPr>
      <w:r>
        <w:t xml:space="preserve">Fact verification, accessibility checking, and the "learning agent" are the three components most likely to underperform their description in the original architecture — they need either more infrastructure or more data volume than a first version will have.</w:t>
      </w:r>
    </w:p>
    <w:p>
      <w:pPr>
        <w:pStyle w:val="ListParagraph"/>
        <w:numPr>
          <w:ilvl w:val="0"/>
          <w:numId w:val="2"/>
        </w:numPr>
        <w:spacing w:after="80"/>
      </w:pPr>
      <w:r>
        <w:t xml:space="preserve">LinkedIn auto-publishing is the single biggest external dependency and has the longest lead time (LinkedIn Partner Program approval), so it should be started in parallel with development, not left until the Publisher Agent is reached.</w:t>
      </w:r>
    </w:p>
    <w:p>
      <w:pPr>
        <w:spacing w:after="160"/>
      </w:pPr>
      <w:r>
        <w:t xml:space="preserve">Recommended approach: build the pipeline as an orchestrated workflow (n8n for sequencing, human approval gates, and simple integrations) with custom Python/Node services for anything that needs real logic — fact verification, accessibility scoring, and the LinkedIn publishing/scheduling layer. This hybrid keeps iteration fast while giving you full control where control matters.</w:t>
      </w:r>
    </w:p>
    <w:p>
      <w:pPr>
        <w:pStyle w:val="Heading1"/>
        <w:spacing w:after="200" w:before="400"/>
      </w:pPr>
      <w:r>
        <w:t xml:space="preserve">2. Feasibility Assessment by Component</w:t>
      </w:r>
    </w:p>
    <w:p>
      <w:pPr>
        <w:spacing w:after="160"/>
      </w:pPr>
      <w:r>
        <w:t xml:space="preserve">Rating reflects how much extra engineering effort is needed relative to what the original architecture diagram implies.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446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Component</w:t>
            </w:r>
          </w:p>
        </w:tc>
        <w:tc>
          <w:tcPr>
            <w:tcW w:type="dxa" w:w="1900"/>
            <w:shd w:fill="1F3864" w:val="clear"/>
            <w:tcMar>
              <w:top w:type="dxa" w:w="100"/>
              <w:left w:type="dxa" w:w="120"/>
              <w:bottom w:type="dxa" w:w="100"/>
              <w:right w:type="dxa" w:w="120"/>
            </w:tcMar>
            <w:vAlign w:val="center"/>
          </w:tcPr>
          <w:p>
            <w:r>
              <w:rPr>
                <w:b/>
                <w:bCs/>
                <w:color w:val="FFFFFF"/>
                <w:sz w:val="20"/>
                <w:szCs w:val="20"/>
              </w:rPr>
              <w:t xml:space="preserve">Feasibility</w:t>
            </w:r>
          </w:p>
        </w:tc>
        <w:tc>
          <w:tcPr>
            <w:tcW w:type="dxa" w:w="4460"/>
            <w:shd w:fill="1F3864" w:val="clear"/>
            <w:tcMar>
              <w:top w:type="dxa" w:w="100"/>
              <w:left w:type="dxa" w:w="120"/>
              <w:bottom w:type="dxa" w:w="100"/>
              <w:right w:type="dxa" w:w="120"/>
            </w:tcMar>
            <w:vAlign w:val="center"/>
          </w:tcPr>
          <w:p>
            <w:r>
              <w:rPr>
                <w:b/>
                <w:bCs/>
                <w:color w:val="FFFFFF"/>
                <w:sz w:val="20"/>
                <w:szCs w:val="20"/>
              </w:rPr>
              <w:t xml:space="preserve">Why</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Keyword Research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tcMar>
              <w:top w:type="dxa" w:w="100"/>
              <w:left w:type="dxa" w:w="120"/>
              <w:bottom w:type="dxa" w:w="100"/>
              <w:right w:type="dxa" w:w="120"/>
            </w:tcMar>
            <w:vAlign w:val="center"/>
          </w:tcPr>
          <w:p>
            <w:r>
              <w:rPr>
                <w:b w:val="false"/>
                <w:bCs w:val="false"/>
                <w:color w:val="222222"/>
                <w:sz w:val="20"/>
                <w:szCs w:val="20"/>
              </w:rPr>
              <w:t xml:space="preserve">LLM + Google Trends/Search API data. Well-trodden pattern.</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Research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Web search + scraping + citation extraction. Mature tooling.</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Outline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tcMar>
              <w:top w:type="dxa" w:w="100"/>
              <w:left w:type="dxa" w:w="120"/>
              <w:bottom w:type="dxa" w:w="100"/>
              <w:right w:type="dxa" w:w="120"/>
            </w:tcMar>
            <w:vAlign w:val="center"/>
          </w:tcPr>
          <w:p>
            <w:r>
              <w:rPr>
                <w:b w:val="false"/>
                <w:bCs w:val="false"/>
                <w:color w:val="222222"/>
                <w:sz w:val="20"/>
                <w:szCs w:val="20"/>
              </w:rPr>
              <w:t xml:space="preserve">Pure LLM structuring task.</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Writer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Pure LLM generation task.</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Fact Verification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Moderate–Hard</w:t>
            </w:r>
          </w:p>
        </w:tc>
        <w:tc>
          <w:tcPr>
            <w:tcW w:type="dxa" w:w="4460"/>
            <w:tcMar>
              <w:top w:type="dxa" w:w="100"/>
              <w:left w:type="dxa" w:w="120"/>
              <w:bottom w:type="dxa" w:w="100"/>
              <w:right w:type="dxa" w:w="120"/>
            </w:tcMar>
            <w:vAlign w:val="center"/>
          </w:tcPr>
          <w:p>
            <w:r>
              <w:rPr>
                <w:b w:val="false"/>
                <w:bCs w:val="false"/>
                <w:color w:val="222222"/>
                <w:sz w:val="20"/>
                <w:szCs w:val="20"/>
              </w:rPr>
              <w:t xml:space="preserve">LLM fact-checkers can themselves hallucinate; needs per-claim source-matching logic, not just a prompt.</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Editor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LLM rewrite pass against a style guide.</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SEO / AEO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tcMar>
              <w:top w:type="dxa" w:w="100"/>
              <w:left w:type="dxa" w:w="120"/>
              <w:bottom w:type="dxa" w:w="100"/>
              <w:right w:type="dxa" w:w="120"/>
            </w:tcMar>
            <w:vAlign w:val="center"/>
          </w:tcPr>
          <w:p>
            <w:r>
              <w:rPr>
                <w:b w:val="false"/>
                <w:bCs w:val="false"/>
                <w:color w:val="222222"/>
                <w:sz w:val="20"/>
                <w:szCs w:val="20"/>
              </w:rPr>
              <w:t xml:space="preserve">Keyword/meta optimization is easy; "AI search optimization" and EEAT signals are heuristic, not checkable via API.</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Internal Linking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Needs a live site crawl/index to link against, plus broken-link checking logic.</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Image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tcMar>
              <w:top w:type="dxa" w:w="100"/>
              <w:left w:type="dxa" w:w="120"/>
              <w:bottom w:type="dxa" w:w="100"/>
              <w:right w:type="dxa" w:w="120"/>
            </w:tcMar>
            <w:vAlign w:val="center"/>
          </w:tcPr>
          <w:p>
            <w:r>
              <w:rPr>
                <w:b w:val="false"/>
                <w:bCs w:val="false"/>
                <w:color w:val="222222"/>
                <w:sz w:val="20"/>
                <w:szCs w:val="20"/>
              </w:rPr>
              <w:t xml:space="preserve">Image generation is easy; brand-consistent banners/carousels/infographics need a template system, not raw generation.</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Accessibility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Contrast/heading checks are scriptable; true screen-reader compatibility needs more than an LLM pass.</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Master QA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tcMar>
              <w:top w:type="dxa" w:w="100"/>
              <w:left w:type="dxa" w:w="120"/>
              <w:bottom w:type="dxa" w:w="100"/>
              <w:right w:type="dxa" w:w="120"/>
            </w:tcMar>
            <w:vAlign w:val="center"/>
          </w:tcPr>
          <w:p>
            <w:r>
              <w:rPr>
                <w:b w:val="false"/>
                <w:bCs w:val="false"/>
                <w:color w:val="222222"/>
                <w:sz w:val="20"/>
                <w:szCs w:val="20"/>
              </w:rPr>
              <w:t xml:space="preserve">Aggregation logic across all prior agents' outputs; needs a defined scoring rubric.</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Publisher Agent (Medium/WordPress/Ghost/Webflow)</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Open REST APIs, standard key-based auth.</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Publisher Agent (LinkedIn)</w:t>
            </w:r>
          </w:p>
        </w:tc>
        <w:tc>
          <w:tcPr>
            <w:tcW w:type="dxa" w:w="1900"/>
            <w:tcMar>
              <w:top w:type="dxa" w:w="100"/>
              <w:left w:type="dxa" w:w="120"/>
              <w:bottom w:type="dxa" w:w="100"/>
              <w:right w:type="dxa" w:w="120"/>
            </w:tcMar>
            <w:vAlign w:val="center"/>
          </w:tcPr>
          <w:p>
            <w:r>
              <w:rPr>
                <w:b w:val="false"/>
                <w:bCs w:val="false"/>
                <w:color w:val="222222"/>
                <w:sz w:val="20"/>
                <w:szCs w:val="20"/>
              </w:rPr>
              <w:t xml:space="preserve">Hard — external gate</w:t>
            </w:r>
          </w:p>
        </w:tc>
        <w:tc>
          <w:tcPr>
            <w:tcW w:type="dxa" w:w="4460"/>
            <w:tcMar>
              <w:top w:type="dxa" w:w="100"/>
              <w:left w:type="dxa" w:w="120"/>
              <w:bottom w:type="dxa" w:w="100"/>
              <w:right w:type="dxa" w:w="120"/>
            </w:tcMar>
            <w:vAlign w:val="center"/>
          </w:tcPr>
          <w:p>
            <w:r>
              <w:rPr>
                <w:b w:val="false"/>
                <w:bCs w:val="false"/>
                <w:color w:val="222222"/>
                <w:sz w:val="20"/>
                <w:szCs w:val="20"/>
              </w:rPr>
              <w:t xml:space="preserve">Requires LinkedIn Partner Program approval; no native scheduling; see Section 6.</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Caption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Straightforward</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Pure LLM generation task.</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Analytics Agent</w:t>
            </w:r>
          </w:p>
        </w:tc>
        <w:tc>
          <w:tcPr>
            <w:tcW w:type="dxa" w:w="1900"/>
            <w:tcMar>
              <w:top w:type="dxa" w:w="100"/>
              <w:left w:type="dxa" w:w="120"/>
              <w:bottom w:type="dxa" w:w="100"/>
              <w:right w:type="dxa" w:w="120"/>
            </w:tcMar>
            <w:vAlign w:val="center"/>
          </w:tcPr>
          <w:p>
            <w:r>
              <w:rPr>
                <w:b w:val="false"/>
                <w:bCs w:val="false"/>
                <w:color w:val="222222"/>
                <w:sz w:val="20"/>
                <w:szCs w:val="20"/>
              </w:rPr>
              <w:t xml:space="preserve">Moderate</w:t>
            </w:r>
          </w:p>
        </w:tc>
        <w:tc>
          <w:tcPr>
            <w:tcW w:type="dxa" w:w="4460"/>
            <w:tcMar>
              <w:top w:type="dxa" w:w="100"/>
              <w:left w:type="dxa" w:w="120"/>
              <w:bottom w:type="dxa" w:w="100"/>
              <w:right w:type="dxa" w:w="120"/>
            </w:tcMar>
            <w:vAlign w:val="center"/>
          </w:tcPr>
          <w:p>
            <w:r>
              <w:rPr>
                <w:b w:val="false"/>
                <w:bCs w:val="false"/>
                <w:color w:val="222222"/>
                <w:sz w:val="20"/>
                <w:szCs w:val="20"/>
              </w:rPr>
              <w:t xml:space="preserve">Depends on which platform analytics APIs you get approved for (esp. LinkedIn).</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Learning Agent</w:t>
            </w:r>
          </w:p>
        </w:tc>
        <w:tc>
          <w:tcPr>
            <w:tcW w:type="dxa" w:w="1900"/>
            <w:shd w:fill="F7F9FC" w:val="clear"/>
            <w:tcMar>
              <w:top w:type="dxa" w:w="100"/>
              <w:left w:type="dxa" w:w="120"/>
              <w:bottom w:type="dxa" w:w="100"/>
              <w:right w:type="dxa" w:w="120"/>
            </w:tcMar>
            <w:vAlign w:val="center"/>
          </w:tcPr>
          <w:p>
            <w:r>
              <w:rPr>
                <w:b w:val="false"/>
                <w:bCs w:val="false"/>
                <w:color w:val="222222"/>
                <w:sz w:val="20"/>
                <w:szCs w:val="20"/>
              </w:rPr>
              <w:t xml:space="preserve">Hard (early on)</w:t>
            </w:r>
          </w:p>
        </w:tc>
        <w:tc>
          <w:tcPr>
            <w:tcW w:type="dxa" w:w="4460"/>
            <w:shd w:fill="F7F9FC" w:val="clear"/>
            <w:tcMar>
              <w:top w:type="dxa" w:w="100"/>
              <w:left w:type="dxa" w:w="120"/>
              <w:bottom w:type="dxa" w:w="100"/>
              <w:right w:type="dxa" w:w="120"/>
            </w:tcMar>
            <w:vAlign w:val="center"/>
          </w:tcPr>
          <w:p>
            <w:r>
              <w:rPr>
                <w:b w:val="false"/>
                <w:bCs w:val="false"/>
                <w:color w:val="222222"/>
                <w:sz w:val="20"/>
                <w:szCs w:val="20"/>
              </w:rPr>
              <w:t xml:space="preserve">Needs statistically meaningful post volume; early output will be low-signal.</w:t>
            </w:r>
          </w:p>
        </w:tc>
      </w:tr>
    </w:tbl>
    <w:p>
      <w:pPr>
        <w:spacing w:after="200"/>
      </w:pPr>
    </w:p>
    <w:p>
      <w:pPr>
        <w:pStyle w:val="Heading1"/>
        <w:spacing w:after="200" w:before="400"/>
      </w:pPr>
      <w:r>
        <w:t xml:space="preserve">3. Recommended Architecture &amp; Tech Stack</w:t>
      </w:r>
    </w:p>
    <w:p>
      <w:pPr>
        <w:pStyle w:val="Heading2"/>
        <w:spacing w:after="150" w:before="300"/>
      </w:pPr>
      <w:r>
        <w:t xml:space="preserve">3.1 Orchestration layer</w:t>
      </w:r>
    </w:p>
    <w:p>
      <w:pPr>
        <w:spacing w:after="160"/>
      </w:pPr>
      <w:r>
        <w:t xml:space="preserve">Three viable paths, compared: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6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Approach</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Best for</w:t>
            </w:r>
          </w:p>
        </w:tc>
        <w:tc>
          <w:tcPr>
            <w:tcW w:type="dxa" w:w="3560"/>
            <w:shd w:fill="1F3864" w:val="clear"/>
            <w:tcMar>
              <w:top w:type="dxa" w:w="100"/>
              <w:left w:type="dxa" w:w="120"/>
              <w:bottom w:type="dxa" w:w="100"/>
              <w:right w:type="dxa" w:w="120"/>
            </w:tcMar>
            <w:vAlign w:val="center"/>
          </w:tcPr>
          <w:p>
            <w:r>
              <w:rPr>
                <w:b/>
                <w:bCs/>
                <w:color w:val="FFFFFF"/>
                <w:sz w:val="20"/>
                <w:szCs w:val="20"/>
              </w:rPr>
              <w:t xml:space="preserve">Trade-off</w:t>
            </w:r>
          </w:p>
        </w:tc>
      </w:tr>
      <w:tr>
        <w:tc>
          <w:tcPr>
            <w:tcW w:type="dxa" w:w="2400"/>
            <w:tcMar>
              <w:top w:type="dxa" w:w="100"/>
              <w:left w:type="dxa" w:w="120"/>
              <w:bottom w:type="dxa" w:w="100"/>
              <w:right w:type="dxa" w:w="120"/>
            </w:tcMar>
            <w:vAlign w:val="center"/>
          </w:tcPr>
          <w:p>
            <w:r>
              <w:rPr>
                <w:b w:val="false"/>
                <w:bCs w:val="false"/>
                <w:color w:val="222222"/>
                <w:sz w:val="20"/>
                <w:szCs w:val="20"/>
              </w:rPr>
              <w:t xml:space="preserve">n8n / Make (no-code)</w:t>
            </w:r>
          </w:p>
        </w:tc>
        <w:tc>
          <w:tcPr>
            <w:tcW w:type="dxa" w:w="3600"/>
            <w:tcMar>
              <w:top w:type="dxa" w:w="100"/>
              <w:left w:type="dxa" w:w="120"/>
              <w:bottom w:type="dxa" w:w="100"/>
              <w:right w:type="dxa" w:w="120"/>
            </w:tcMar>
            <w:vAlign w:val="center"/>
          </w:tcPr>
          <w:p>
            <w:r>
              <w:rPr>
                <w:b w:val="false"/>
                <w:bCs w:val="false"/>
                <w:color w:val="222222"/>
                <w:sz w:val="20"/>
                <w:szCs w:val="20"/>
              </w:rPr>
              <w:t xml:space="preserve">Fast iteration, visible workflow, easy human-approval steps (built-in wait/webhook nodes)</w:t>
            </w:r>
          </w:p>
        </w:tc>
        <w:tc>
          <w:tcPr>
            <w:tcW w:type="dxa" w:w="3560"/>
            <w:tcMar>
              <w:top w:type="dxa" w:w="100"/>
              <w:left w:type="dxa" w:w="120"/>
              <w:bottom w:type="dxa" w:w="100"/>
              <w:right w:type="dxa" w:w="120"/>
            </w:tcMar>
            <w:vAlign w:val="center"/>
          </w:tcPr>
          <w:p>
            <w:r>
              <w:rPr>
                <w:b w:val="false"/>
                <w:bCs w:val="false"/>
                <w:color w:val="222222"/>
                <w:sz w:val="20"/>
                <w:szCs w:val="20"/>
              </w:rPr>
              <w:t xml:space="preserve">Complex agent logic (fact-checking, scoring) is awkward to express visually — you'll still need Code nodes or external services</w:t>
            </w:r>
          </w:p>
        </w:tc>
      </w:tr>
      <w:tr>
        <w:tc>
          <w:tcPr>
            <w:tcW w:type="dxa" w:w="2400"/>
            <w:shd w:fill="F7F9FC" w:val="clear"/>
            <w:tcMar>
              <w:top w:type="dxa" w:w="100"/>
              <w:left w:type="dxa" w:w="120"/>
              <w:bottom w:type="dxa" w:w="100"/>
              <w:right w:type="dxa" w:w="120"/>
            </w:tcMar>
            <w:vAlign w:val="center"/>
          </w:tcPr>
          <w:p>
            <w:r>
              <w:rPr>
                <w:b w:val="false"/>
                <w:bCs w:val="false"/>
                <w:color w:val="222222"/>
                <w:sz w:val="20"/>
                <w:szCs w:val="20"/>
              </w:rPr>
              <w:t xml:space="preserve">LangGraph / Python (full code)</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Fine-grained control, testable agent logic, easiest to version-control</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Slower to iterate visually; you build the approval-gate UI yourself</w:t>
            </w:r>
          </w:p>
        </w:tc>
      </w:tr>
      <w:tr>
        <w:tc>
          <w:tcPr>
            <w:tcW w:type="dxa" w:w="2400"/>
            <w:tcMar>
              <w:top w:type="dxa" w:w="100"/>
              <w:left w:type="dxa" w:w="120"/>
              <w:bottom w:type="dxa" w:w="100"/>
              <w:right w:type="dxa" w:w="120"/>
            </w:tcMar>
            <w:vAlign w:val="center"/>
          </w:tcPr>
          <w:p>
            <w:r>
              <w:rPr>
                <w:b w:val="false"/>
                <w:bCs w:val="false"/>
                <w:color w:val="222222"/>
                <w:sz w:val="20"/>
                <w:szCs w:val="20"/>
              </w:rPr>
              <w:t xml:space="preserve">Hybrid (recommended)</w:t>
            </w:r>
          </w:p>
        </w:tc>
        <w:tc>
          <w:tcPr>
            <w:tcW w:type="dxa" w:w="3600"/>
            <w:tcMar>
              <w:top w:type="dxa" w:w="100"/>
              <w:left w:type="dxa" w:w="120"/>
              <w:bottom w:type="dxa" w:w="100"/>
              <w:right w:type="dxa" w:w="120"/>
            </w:tcMar>
            <w:vAlign w:val="center"/>
          </w:tcPr>
          <w:p>
            <w:r>
              <w:rPr>
                <w:b w:val="false"/>
                <w:bCs w:val="false"/>
                <w:color w:val="222222"/>
                <w:sz w:val="20"/>
                <w:szCs w:val="20"/>
              </w:rPr>
              <w:t xml:space="preserve">n8n handles sequencing, retries, human approval, and simple API calls; custom Python/Node microservices handle fact-checking, accessibility scoring, and LinkedIn's OAuth/scheduling logic</w:t>
            </w:r>
          </w:p>
        </w:tc>
        <w:tc>
          <w:tcPr>
            <w:tcW w:type="dxa" w:w="3560"/>
            <w:tcMar>
              <w:top w:type="dxa" w:w="100"/>
              <w:left w:type="dxa" w:w="120"/>
              <w:bottom w:type="dxa" w:w="100"/>
              <w:right w:type="dxa" w:w="120"/>
            </w:tcMar>
            <w:vAlign w:val="center"/>
          </w:tcPr>
          <w:p>
            <w:r>
              <w:rPr>
                <w:b w:val="false"/>
                <w:bCs w:val="false"/>
                <w:color w:val="222222"/>
                <w:sz w:val="20"/>
                <w:szCs w:val="20"/>
              </w:rPr>
              <w:t xml:space="preserve">Two systems to maintain, but each does what it's good at</w:t>
            </w:r>
          </w:p>
        </w:tc>
      </w:tr>
    </w:tbl>
    <w:p>
      <w:pPr>
        <w:spacing w:after="150"/>
      </w:pPr>
    </w:p>
    <w:p>
      <w:pPr>
        <w:spacing w:after="160"/>
      </w:pPr>
      <w:r>
        <w:t xml:space="preserve">Recommendation: start with the hybrid model. n8n gives you the orchestrator, memory-passing between agents, and the two human-approval checkpoints for free (via its Wait-for-Webhook / email-approval nodes). Anything that needs real logic — fact verification, image template compositing, LinkedIn token refresh — is a small standalone service n8n calls via HTTP.</w:t>
      </w:r>
    </w:p>
    <w:p>
      <w:pPr>
        <w:pStyle w:val="Heading2"/>
        <w:spacing w:after="150" w:before="300"/>
      </w:pPr>
      <w:r>
        <w:t xml:space="preserve">3.2 Model selection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40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Task type</w:t>
            </w:r>
          </w:p>
        </w:tc>
        <w:tc>
          <w:tcPr>
            <w:tcW w:type="dxa" w:w="2960"/>
            <w:shd w:fill="1F3864" w:val="clear"/>
            <w:tcMar>
              <w:top w:type="dxa" w:w="100"/>
              <w:left w:type="dxa" w:w="120"/>
              <w:bottom w:type="dxa" w:w="100"/>
              <w:right w:type="dxa" w:w="120"/>
            </w:tcMar>
            <w:vAlign w:val="center"/>
          </w:tcPr>
          <w:p>
            <w:r>
              <w:rPr>
                <w:b/>
                <w:bCs/>
                <w:color w:val="FFFFFF"/>
                <w:sz w:val="20"/>
                <w:szCs w:val="20"/>
              </w:rPr>
              <w:t xml:space="preserve">Suggested model tier</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Notes</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Research, outlining, writing, editing</w:t>
            </w:r>
          </w:p>
        </w:tc>
        <w:tc>
          <w:tcPr>
            <w:tcW w:type="dxa" w:w="2960"/>
            <w:tcMar>
              <w:top w:type="dxa" w:w="100"/>
              <w:left w:type="dxa" w:w="120"/>
              <w:bottom w:type="dxa" w:w="100"/>
              <w:right w:type="dxa" w:w="120"/>
            </w:tcMar>
            <w:vAlign w:val="center"/>
          </w:tcPr>
          <w:p>
            <w:r>
              <w:rPr>
                <w:b w:val="false"/>
                <w:bCs w:val="false"/>
                <w:color w:val="222222"/>
                <w:sz w:val="20"/>
                <w:szCs w:val="20"/>
              </w:rPr>
              <w:t xml:space="preserve">Frontier LLM (e.g. Claude Sonnet-class)</w:t>
            </w:r>
          </w:p>
        </w:tc>
        <w:tc>
          <w:tcPr>
            <w:tcW w:type="dxa" w:w="3400"/>
            <w:tcMar>
              <w:top w:type="dxa" w:w="100"/>
              <w:left w:type="dxa" w:w="120"/>
              <w:bottom w:type="dxa" w:w="100"/>
              <w:right w:type="dxa" w:w="120"/>
            </w:tcMar>
            <w:vAlign w:val="center"/>
          </w:tcPr>
          <w:p>
            <w:r>
              <w:rPr>
                <w:b w:val="false"/>
                <w:bCs w:val="false"/>
                <w:color w:val="222222"/>
                <w:sz w:val="20"/>
                <w:szCs w:val="20"/>
              </w:rPr>
              <w:t xml:space="preserve">Needs strong reasoning + long context for research synthesis</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Fact verification</w:t>
            </w:r>
          </w:p>
        </w:tc>
        <w:tc>
          <w:tcPr>
            <w:tcW w:type="dxa" w:w="2960"/>
            <w:shd w:fill="F7F9FC" w:val="clear"/>
            <w:tcMar>
              <w:top w:type="dxa" w:w="100"/>
              <w:left w:type="dxa" w:w="120"/>
              <w:bottom w:type="dxa" w:w="100"/>
              <w:right w:type="dxa" w:w="120"/>
            </w:tcMar>
            <w:vAlign w:val="center"/>
          </w:tcPr>
          <w:p>
            <w:r>
              <w:rPr>
                <w:b w:val="false"/>
                <w:bCs w:val="false"/>
                <w:color w:val="222222"/>
                <w:sz w:val="20"/>
                <w:szCs w:val="20"/>
              </w:rPr>
              <w:t xml:space="preserve">Frontier LLM + retrieval, not standalone</w:t>
            </w:r>
          </w:p>
        </w:tc>
        <w:tc>
          <w:tcPr>
            <w:tcW w:type="dxa" w:w="3400"/>
            <w:shd w:fill="F7F9FC" w:val="clear"/>
            <w:tcMar>
              <w:top w:type="dxa" w:w="100"/>
              <w:left w:type="dxa" w:w="120"/>
              <w:bottom w:type="dxa" w:w="100"/>
              <w:right w:type="dxa" w:w="120"/>
            </w:tcMar>
            <w:vAlign w:val="center"/>
          </w:tcPr>
          <w:p>
            <w:r>
              <w:rPr>
                <w:b w:val="false"/>
                <w:bCs w:val="false"/>
                <w:color w:val="222222"/>
                <w:sz w:val="20"/>
                <w:szCs w:val="20"/>
              </w:rPr>
              <w:t xml:space="preserve">Must be paired with live source lookups, not run from model memory alone</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SEO metadata, captions</w:t>
            </w:r>
          </w:p>
        </w:tc>
        <w:tc>
          <w:tcPr>
            <w:tcW w:type="dxa" w:w="2960"/>
            <w:tcMar>
              <w:top w:type="dxa" w:w="100"/>
              <w:left w:type="dxa" w:w="120"/>
              <w:bottom w:type="dxa" w:w="100"/>
              <w:right w:type="dxa" w:w="120"/>
            </w:tcMar>
            <w:vAlign w:val="center"/>
          </w:tcPr>
          <w:p>
            <w:r>
              <w:rPr>
                <w:b w:val="false"/>
                <w:bCs w:val="false"/>
                <w:color w:val="222222"/>
                <w:sz w:val="20"/>
                <w:szCs w:val="20"/>
              </w:rPr>
              <w:t xml:space="preserve">Mid-tier LLM</w:t>
            </w:r>
          </w:p>
        </w:tc>
        <w:tc>
          <w:tcPr>
            <w:tcW w:type="dxa" w:w="3400"/>
            <w:tcMar>
              <w:top w:type="dxa" w:w="100"/>
              <w:left w:type="dxa" w:w="120"/>
              <w:bottom w:type="dxa" w:w="100"/>
              <w:right w:type="dxa" w:w="120"/>
            </w:tcMar>
            <w:vAlign w:val="center"/>
          </w:tcPr>
          <w:p>
            <w:r>
              <w:rPr>
                <w:b w:val="false"/>
                <w:bCs w:val="false"/>
                <w:color w:val="222222"/>
                <w:sz w:val="20"/>
                <w:szCs w:val="20"/>
              </w:rPr>
              <w:t xml:space="preserve">Lower-stakes, high-volume, cost-sensitive tasks</w:t>
            </w:r>
          </w:p>
        </w:tc>
      </w:tr>
      <w:tr>
        <w:tc>
          <w:tcPr>
            <w:tcW w:type="dxa" w:w="3200"/>
            <w:shd w:fill="F7F9FC" w:val="clear"/>
            <w:tcMar>
              <w:top w:type="dxa" w:w="100"/>
              <w:left w:type="dxa" w:w="120"/>
              <w:bottom w:type="dxa" w:w="100"/>
              <w:right w:type="dxa" w:w="120"/>
            </w:tcMar>
            <w:vAlign w:val="center"/>
          </w:tcPr>
          <w:p>
            <w:r>
              <w:rPr>
                <w:b w:val="false"/>
                <w:bCs w:val="false"/>
                <w:color w:val="222222"/>
                <w:sz w:val="20"/>
                <w:szCs w:val="20"/>
              </w:rPr>
              <w:t xml:space="preserve">Image generation</w:t>
            </w:r>
          </w:p>
        </w:tc>
        <w:tc>
          <w:tcPr>
            <w:tcW w:type="dxa" w:w="2960"/>
            <w:shd w:fill="F7F9FC" w:val="clear"/>
            <w:tcMar>
              <w:top w:type="dxa" w:w="100"/>
              <w:left w:type="dxa" w:w="120"/>
              <w:bottom w:type="dxa" w:w="100"/>
              <w:right w:type="dxa" w:w="120"/>
            </w:tcMar>
            <w:vAlign w:val="center"/>
          </w:tcPr>
          <w:p>
            <w:r>
              <w:rPr>
                <w:b w:val="false"/>
                <w:bCs w:val="false"/>
                <w:color w:val="222222"/>
                <w:sz w:val="20"/>
                <w:szCs w:val="20"/>
              </w:rPr>
              <w:t xml:space="preserve">Dedicated image model (e.g. an image-generation API)</w:t>
            </w:r>
          </w:p>
        </w:tc>
        <w:tc>
          <w:tcPr>
            <w:tcW w:type="dxa" w:w="3400"/>
            <w:shd w:fill="F7F9FC" w:val="clear"/>
            <w:tcMar>
              <w:top w:type="dxa" w:w="100"/>
              <w:left w:type="dxa" w:w="120"/>
              <w:bottom w:type="dxa" w:w="100"/>
              <w:right w:type="dxa" w:w="120"/>
            </w:tcMar>
            <w:vAlign w:val="center"/>
          </w:tcPr>
          <w:p>
            <w:r>
              <w:rPr>
                <w:b w:val="false"/>
                <w:bCs w:val="false"/>
                <w:color w:val="222222"/>
                <w:sz w:val="20"/>
                <w:szCs w:val="20"/>
              </w:rPr>
              <w:t xml:space="preserve">Needs a consistent brand template layer on top, not raw prompts each time</w:t>
            </w:r>
          </w:p>
        </w:tc>
      </w:tr>
    </w:tbl>
    <w:p>
      <w:pPr>
        <w:spacing w:after="200"/>
      </w:pPr>
    </w:p>
    <w:p>
      <w:pPr>
        <w:pStyle w:val="Heading1"/>
        <w:spacing w:after="200" w:before="400"/>
      </w:pPr>
      <w:r>
        <w:t xml:space="preserve">4. Phased Build Roadmap</w:t>
      </w:r>
    </w:p>
    <w:p>
      <w:pPr>
        <w:spacing w:after="160"/>
      </w:pPr>
      <w:r>
        <w:t xml:space="preserve">Building all 15 agents at once is the biggest risk to this project shipping. The roadmap below builds a usable system after Phase 1 and adds robustness in each subsequent phase.</w:t>
      </w:r>
    </w:p>
    <w:p>
      <w:pPr>
        <w:pStyle w:val="Heading2"/>
        <w:spacing w:after="150" w:before="300"/>
      </w:pPr>
      <w:r>
        <w:t xml:space="preserve">Phase 0 — Foundation (before writing agent logic)</w:t>
      </w:r>
    </w:p>
    <w:p>
      <w:pPr>
        <w:pStyle w:val="ListParagraph"/>
        <w:numPr>
          <w:ilvl w:val="0"/>
          <w:numId w:val="1"/>
        </w:numPr>
        <w:spacing w:after="80"/>
      </w:pPr>
      <w:r>
        <w:t xml:space="preserve">Stand up project config store (brand voice, style guide, target audience, past articles) — even a structured Google Doc or JSON file is enough to start.</w:t>
      </w:r>
    </w:p>
    <w:p>
      <w:pPr>
        <w:pStyle w:val="ListParagraph"/>
        <w:numPr>
          <w:ilvl w:val="0"/>
          <w:numId w:val="1"/>
        </w:numPr>
        <w:spacing w:after="80"/>
      </w:pPr>
      <w:r>
        <w:t xml:space="preserve">Choose and configure the orchestrator (n8n instance).</w:t>
      </w:r>
    </w:p>
    <w:p>
      <w:pPr>
        <w:pStyle w:val="ListParagraph"/>
        <w:numPr>
          <w:ilvl w:val="0"/>
          <w:numId w:val="1"/>
        </w:numPr>
        <w:spacing w:after="80"/>
      </w:pPr>
      <w:r>
        <w:t xml:space="preserve">Submit LinkedIn Partner Program application for organizational posting access (see Section 6) — this has the longest lead time of anything in this project, start it now.</w:t>
      </w:r>
    </w:p>
    <w:p>
      <w:pPr>
        <w:pStyle w:val="ListParagraph"/>
        <w:numPr>
          <w:ilvl w:val="0"/>
          <w:numId w:val="1"/>
        </w:numPr>
        <w:spacing w:after="80"/>
      </w:pPr>
      <w:r>
        <w:t xml:space="preserve">Set up Google Drive folder structure and a lightweight database (Postgres/Airtable) for state and version history.</w:t>
      </w:r>
    </w:p>
    <w:p>
      <w:pPr>
        <w:pStyle w:val="Heading2"/>
        <w:spacing w:after="150" w:before="300"/>
      </w:pPr>
      <w:r>
        <w:t xml:space="preserve">Phase 1 — Core content spine (MVP)</w:t>
      </w:r>
    </w:p>
    <w:p>
      <w:pPr>
        <w:spacing w:after="160"/>
      </w:pPr>
      <w:r>
        <w:t xml:space="preserve">Goal: one article, manually triggered, goes from prompt to finished draft with both human approvals working.</w:t>
      </w:r>
    </w:p>
    <w:p>
      <w:pPr>
        <w:pStyle w:val="ListParagraph"/>
        <w:numPr>
          <w:ilvl w:val="0"/>
          <w:numId w:val="1"/>
        </w:numPr>
        <w:spacing w:after="80"/>
      </w:pPr>
      <w:r>
        <w:t xml:space="preserve">Keyword Research Agent → Research Agent → Outline Agent → Human Approval 1</w:t>
      </w:r>
    </w:p>
    <w:p>
      <w:pPr>
        <w:pStyle w:val="ListParagraph"/>
        <w:numPr>
          <w:ilvl w:val="0"/>
          <w:numId w:val="1"/>
        </w:numPr>
        <w:spacing w:after="80"/>
      </w:pPr>
      <w:r>
        <w:t xml:space="preserve">Writer Agent → Editor Agent → SEO/AEO Agent</w:t>
      </w:r>
    </w:p>
    <w:p>
      <w:pPr>
        <w:pStyle w:val="ListParagraph"/>
        <w:numPr>
          <w:ilvl w:val="0"/>
          <w:numId w:val="1"/>
        </w:numPr>
        <w:spacing w:after="80"/>
      </w:pPr>
      <w:r>
        <w:t xml:space="preserve">Human Approval 2 (manual review, no auto-publish yet)</w:t>
      </w:r>
    </w:p>
    <w:p>
      <w:pPr>
        <w:pStyle w:val="ListParagraph"/>
        <w:numPr>
          <w:ilvl w:val="0"/>
          <w:numId w:val="1"/>
        </w:numPr>
        <w:spacing w:after="80"/>
      </w:pPr>
      <w:r>
        <w:t xml:space="preserve">Manual publish to one platform (e.g. Medium or WordPress) to prove the loop closes</w:t>
      </w:r>
    </w:p>
    <w:p>
      <w:pPr>
        <w:pStyle w:val="Heading2"/>
        <w:spacing w:after="150" w:before="300"/>
      </w:pPr>
      <w:r>
        <w:t xml:space="preserve">Phase 2 — Quality &amp; compliance layer</w:t>
      </w:r>
    </w:p>
    <w:p>
      <w:pPr>
        <w:pStyle w:val="ListParagraph"/>
        <w:numPr>
          <w:ilvl w:val="0"/>
          <w:numId w:val="1"/>
        </w:numPr>
        <w:spacing w:after="80"/>
      </w:pPr>
      <w:r>
        <w:t xml:space="preserve">Fact Verification Agent (source-matched, not memory-based)</w:t>
      </w:r>
    </w:p>
    <w:p>
      <w:pPr>
        <w:pStyle w:val="ListParagraph"/>
        <w:numPr>
          <w:ilvl w:val="0"/>
          <w:numId w:val="1"/>
        </w:numPr>
        <w:spacing w:after="80"/>
      </w:pPr>
      <w:r>
        <w:t xml:space="preserve">Internal Linking Agent</w:t>
      </w:r>
    </w:p>
    <w:p>
      <w:pPr>
        <w:pStyle w:val="ListParagraph"/>
        <w:numPr>
          <w:ilvl w:val="0"/>
          <w:numId w:val="1"/>
        </w:numPr>
        <w:spacing w:after="80"/>
      </w:pPr>
      <w:r>
        <w:t xml:space="preserve">Image Agent (banner + feature image first; carousel/infographics later)</w:t>
      </w:r>
    </w:p>
    <w:p>
      <w:pPr>
        <w:pStyle w:val="ListParagraph"/>
        <w:numPr>
          <w:ilvl w:val="0"/>
          <w:numId w:val="1"/>
        </w:numPr>
        <w:spacing w:after="80"/>
      </w:pPr>
      <w:r>
        <w:t xml:space="preserve">Accessibility Agent (automatable checks: contrast, heading hierarchy, alt text presence)</w:t>
      </w:r>
    </w:p>
    <w:p>
      <w:pPr>
        <w:pStyle w:val="ListParagraph"/>
        <w:numPr>
          <w:ilvl w:val="0"/>
          <w:numId w:val="1"/>
        </w:numPr>
        <w:spacing w:after="80"/>
      </w:pPr>
      <w:r>
        <w:t xml:space="preserve">Master QA Agent (aggregates the above into one pass/fail report with a defined rubric)</w:t>
      </w:r>
    </w:p>
    <w:p>
      <w:pPr>
        <w:pStyle w:val="Heading2"/>
        <w:spacing w:after="150" w:before="300"/>
      </w:pPr>
      <w:r>
        <w:t xml:space="preserve">Phase 3 — Publishing &amp; distribution</w:t>
      </w:r>
    </w:p>
    <w:p>
      <w:pPr>
        <w:pStyle w:val="ListParagraph"/>
        <w:numPr>
          <w:ilvl w:val="0"/>
          <w:numId w:val="1"/>
        </w:numPr>
        <w:spacing w:after="80"/>
      </w:pPr>
      <w:r>
        <w:t xml:space="preserve">Publisher Agent for Medium / WordPress / Ghost / Webflow (open APIs, low friction)</w:t>
      </w:r>
    </w:p>
    <w:p>
      <w:pPr>
        <w:pStyle w:val="ListParagraph"/>
        <w:numPr>
          <w:ilvl w:val="0"/>
          <w:numId w:val="1"/>
        </w:numPr>
        <w:spacing w:after="80"/>
      </w:pPr>
      <w:r>
        <w:t xml:space="preserve">Publisher Agent for LinkedIn — gated on Partner Program approval from Phase 0; build the scheduling queue and token-refresh worker now since the API has neither</w:t>
      </w:r>
    </w:p>
    <w:p>
      <w:pPr>
        <w:pStyle w:val="ListParagraph"/>
        <w:numPr>
          <w:ilvl w:val="0"/>
          <w:numId w:val="1"/>
        </w:numPr>
        <w:spacing w:after="80"/>
      </w:pPr>
      <w:r>
        <w:t xml:space="preserve">Caption Agent</w:t>
      </w:r>
    </w:p>
    <w:p>
      <w:pPr>
        <w:pStyle w:val="ListParagraph"/>
        <w:numPr>
          <w:ilvl w:val="0"/>
          <w:numId w:val="1"/>
        </w:numPr>
        <w:spacing w:after="80"/>
      </w:pPr>
      <w:r>
        <w:t xml:space="preserve">Archive step to Google Drive + database</w:t>
      </w:r>
    </w:p>
    <w:p>
      <w:pPr>
        <w:pStyle w:val="Heading2"/>
        <w:spacing w:after="150" w:before="300"/>
      </w:pPr>
      <w:r>
        <w:t xml:space="preserve">Phase 4 — Analytics &amp; learning</w:t>
      </w:r>
    </w:p>
    <w:p>
      <w:pPr>
        <w:pStyle w:val="ListParagraph"/>
        <w:numPr>
          <w:ilvl w:val="0"/>
          <w:numId w:val="1"/>
        </w:numPr>
        <w:spacing w:after="80"/>
      </w:pPr>
      <w:r>
        <w:t xml:space="preserve">Analytics Agent — pull whatever metrics each approved platform actually exposes</w:t>
      </w:r>
    </w:p>
    <w:p>
      <w:pPr>
        <w:pStyle w:val="ListParagraph"/>
        <w:numPr>
          <w:ilvl w:val="0"/>
          <w:numId w:val="1"/>
        </w:numPr>
        <w:spacing w:after="80"/>
      </w:pPr>
      <w:r>
        <w:t xml:space="preserve">Learning Agent — treat as directional only until you have enough published posts for signal (expect this to take months, not weeks)</w:t>
      </w:r>
    </w:p>
    <w:p>
      <w:r>
        <w:br w:type="page"/>
      </w:r>
    </w:p>
    <w:p>
      <w:pPr>
        <w:pStyle w:val="Heading1"/>
        <w:spacing w:after="200" w:before="400"/>
      </w:pPr>
      <w:r>
        <w:t xml:space="preserve">5. Agent-by-Agent Technical Specification</w:t>
      </w:r>
    </w:p>
    <w:p>
      <w:pPr>
        <w:spacing w:after="160"/>
      </w:pPr>
      <w:r>
        <w:t xml:space="preserve">Use this as the build checklist for each agent. "Tools / APIs" lists what each agent calls; "Human touch" flags where the design keeps a person in the loop.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56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Agent</w:t>
            </w:r>
          </w:p>
        </w:tc>
        <w:tc>
          <w:tcPr>
            <w:tcW w:type="dxa" w:w="4400"/>
            <w:shd w:fill="1F3864" w:val="clear"/>
            <w:tcMar>
              <w:top w:type="dxa" w:w="100"/>
              <w:left w:type="dxa" w:w="120"/>
              <w:bottom w:type="dxa" w:w="100"/>
              <w:right w:type="dxa" w:w="120"/>
            </w:tcMar>
            <w:vAlign w:val="center"/>
          </w:tcPr>
          <w:p>
            <w:r>
              <w:rPr>
                <w:b/>
                <w:bCs/>
                <w:color w:val="FFFFFF"/>
                <w:sz w:val="20"/>
                <w:szCs w:val="20"/>
              </w:rPr>
              <w:t xml:space="preserve">Input → Output</w:t>
            </w:r>
          </w:p>
        </w:tc>
        <w:tc>
          <w:tcPr>
            <w:tcW w:type="dxa" w:w="3560"/>
            <w:shd w:fill="1F3864" w:val="clear"/>
            <w:tcMar>
              <w:top w:type="dxa" w:w="100"/>
              <w:left w:type="dxa" w:w="120"/>
              <w:bottom w:type="dxa" w:w="100"/>
              <w:right w:type="dxa" w:w="120"/>
            </w:tcMar>
            <w:vAlign w:val="center"/>
          </w:tcPr>
          <w:p>
            <w:r>
              <w:rPr>
                <w:b/>
                <w:bCs/>
                <w:color w:val="FFFFFF"/>
                <w:sz w:val="20"/>
                <w:szCs w:val="20"/>
              </w:rPr>
              <w:t xml:space="preserve">Tools / APIs</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Keyword Research</w:t>
            </w:r>
          </w:p>
        </w:tc>
        <w:tc>
          <w:tcPr>
            <w:tcW w:type="dxa" w:w="4400"/>
            <w:tcMar>
              <w:top w:type="dxa" w:w="100"/>
              <w:left w:type="dxa" w:w="120"/>
              <w:bottom w:type="dxa" w:w="100"/>
              <w:right w:type="dxa" w:w="120"/>
            </w:tcMar>
            <w:vAlign w:val="center"/>
          </w:tcPr>
          <w:p>
            <w:r>
              <w:rPr>
                <w:b w:val="false"/>
                <w:bCs w:val="false"/>
                <w:color w:val="222222"/>
                <w:sz w:val="20"/>
                <w:szCs w:val="20"/>
              </w:rPr>
              <w:t xml:space="preserve">Prompt, website → keyword set (primary/secondary/semantic/long-tail), search intent</w:t>
            </w:r>
          </w:p>
        </w:tc>
        <w:tc>
          <w:tcPr>
            <w:tcW w:type="dxa" w:w="3560"/>
            <w:tcMar>
              <w:top w:type="dxa" w:w="100"/>
              <w:left w:type="dxa" w:w="120"/>
              <w:bottom w:type="dxa" w:w="100"/>
              <w:right w:type="dxa" w:w="120"/>
            </w:tcMar>
            <w:vAlign w:val="center"/>
          </w:tcPr>
          <w:p>
            <w:r>
              <w:rPr>
                <w:b w:val="false"/>
                <w:bCs w:val="false"/>
                <w:color w:val="222222"/>
                <w:sz w:val="20"/>
                <w:szCs w:val="20"/>
              </w:rPr>
              <w:t xml:space="preserve">Google Trends, Google Search Console (if site owned), Google Search API</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Research</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Keywords → facts, stats, citations</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Web search API, site crawl, PDF/report parsing</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Outline</w:t>
            </w:r>
          </w:p>
        </w:tc>
        <w:tc>
          <w:tcPr>
            <w:tcW w:type="dxa" w:w="4400"/>
            <w:tcMar>
              <w:top w:type="dxa" w:w="100"/>
              <w:left w:type="dxa" w:w="120"/>
              <w:bottom w:type="dxa" w:w="100"/>
              <w:right w:type="dxa" w:w="120"/>
            </w:tcMar>
            <w:vAlign w:val="center"/>
          </w:tcPr>
          <w:p>
            <w:r>
              <w:rPr>
                <w:b w:val="false"/>
                <w:bCs w:val="false"/>
                <w:color w:val="222222"/>
                <w:sz w:val="20"/>
                <w:szCs w:val="20"/>
              </w:rPr>
              <w:t xml:space="preserve">Research report → H1/H2/H3 structure, CTA, read-time estimate</w:t>
            </w:r>
          </w:p>
        </w:tc>
        <w:tc>
          <w:tcPr>
            <w:tcW w:type="dxa" w:w="3560"/>
            <w:tcMar>
              <w:top w:type="dxa" w:w="100"/>
              <w:left w:type="dxa" w:w="120"/>
              <w:bottom w:type="dxa" w:w="100"/>
              <w:right w:type="dxa" w:w="120"/>
            </w:tcMar>
            <w:vAlign w:val="center"/>
          </w:tcPr>
          <w:p>
            <w:r>
              <w:rPr>
                <w:b w:val="false"/>
                <w:bCs w:val="false"/>
                <w:color w:val="222222"/>
                <w:sz w:val="20"/>
                <w:szCs w:val="20"/>
              </w:rPr>
              <w:t xml:space="preserve">LLM only</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Writer</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Approved outline → full draft</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LLM only, brand style guide in context</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Fact Verification</w:t>
            </w:r>
          </w:p>
        </w:tc>
        <w:tc>
          <w:tcPr>
            <w:tcW w:type="dxa" w:w="4400"/>
            <w:tcMar>
              <w:top w:type="dxa" w:w="100"/>
              <w:left w:type="dxa" w:w="120"/>
              <w:bottom w:type="dxa" w:w="100"/>
              <w:right w:type="dxa" w:w="120"/>
            </w:tcMar>
            <w:vAlign w:val="center"/>
          </w:tcPr>
          <w:p>
            <w:r>
              <w:rPr>
                <w:b w:val="false"/>
                <w:bCs w:val="false"/>
                <w:color w:val="222222"/>
                <w:sz w:val="20"/>
                <w:szCs w:val="20"/>
              </w:rPr>
              <w:t xml:space="preserve">Draft → verified draft + flags</w:t>
            </w:r>
          </w:p>
        </w:tc>
        <w:tc>
          <w:tcPr>
            <w:tcW w:type="dxa" w:w="3560"/>
            <w:tcMar>
              <w:top w:type="dxa" w:w="100"/>
              <w:left w:type="dxa" w:w="120"/>
              <w:bottom w:type="dxa" w:w="100"/>
              <w:right w:type="dxa" w:w="120"/>
            </w:tcMar>
            <w:vAlign w:val="center"/>
          </w:tcPr>
          <w:p>
            <w:r>
              <w:rPr>
                <w:b w:val="false"/>
                <w:bCs w:val="false"/>
                <w:color w:val="222222"/>
                <w:sz w:val="20"/>
                <w:szCs w:val="20"/>
              </w:rPr>
              <w:t xml:space="preserve">LLM + web search to re-check each claim against a live source</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Editor</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Verified draft → polished draft</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LLM + style guide</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SEO / AEO</w:t>
            </w:r>
          </w:p>
        </w:tc>
        <w:tc>
          <w:tcPr>
            <w:tcW w:type="dxa" w:w="4400"/>
            <w:tcMar>
              <w:top w:type="dxa" w:w="100"/>
              <w:left w:type="dxa" w:w="120"/>
              <w:bottom w:type="dxa" w:w="100"/>
              <w:right w:type="dxa" w:w="120"/>
            </w:tcMar>
            <w:vAlign w:val="center"/>
          </w:tcPr>
          <w:p>
            <w:r>
              <w:rPr>
                <w:b w:val="false"/>
                <w:bCs w:val="false"/>
                <w:color w:val="222222"/>
                <w:sz w:val="20"/>
                <w:szCs w:val="20"/>
              </w:rPr>
              <w:t xml:space="preserve">Polished draft → optimized draft + metadata (title, description, slug, OG tags, schema)</w:t>
            </w:r>
          </w:p>
        </w:tc>
        <w:tc>
          <w:tcPr>
            <w:tcW w:type="dxa" w:w="3560"/>
            <w:tcMar>
              <w:top w:type="dxa" w:w="100"/>
              <w:left w:type="dxa" w:w="120"/>
              <w:bottom w:type="dxa" w:w="100"/>
              <w:right w:type="dxa" w:w="120"/>
            </w:tcMar>
            <w:vAlign w:val="center"/>
          </w:tcPr>
          <w:p>
            <w:r>
              <w:rPr>
                <w:b w:val="false"/>
                <w:bCs w:val="false"/>
                <w:color w:val="222222"/>
                <w:sz w:val="20"/>
                <w:szCs w:val="20"/>
              </w:rPr>
              <w:t xml:space="preserve">LLM + keyword set from Agent 1</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Internal Linking</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Optimized draft + site map → linked draft</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Site crawl/index, broken-link checker</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Image</w:t>
            </w:r>
          </w:p>
        </w:tc>
        <w:tc>
          <w:tcPr>
            <w:tcW w:type="dxa" w:w="4400"/>
            <w:tcMar>
              <w:top w:type="dxa" w:w="100"/>
              <w:left w:type="dxa" w:w="120"/>
              <w:bottom w:type="dxa" w:w="100"/>
              <w:right w:type="dxa" w:w="120"/>
            </w:tcMar>
            <w:vAlign w:val="center"/>
          </w:tcPr>
          <w:p>
            <w:r>
              <w:rPr>
                <w:b w:val="false"/>
                <w:bCs w:val="false"/>
                <w:color w:val="222222"/>
                <w:sz w:val="20"/>
                <w:szCs w:val="20"/>
              </w:rPr>
              <w:t xml:space="preserve">Draft → banner, feature image, alt text</w:t>
            </w:r>
          </w:p>
        </w:tc>
        <w:tc>
          <w:tcPr>
            <w:tcW w:type="dxa" w:w="3560"/>
            <w:tcMar>
              <w:top w:type="dxa" w:w="100"/>
              <w:left w:type="dxa" w:w="120"/>
              <w:bottom w:type="dxa" w:w="100"/>
              <w:right w:type="dxa" w:w="120"/>
            </w:tcMar>
            <w:vAlign w:val="center"/>
          </w:tcPr>
          <w:p>
            <w:r>
              <w:rPr>
                <w:b w:val="false"/>
                <w:bCs w:val="false"/>
                <w:color w:val="222222"/>
                <w:sz w:val="20"/>
                <w:szCs w:val="20"/>
              </w:rPr>
              <w:t xml:space="preserve">Image-generation API + brand template layer</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Accessibility</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Draft + images → accessibility report</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Contrast checker, heading-hierarchy linter, alt-text presence check</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Master QA</w:t>
            </w:r>
          </w:p>
        </w:tc>
        <w:tc>
          <w:tcPr>
            <w:tcW w:type="dxa" w:w="4400"/>
            <w:tcMar>
              <w:top w:type="dxa" w:w="100"/>
              <w:left w:type="dxa" w:w="120"/>
              <w:bottom w:type="dxa" w:w="100"/>
              <w:right w:type="dxa" w:w="120"/>
            </w:tcMar>
            <w:vAlign w:val="center"/>
          </w:tcPr>
          <w:p>
            <w:r>
              <w:rPr>
                <w:b w:val="false"/>
                <w:bCs w:val="false"/>
                <w:color w:val="222222"/>
                <w:sz w:val="20"/>
                <w:szCs w:val="20"/>
              </w:rPr>
              <w:t xml:space="preserve">Everything above → pass/fail + quality score</w:t>
            </w:r>
          </w:p>
        </w:tc>
        <w:tc>
          <w:tcPr>
            <w:tcW w:type="dxa" w:w="3560"/>
            <w:tcMar>
              <w:top w:type="dxa" w:w="100"/>
              <w:left w:type="dxa" w:w="120"/>
              <w:bottom w:type="dxa" w:w="100"/>
              <w:right w:type="dxa" w:w="120"/>
            </w:tcMar>
            <w:vAlign w:val="center"/>
          </w:tcPr>
          <w:p>
            <w:r>
              <w:rPr>
                <w:b w:val="false"/>
                <w:bCs w:val="false"/>
                <w:color w:val="222222"/>
                <w:sz w:val="20"/>
                <w:szCs w:val="20"/>
              </w:rPr>
              <w:t xml:space="preserve">Rubric-based aggregation logic (custom code, not just an LLM prompt)</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Publisher</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Approved package → live post(s)</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Medium API, WordPress REST API, Ghost Admin API, Webflow CMS API, LinkedIn Posts API</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Caption</w:t>
            </w:r>
          </w:p>
        </w:tc>
        <w:tc>
          <w:tcPr>
            <w:tcW w:type="dxa" w:w="4400"/>
            <w:tcMar>
              <w:top w:type="dxa" w:w="100"/>
              <w:left w:type="dxa" w:w="120"/>
              <w:bottom w:type="dxa" w:w="100"/>
              <w:right w:type="dxa" w:w="120"/>
            </w:tcMar>
            <w:vAlign w:val="center"/>
          </w:tcPr>
          <w:p>
            <w:r>
              <w:rPr>
                <w:b w:val="false"/>
                <w:bCs w:val="false"/>
                <w:color w:val="222222"/>
                <w:sz w:val="20"/>
                <w:szCs w:val="20"/>
              </w:rPr>
              <w:t xml:space="preserve">Published article → platform captions + hashtags</w:t>
            </w:r>
          </w:p>
        </w:tc>
        <w:tc>
          <w:tcPr>
            <w:tcW w:type="dxa" w:w="3560"/>
            <w:tcMar>
              <w:top w:type="dxa" w:w="100"/>
              <w:left w:type="dxa" w:w="120"/>
              <w:bottom w:type="dxa" w:w="100"/>
              <w:right w:type="dxa" w:w="120"/>
            </w:tcMar>
            <w:vAlign w:val="center"/>
          </w:tcPr>
          <w:p>
            <w:r>
              <w:rPr>
                <w:b w:val="false"/>
                <w:bCs w:val="false"/>
                <w:color w:val="222222"/>
                <w:sz w:val="20"/>
                <w:szCs w:val="20"/>
              </w:rPr>
              <w:t xml:space="preserve">LLM only</w:t>
            </w:r>
          </w:p>
        </w:tc>
      </w:tr>
      <w:tr>
        <w:tc>
          <w:tcPr>
            <w:tcW w:type="dxa" w:w="1600"/>
            <w:shd w:fill="F7F9FC" w:val="clear"/>
            <w:tcMar>
              <w:top w:type="dxa" w:w="100"/>
              <w:left w:type="dxa" w:w="120"/>
              <w:bottom w:type="dxa" w:w="100"/>
              <w:right w:type="dxa" w:w="120"/>
            </w:tcMar>
            <w:vAlign w:val="center"/>
          </w:tcPr>
          <w:p>
            <w:r>
              <w:rPr>
                <w:b w:val="false"/>
                <w:bCs w:val="false"/>
                <w:color w:val="222222"/>
                <w:sz w:val="20"/>
                <w:szCs w:val="20"/>
              </w:rPr>
              <w:t xml:space="preserve">Analytics</w:t>
            </w:r>
          </w:p>
        </w:tc>
        <w:tc>
          <w:tcPr>
            <w:tcW w:type="dxa" w:w="4400"/>
            <w:shd w:fill="F7F9FC" w:val="clear"/>
            <w:tcMar>
              <w:top w:type="dxa" w:w="100"/>
              <w:left w:type="dxa" w:w="120"/>
              <w:bottom w:type="dxa" w:w="100"/>
              <w:right w:type="dxa" w:w="120"/>
            </w:tcMar>
            <w:vAlign w:val="center"/>
          </w:tcPr>
          <w:p>
            <w:r>
              <w:rPr>
                <w:b w:val="false"/>
                <w:bCs w:val="false"/>
                <w:color w:val="222222"/>
                <w:sz w:val="20"/>
                <w:szCs w:val="20"/>
              </w:rPr>
              <w:t xml:space="preserve">Published URLs → performance metrics</w:t>
            </w:r>
          </w:p>
        </w:tc>
        <w:tc>
          <w:tcPr>
            <w:tcW w:type="dxa" w:w="3560"/>
            <w:shd w:fill="F7F9FC" w:val="clear"/>
            <w:tcMar>
              <w:top w:type="dxa" w:w="100"/>
              <w:left w:type="dxa" w:w="120"/>
              <w:bottom w:type="dxa" w:w="100"/>
              <w:right w:type="dxa" w:w="120"/>
            </w:tcMar>
            <w:vAlign w:val="center"/>
          </w:tcPr>
          <w:p>
            <w:r>
              <w:rPr>
                <w:b w:val="false"/>
                <w:bCs w:val="false"/>
                <w:color w:val="222222"/>
                <w:sz w:val="20"/>
                <w:szCs w:val="20"/>
              </w:rPr>
              <w:t xml:space="preserve">Platform analytics APIs (availability varies — LinkedIn's is the most restricted)</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Learning</w:t>
            </w:r>
          </w:p>
        </w:tc>
        <w:tc>
          <w:tcPr>
            <w:tcW w:type="dxa" w:w="4400"/>
            <w:tcMar>
              <w:top w:type="dxa" w:w="100"/>
              <w:left w:type="dxa" w:w="120"/>
              <w:bottom w:type="dxa" w:w="100"/>
              <w:right w:type="dxa" w:w="120"/>
            </w:tcMar>
            <w:vAlign w:val="center"/>
          </w:tcPr>
          <w:p>
            <w:r>
              <w:rPr>
                <w:b w:val="false"/>
                <w:bCs w:val="false"/>
                <w:color w:val="222222"/>
                <w:sz w:val="20"/>
                <w:szCs w:val="20"/>
              </w:rPr>
              <w:t xml:space="preserve">Analytics history → updated recommendations</w:t>
            </w:r>
          </w:p>
        </w:tc>
        <w:tc>
          <w:tcPr>
            <w:tcW w:type="dxa" w:w="3560"/>
            <w:tcMar>
              <w:top w:type="dxa" w:w="100"/>
              <w:left w:type="dxa" w:w="120"/>
              <w:bottom w:type="dxa" w:w="100"/>
              <w:right w:type="dxa" w:w="120"/>
            </w:tcMar>
            <w:vAlign w:val="center"/>
          </w:tcPr>
          <w:p>
            <w:r>
              <w:rPr>
                <w:b w:val="false"/>
                <w:bCs w:val="false"/>
                <w:color w:val="222222"/>
                <w:sz w:val="20"/>
                <w:szCs w:val="20"/>
              </w:rPr>
              <w:t xml:space="preserve">Aggregation + trend analysis over accumulated data</w:t>
            </w:r>
          </w:p>
        </w:tc>
      </w:tr>
    </w:tbl>
    <w:p>
      <w:r>
        <w:br w:type="page"/>
      </w:r>
    </w:p>
    <w:p>
      <w:pPr>
        <w:pStyle w:val="Heading1"/>
        <w:spacing w:after="200" w:before="400"/>
      </w:pPr>
      <w:r>
        <w:t xml:space="preserve">6. LinkedIn Publishing — Deep Dive</w:t>
      </w:r>
    </w:p>
    <w:p>
      <w:pPr>
        <w:spacing w:after="160"/>
      </w:pPr>
      <w:r>
        <w:t xml:space="preserve">This is the highest-risk external dependency in the project and should be de-risked first, in parallel with Phase 1 development.</w:t>
      </w:r>
    </w:p>
    <w:p>
      <w:pPr>
        <w:pStyle w:val="Heading2"/>
        <w:spacing w:after="150" w:before="300"/>
      </w:pPr>
      <w:r>
        <w:t xml:space="preserve">6.1 Access requirements</w:t>
      </w:r>
    </w:p>
    <w:p>
      <w:pPr>
        <w:pStyle w:val="ListParagraph"/>
        <w:numPr>
          <w:ilvl w:val="0"/>
          <w:numId w:val="1"/>
        </w:numPr>
        <w:spacing w:after="80"/>
      </w:pPr>
      <w:r>
        <w:t xml:space="preserve">Since 2015, all LinkedIn API access requires joining the LinkedIn Partner Program — you cannot simply register a developer app and start posting.</w:t>
      </w:r>
    </w:p>
    <w:p>
      <w:pPr>
        <w:pStyle w:val="ListParagraph"/>
        <w:numPr>
          <w:ilvl w:val="0"/>
          <w:numId w:val="1"/>
        </w:numPr>
        <w:spacing w:after="80"/>
      </w:pPr>
      <w:r>
        <w:t xml:space="preserve">Personal profile posting needs the w_member_social OAuth scope; company page posting needs w_organization_social, plus separate organizational-access approval on top of basic API access.</w:t>
      </w:r>
    </w:p>
    <w:p>
      <w:pPr>
        <w:pStyle w:val="ListParagraph"/>
        <w:numPr>
          <w:ilvl w:val="0"/>
          <w:numId w:val="1"/>
        </w:numPr>
        <w:spacing w:after="80"/>
      </w:pPr>
      <w:r>
        <w:t xml:space="preserve">Your app needs the "Share on LinkedIn" and "Sign In with LinkedIn using OpenID Connect" products enabled and verified before either scope will work.</w:t>
      </w:r>
    </w:p>
    <w:p>
      <w:pPr>
        <w:pStyle w:val="Heading2"/>
        <w:spacing w:after="150" w:before="300"/>
      </w:pPr>
      <w:r>
        <w:t xml:space="preserve">6.2 Operational constraints to design around</w:t>
      </w:r>
    </w:p>
    <w:p>
      <w:pPr>
        <w:pStyle w:val="ListParagraph"/>
        <w:numPr>
          <w:ilvl w:val="0"/>
          <w:numId w:val="1"/>
        </w:numPr>
        <w:spacing w:after="80"/>
      </w:pPr>
      <w:r>
        <w:t xml:space="preserve">No native scheduling — the API publishes immediately on request. You must build your own queue (database table + worker/cron) that holds posts and fires the API call at the target time.</w:t>
      </w:r>
    </w:p>
    <w:p>
      <w:pPr>
        <w:pStyle w:val="ListParagraph"/>
        <w:numPr>
          <w:ilvl w:val="0"/>
          <w:numId w:val="1"/>
        </w:numPr>
        <w:spacing w:after="80"/>
      </w:pPr>
      <w:r>
        <w:t xml:space="preserve">Access tokens expire every 60 days; refresh tokens last 365 days. The publishing worker must handle refresh automatically or posts will silently fail.</w:t>
      </w:r>
    </w:p>
    <w:p>
      <w:pPr>
        <w:pStyle w:val="ListParagraph"/>
        <w:numPr>
          <w:ilvl w:val="0"/>
          <w:numId w:val="1"/>
        </w:numPr>
        <w:spacing w:after="80"/>
      </w:pPr>
      <w:r>
        <w:t xml:space="preserve">Rate limits run around 100 posting calls per day per authenticated member.</w:t>
      </w:r>
    </w:p>
    <w:p>
      <w:pPr>
        <w:pStyle w:val="ListParagraph"/>
        <w:numPr>
          <w:ilvl w:val="0"/>
          <w:numId w:val="1"/>
        </w:numPr>
        <w:spacing w:after="80"/>
      </w:pPr>
      <w:r>
        <w:t xml:space="preserve">There is no edit endpoint — correcting a published post means delete-and-recreate, not an in-place fix.</w:t>
      </w:r>
    </w:p>
    <w:p>
      <w:pPr>
        <w:pStyle w:val="ListParagraph"/>
        <w:numPr>
          <w:ilvl w:val="0"/>
          <w:numId w:val="1"/>
        </w:numPr>
        <w:spacing w:after="80"/>
      </w:pPr>
      <w:r>
        <w:t xml:space="preserve">PDF-carousel posts and polls are not supported by the API at all — if the Image Agent's "Carousel" output means the swipeable-slide format, that specific output has to be published manually; everything else (text, images, video, links) is supported.</w:t>
      </w:r>
    </w:p>
    <w:p>
      <w:pPr>
        <w:pStyle w:val="Heading2"/>
        <w:spacing w:after="150" w:before="300"/>
      </w:pPr>
      <w:r>
        <w:t xml:space="preserve">6.3 Build implication</w:t>
      </w:r>
    </w:p>
    <w:tbl>
      <w:tblPr>
        <w:tblW w:type="pct" w:w="100%"/>
        <w:tblBorders>
          <w:top w:val="single" w:color="2E5C8A" w:sz="4"/>
          <w:left w:val="single" w:color="2E5C8A" w:sz="4"/>
          <w:bottom w:val="single" w:color="2E5C8A" w:sz="4"/>
          <w:right w:val="single" w:color="2E5C8A" w:sz="4"/>
          <w:insideH w:val="none" w:color="FFFFFF" w:sz="0"/>
          <w:insideV w:val="none" w:color="FFFFFF" w:sz="0"/>
        </w:tblBorders>
      </w:tblPr>
      <w:tblGrid>
        <w:gridCol w:w="100"/>
      </w:tblGrid>
      <w:tr>
        <w:tc>
          <w:tcPr>
            <w:shd w:fill="EDF2F8" w:val="clear"/>
            <w:tcMar>
              <w:top w:type="dxa" w:w="150"/>
              <w:left w:type="dxa" w:w="200"/>
              <w:bottom w:type="dxa" w:w="150"/>
              <w:right w:type="dxa" w:w="200"/>
            </w:tcMar>
          </w:tcPr>
          <w:p>
            <w:pPr>
              <w:spacing w:after="80"/>
            </w:pPr>
            <w:r>
              <w:rPr>
                <w:b/>
                <w:bCs/>
                <w:color w:val="1F3864"/>
              </w:rPr>
              <w:t xml:space="preserve">Design decision</w:t>
            </w:r>
          </w:p>
          <w:p>
            <w:r>
              <w:rPr>
                <w:color w:val="333333"/>
              </w:rPr>
              <w:t xml:space="preserve">Build the LinkedIn Publisher as its own small service, separate from the rest of the pipeline: (1) a queue table storing post content + target time + org URN, (2) a scheduled worker that checks the queue and calls POST /rest/posts when due, (3) a token-refresh job that runs before the 60-day expiry. This is roughly a week of focused engineering on its own — plan for it as a discrete work item, not a sub-task of "Publisher Agent."</w:t>
            </w:r>
          </w:p>
        </w:tc>
      </w:tr>
    </w:tbl>
    <w:p>
      <w:pPr>
        <w:spacing w:after="150"/>
      </w:pPr>
    </w:p>
    <w:p>
      <w:pPr>
        <w:spacing w:after="160"/>
      </w:pPr>
      <w:r>
        <w:t xml:space="preserve">Alternative if Partner Program approval is slow or denied: several third-party posting APIs (e.g. Postproxy, ConnectSafely, PostPeer) maintain their own approved LinkedIn access and expose a simpler unified API, at a monthly cost, as a way to skip the approval wait. This trades a recurring fee for speed and should be treated as a fallback, not the default plan, since it adds a dependency on a third-party vendor's continued LinkedIn access.</w:t>
      </w:r>
    </w:p>
    <w:p>
      <w:r>
        <w:br w:type="page"/>
      </w:r>
    </w:p>
    <w:p>
      <w:pPr>
        <w:pStyle w:val="Heading1"/>
        <w:spacing w:after="200" w:before="400"/>
      </w:pPr>
      <w:r>
        <w:t xml:space="preserve">7. External Integrations &amp; Estimated Costs</w:t>
      </w:r>
    </w:p>
    <w:p>
      <w:pPr>
        <w:spacing w:after="160"/>
      </w:pPr>
      <w:r>
        <w:t xml:space="preserve">Fill in exact current pricing at build time — the ranges below are directional and change frequently.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160"/>
      </w:tblGrid>
      <w:tr>
        <w:trPr>
          <w:tblHeader/>
        </w:trPr>
        <w:tc>
          <w:tcPr>
            <w:tcW w:type="dxa" w:w="2800"/>
            <w:shd w:fill="1F3864" w:val="clear"/>
            <w:tcMar>
              <w:top w:type="dxa" w:w="100"/>
              <w:left w:type="dxa" w:w="120"/>
              <w:bottom w:type="dxa" w:w="100"/>
              <w:right w:type="dxa" w:w="120"/>
            </w:tcMar>
            <w:vAlign w:val="center"/>
          </w:tcPr>
          <w:p>
            <w:r>
              <w:rPr>
                <w:b/>
                <w:bCs/>
                <w:color w:val="FFFFFF"/>
                <w:sz w:val="20"/>
                <w:szCs w:val="20"/>
              </w:rPr>
              <w:t xml:space="preserve">Service</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Purpose</w:t>
            </w:r>
          </w:p>
        </w:tc>
        <w:tc>
          <w:tcPr>
            <w:tcW w:type="dxa" w:w="3160"/>
            <w:shd w:fill="1F3864" w:val="clear"/>
            <w:tcMar>
              <w:top w:type="dxa" w:w="100"/>
              <w:left w:type="dxa" w:w="120"/>
              <w:bottom w:type="dxa" w:w="100"/>
              <w:right w:type="dxa" w:w="120"/>
            </w:tcMar>
            <w:vAlign w:val="center"/>
          </w:tcPr>
          <w:p>
            <w:r>
              <w:rPr>
                <w:b/>
                <w:bCs/>
                <w:color w:val="FFFFFF"/>
                <w:sz w:val="20"/>
                <w:szCs w:val="20"/>
              </w:rPr>
              <w:t xml:space="preserve">Access model</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Google Search / Trends</w:t>
            </w:r>
          </w:p>
        </w:tc>
        <w:tc>
          <w:tcPr>
            <w:tcW w:type="dxa" w:w="3600"/>
            <w:tcMar>
              <w:top w:type="dxa" w:w="100"/>
              <w:left w:type="dxa" w:w="120"/>
              <w:bottom w:type="dxa" w:w="100"/>
              <w:right w:type="dxa" w:w="120"/>
            </w:tcMar>
            <w:vAlign w:val="center"/>
          </w:tcPr>
          <w:p>
            <w:r>
              <w:rPr>
                <w:b w:val="false"/>
                <w:bCs w:val="false"/>
                <w:color w:val="222222"/>
                <w:sz w:val="20"/>
                <w:szCs w:val="20"/>
              </w:rPr>
              <w:t xml:space="preserve">Research, keyword discovery</w:t>
            </w:r>
          </w:p>
        </w:tc>
        <w:tc>
          <w:tcPr>
            <w:tcW w:type="dxa" w:w="3160"/>
            <w:tcMar>
              <w:top w:type="dxa" w:w="100"/>
              <w:left w:type="dxa" w:w="120"/>
              <w:bottom w:type="dxa" w:w="100"/>
              <w:right w:type="dxa" w:w="120"/>
            </w:tcMar>
            <w:vAlign w:val="center"/>
          </w:tcPr>
          <w:p>
            <w:r>
              <w:rPr>
                <w:b w:val="false"/>
                <w:bCs w:val="false"/>
                <w:color w:val="222222"/>
                <w:sz w:val="20"/>
                <w:szCs w:val="20"/>
              </w:rPr>
              <w:t xml:space="preserve">Free tier available; paid tiers for volume</w:t>
            </w:r>
          </w:p>
        </w:tc>
      </w:tr>
      <w:tr>
        <w:tc>
          <w:tcPr>
            <w:tcW w:type="dxa" w:w="2800"/>
            <w:shd w:fill="F7F9FC" w:val="clear"/>
            <w:tcMar>
              <w:top w:type="dxa" w:w="100"/>
              <w:left w:type="dxa" w:w="120"/>
              <w:bottom w:type="dxa" w:w="100"/>
              <w:right w:type="dxa" w:w="120"/>
            </w:tcMar>
            <w:vAlign w:val="center"/>
          </w:tcPr>
          <w:p>
            <w:r>
              <w:rPr>
                <w:b w:val="false"/>
                <w:bCs w:val="false"/>
                <w:color w:val="222222"/>
                <w:sz w:val="20"/>
                <w:szCs w:val="20"/>
              </w:rPr>
              <w:t xml:space="preserve">Google Drive API</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File/version storage</w:t>
            </w:r>
          </w:p>
        </w:tc>
        <w:tc>
          <w:tcPr>
            <w:tcW w:type="dxa" w:w="3160"/>
            <w:shd w:fill="F7F9FC" w:val="clear"/>
            <w:tcMar>
              <w:top w:type="dxa" w:w="100"/>
              <w:left w:type="dxa" w:w="120"/>
              <w:bottom w:type="dxa" w:w="100"/>
              <w:right w:type="dxa" w:w="120"/>
            </w:tcMar>
            <w:vAlign w:val="center"/>
          </w:tcPr>
          <w:p>
            <w:r>
              <w:rPr>
                <w:b w:val="false"/>
                <w:bCs w:val="false"/>
                <w:color w:val="222222"/>
                <w:sz w:val="20"/>
                <w:szCs w:val="20"/>
              </w:rPr>
              <w:t xml:space="preserve">Free within standard Workspace quota</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Google Analytics / Search Console</w:t>
            </w:r>
          </w:p>
        </w:tc>
        <w:tc>
          <w:tcPr>
            <w:tcW w:type="dxa" w:w="3600"/>
            <w:tcMar>
              <w:top w:type="dxa" w:w="100"/>
              <w:left w:type="dxa" w:w="120"/>
              <w:bottom w:type="dxa" w:w="100"/>
              <w:right w:type="dxa" w:w="120"/>
            </w:tcMar>
            <w:vAlign w:val="center"/>
          </w:tcPr>
          <w:p>
            <w:r>
              <w:rPr>
                <w:b w:val="false"/>
                <w:bCs w:val="false"/>
                <w:color w:val="222222"/>
                <w:sz w:val="20"/>
                <w:szCs w:val="20"/>
              </w:rPr>
              <w:t xml:space="preserve">Traffic &amp; SEO performance</w:t>
            </w:r>
          </w:p>
        </w:tc>
        <w:tc>
          <w:tcPr>
            <w:tcW w:type="dxa" w:w="3160"/>
            <w:tcMar>
              <w:top w:type="dxa" w:w="100"/>
              <w:left w:type="dxa" w:w="120"/>
              <w:bottom w:type="dxa" w:w="100"/>
              <w:right w:type="dxa" w:w="120"/>
            </w:tcMar>
            <w:vAlign w:val="center"/>
          </w:tcPr>
          <w:p>
            <w:r>
              <w:rPr>
                <w:b w:val="false"/>
                <w:bCs w:val="false"/>
                <w:color w:val="222222"/>
                <w:sz w:val="20"/>
                <w:szCs w:val="20"/>
              </w:rPr>
              <w:t xml:space="preserve">Free</w:t>
            </w:r>
          </w:p>
        </w:tc>
      </w:tr>
      <w:tr>
        <w:tc>
          <w:tcPr>
            <w:tcW w:type="dxa" w:w="2800"/>
            <w:shd w:fill="F7F9FC" w:val="clear"/>
            <w:tcMar>
              <w:top w:type="dxa" w:w="100"/>
              <w:left w:type="dxa" w:w="120"/>
              <w:bottom w:type="dxa" w:w="100"/>
              <w:right w:type="dxa" w:w="120"/>
            </w:tcMar>
            <w:vAlign w:val="center"/>
          </w:tcPr>
          <w:p>
            <w:r>
              <w:rPr>
                <w:b w:val="false"/>
                <w:bCs w:val="false"/>
                <w:color w:val="222222"/>
                <w:sz w:val="20"/>
                <w:szCs w:val="20"/>
              </w:rPr>
              <w:t xml:space="preserve">LinkedIn API (Community Management)</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Publish posts, retrieve analytics</w:t>
            </w:r>
          </w:p>
        </w:tc>
        <w:tc>
          <w:tcPr>
            <w:tcW w:type="dxa" w:w="3160"/>
            <w:shd w:fill="F7F9FC" w:val="clear"/>
            <w:tcMar>
              <w:top w:type="dxa" w:w="100"/>
              <w:left w:type="dxa" w:w="120"/>
              <w:bottom w:type="dxa" w:w="100"/>
              <w:right w:type="dxa" w:w="120"/>
            </w:tcMar>
            <w:vAlign w:val="center"/>
          </w:tcPr>
          <w:p>
            <w:r>
              <w:rPr>
                <w:b w:val="false"/>
                <w:bCs w:val="false"/>
                <w:color w:val="222222"/>
                <w:sz w:val="20"/>
                <w:szCs w:val="20"/>
              </w:rPr>
              <w:t xml:space="preserve">Requires Partner Program approval; no public price list, enterprise-oriented</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Medium API</w:t>
            </w:r>
          </w:p>
        </w:tc>
        <w:tc>
          <w:tcPr>
            <w:tcW w:type="dxa" w:w="3600"/>
            <w:tcMar>
              <w:top w:type="dxa" w:w="100"/>
              <w:left w:type="dxa" w:w="120"/>
              <w:bottom w:type="dxa" w:w="100"/>
              <w:right w:type="dxa" w:w="120"/>
            </w:tcMar>
            <w:vAlign w:val="center"/>
          </w:tcPr>
          <w:p>
            <w:r>
              <w:rPr>
                <w:b w:val="false"/>
                <w:bCs w:val="false"/>
                <w:color w:val="222222"/>
                <w:sz w:val="20"/>
                <w:szCs w:val="20"/>
              </w:rPr>
              <w:t xml:space="preserve">Publish articles</w:t>
            </w:r>
          </w:p>
        </w:tc>
        <w:tc>
          <w:tcPr>
            <w:tcW w:type="dxa" w:w="3160"/>
            <w:tcMar>
              <w:top w:type="dxa" w:w="100"/>
              <w:left w:type="dxa" w:w="120"/>
              <w:bottom w:type="dxa" w:w="100"/>
              <w:right w:type="dxa" w:w="120"/>
            </w:tcMar>
            <w:vAlign w:val="center"/>
          </w:tcPr>
          <w:p>
            <w:r>
              <w:rPr>
                <w:b w:val="false"/>
                <w:bCs w:val="false"/>
                <w:color w:val="222222"/>
                <w:sz w:val="20"/>
                <w:szCs w:val="20"/>
              </w:rPr>
              <w:t xml:space="preserve">Free, key-based</w:t>
            </w:r>
          </w:p>
        </w:tc>
      </w:tr>
      <w:tr>
        <w:tc>
          <w:tcPr>
            <w:tcW w:type="dxa" w:w="2800"/>
            <w:shd w:fill="F7F9FC" w:val="clear"/>
            <w:tcMar>
              <w:top w:type="dxa" w:w="100"/>
              <w:left w:type="dxa" w:w="120"/>
              <w:bottom w:type="dxa" w:w="100"/>
              <w:right w:type="dxa" w:w="120"/>
            </w:tcMar>
            <w:vAlign w:val="center"/>
          </w:tcPr>
          <w:p>
            <w:r>
              <w:rPr>
                <w:b w:val="false"/>
                <w:bCs w:val="false"/>
                <w:color w:val="222222"/>
                <w:sz w:val="20"/>
                <w:szCs w:val="20"/>
              </w:rPr>
              <w:t xml:space="preserve">WordPress REST API</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Publish blog posts</w:t>
            </w:r>
          </w:p>
        </w:tc>
        <w:tc>
          <w:tcPr>
            <w:tcW w:type="dxa" w:w="3160"/>
            <w:shd w:fill="F7F9FC" w:val="clear"/>
            <w:tcMar>
              <w:top w:type="dxa" w:w="100"/>
              <w:left w:type="dxa" w:w="120"/>
              <w:bottom w:type="dxa" w:w="100"/>
              <w:right w:type="dxa" w:w="120"/>
            </w:tcMar>
            <w:vAlign w:val="center"/>
          </w:tcPr>
          <w:p>
            <w:r>
              <w:rPr>
                <w:b w:val="false"/>
                <w:bCs w:val="false"/>
                <w:color w:val="222222"/>
                <w:sz w:val="20"/>
                <w:szCs w:val="20"/>
              </w:rPr>
              <w:t xml:space="preserve">Free, self-hosted or hosted key-based</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Ghost Admin API</w:t>
            </w:r>
          </w:p>
        </w:tc>
        <w:tc>
          <w:tcPr>
            <w:tcW w:type="dxa" w:w="3600"/>
            <w:tcMar>
              <w:top w:type="dxa" w:w="100"/>
              <w:left w:type="dxa" w:w="120"/>
              <w:bottom w:type="dxa" w:w="100"/>
              <w:right w:type="dxa" w:w="120"/>
            </w:tcMar>
            <w:vAlign w:val="center"/>
          </w:tcPr>
          <w:p>
            <w:r>
              <w:rPr>
                <w:b w:val="false"/>
                <w:bCs w:val="false"/>
                <w:color w:val="222222"/>
                <w:sz w:val="20"/>
                <w:szCs w:val="20"/>
              </w:rPr>
              <w:t xml:space="preserve">Publish content</w:t>
            </w:r>
          </w:p>
        </w:tc>
        <w:tc>
          <w:tcPr>
            <w:tcW w:type="dxa" w:w="3160"/>
            <w:tcMar>
              <w:top w:type="dxa" w:w="100"/>
              <w:left w:type="dxa" w:w="120"/>
              <w:bottom w:type="dxa" w:w="100"/>
              <w:right w:type="dxa" w:w="120"/>
            </w:tcMar>
            <w:vAlign w:val="center"/>
          </w:tcPr>
          <w:p>
            <w:r>
              <w:rPr>
                <w:b w:val="false"/>
                <w:bCs w:val="false"/>
                <w:color w:val="222222"/>
                <w:sz w:val="20"/>
                <w:szCs w:val="20"/>
              </w:rPr>
              <w:t xml:space="preserve">Free, key-based</w:t>
            </w:r>
          </w:p>
        </w:tc>
      </w:tr>
      <w:tr>
        <w:tc>
          <w:tcPr>
            <w:tcW w:type="dxa" w:w="2800"/>
            <w:shd w:fill="F7F9FC" w:val="clear"/>
            <w:tcMar>
              <w:top w:type="dxa" w:w="100"/>
              <w:left w:type="dxa" w:w="120"/>
              <w:bottom w:type="dxa" w:w="100"/>
              <w:right w:type="dxa" w:w="120"/>
            </w:tcMar>
            <w:vAlign w:val="center"/>
          </w:tcPr>
          <w:p>
            <w:r>
              <w:rPr>
                <w:b w:val="false"/>
                <w:bCs w:val="false"/>
                <w:color w:val="222222"/>
                <w:sz w:val="20"/>
                <w:szCs w:val="20"/>
              </w:rPr>
              <w:t xml:space="preserve">Webflow CMS API</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Publish CMS items</w:t>
            </w:r>
          </w:p>
        </w:tc>
        <w:tc>
          <w:tcPr>
            <w:tcW w:type="dxa" w:w="3160"/>
            <w:shd w:fill="F7F9FC" w:val="clear"/>
            <w:tcMar>
              <w:top w:type="dxa" w:w="100"/>
              <w:left w:type="dxa" w:w="120"/>
              <w:bottom w:type="dxa" w:w="100"/>
              <w:right w:type="dxa" w:w="120"/>
            </w:tcMar>
            <w:vAlign w:val="center"/>
          </w:tcPr>
          <w:p>
            <w:r>
              <w:rPr>
                <w:b w:val="false"/>
                <w:bCs w:val="false"/>
                <w:color w:val="222222"/>
                <w:sz w:val="20"/>
                <w:szCs w:val="20"/>
              </w:rPr>
              <w:t xml:space="preserve">Free tier + paid plan tiers by site</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Image generation API</w:t>
            </w:r>
          </w:p>
        </w:tc>
        <w:tc>
          <w:tcPr>
            <w:tcW w:type="dxa" w:w="3600"/>
            <w:tcMar>
              <w:top w:type="dxa" w:w="100"/>
              <w:left w:type="dxa" w:w="120"/>
              <w:bottom w:type="dxa" w:w="100"/>
              <w:right w:type="dxa" w:w="120"/>
            </w:tcMar>
            <w:vAlign w:val="center"/>
          </w:tcPr>
          <w:p>
            <w:r>
              <w:rPr>
                <w:b w:val="false"/>
                <w:bCs w:val="false"/>
                <w:color w:val="222222"/>
                <w:sz w:val="20"/>
                <w:szCs w:val="20"/>
              </w:rPr>
              <w:t xml:space="preserve">Visuals, banners, infographics</w:t>
            </w:r>
          </w:p>
        </w:tc>
        <w:tc>
          <w:tcPr>
            <w:tcW w:type="dxa" w:w="3160"/>
            <w:tcMar>
              <w:top w:type="dxa" w:w="100"/>
              <w:left w:type="dxa" w:w="120"/>
              <w:bottom w:type="dxa" w:w="100"/>
              <w:right w:type="dxa" w:w="120"/>
            </w:tcMar>
            <w:vAlign w:val="center"/>
          </w:tcPr>
          <w:p>
            <w:r>
              <w:rPr>
                <w:b w:val="false"/>
                <w:bCs w:val="false"/>
                <w:color w:val="222222"/>
                <w:sz w:val="20"/>
                <w:szCs w:val="20"/>
              </w:rPr>
              <w:t xml:space="preserve">Usage-based, per-image pricing</w:t>
            </w:r>
          </w:p>
        </w:tc>
      </w:tr>
      <w:tr>
        <w:tc>
          <w:tcPr>
            <w:tcW w:type="dxa" w:w="2800"/>
            <w:shd w:fill="F7F9FC" w:val="clear"/>
            <w:tcMar>
              <w:top w:type="dxa" w:w="100"/>
              <w:left w:type="dxa" w:w="120"/>
              <w:bottom w:type="dxa" w:w="100"/>
              <w:right w:type="dxa" w:w="120"/>
            </w:tcMar>
            <w:vAlign w:val="center"/>
          </w:tcPr>
          <w:p>
            <w:r>
              <w:rPr>
                <w:b w:val="false"/>
                <w:bCs w:val="false"/>
                <w:color w:val="222222"/>
                <w:sz w:val="20"/>
                <w:szCs w:val="20"/>
              </w:rPr>
              <w:t xml:space="preserve">LLM API (writing/research/QA agents)</w:t>
            </w:r>
          </w:p>
        </w:tc>
        <w:tc>
          <w:tcPr>
            <w:tcW w:type="dxa" w:w="3600"/>
            <w:shd w:fill="F7F9FC" w:val="clear"/>
            <w:tcMar>
              <w:top w:type="dxa" w:w="100"/>
              <w:left w:type="dxa" w:w="120"/>
              <w:bottom w:type="dxa" w:w="100"/>
              <w:right w:type="dxa" w:w="120"/>
            </w:tcMar>
            <w:vAlign w:val="center"/>
          </w:tcPr>
          <w:p>
            <w:r>
              <w:rPr>
                <w:b w:val="false"/>
                <w:bCs w:val="false"/>
                <w:color w:val="222222"/>
                <w:sz w:val="20"/>
                <w:szCs w:val="20"/>
              </w:rPr>
              <w:t xml:space="preserve">All text-generation agents</w:t>
            </w:r>
          </w:p>
        </w:tc>
        <w:tc>
          <w:tcPr>
            <w:tcW w:type="dxa" w:w="3160"/>
            <w:shd w:fill="F7F9FC" w:val="clear"/>
            <w:tcMar>
              <w:top w:type="dxa" w:w="100"/>
              <w:left w:type="dxa" w:w="120"/>
              <w:bottom w:type="dxa" w:w="100"/>
              <w:right w:type="dxa" w:w="120"/>
            </w:tcMar>
            <w:vAlign w:val="center"/>
          </w:tcPr>
          <w:p>
            <w:r>
              <w:rPr>
                <w:b w:val="false"/>
                <w:bCs w:val="false"/>
                <w:color w:val="222222"/>
                <w:sz w:val="20"/>
                <w:szCs w:val="20"/>
              </w:rPr>
              <w:t xml:space="preserve">Usage-based, per-token pricing — main recurring cost driver</w:t>
            </w:r>
          </w:p>
        </w:tc>
      </w:tr>
    </w:tbl>
    <w:p>
      <w:r>
        <w:br w:type="page"/>
      </w:r>
    </w:p>
    <w:p>
      <w:pPr>
        <w:pStyle w:val="Heading1"/>
        <w:spacing w:after="200" w:before="400"/>
      </w:pPr>
      <w:r>
        <w:t xml:space="preserve">8. Data, Memory &amp; Storage Architecture</w:t>
      </w:r>
    </w:p>
    <w:p>
      <w:pPr>
        <w:pStyle w:val="Heading2"/>
        <w:spacing w:after="150" w:before="300"/>
      </w:pPr>
      <w:r>
        <w:t xml:space="preserve">8.1 Google Drive structure</w:t>
      </w:r>
    </w:p>
    <w:p>
      <w:pPr>
        <w:pStyle w:val="ListParagraph"/>
        <w:numPr>
          <w:ilvl w:val="0"/>
          <w:numId w:val="1"/>
        </w:numPr>
        <w:spacing w:after="80"/>
      </w:pPr>
      <w:r>
        <w:t xml:space="preserve">Content Library / [Month, Year] / Research</w:t>
      </w:r>
    </w:p>
    <w:p>
      <w:pPr>
        <w:pStyle w:val="ListParagraph"/>
        <w:numPr>
          <w:ilvl w:val="0"/>
          <w:numId w:val="1"/>
        </w:numPr>
        <w:spacing w:after="80"/>
      </w:pPr>
      <w:r>
        <w:t xml:space="preserve">Content Library / [Month, Year] / Draft</w:t>
      </w:r>
    </w:p>
    <w:p>
      <w:pPr>
        <w:pStyle w:val="ListParagraph"/>
        <w:numPr>
          <w:ilvl w:val="0"/>
          <w:numId w:val="1"/>
        </w:numPr>
        <w:spacing w:after="80"/>
      </w:pPr>
      <w:r>
        <w:t xml:space="preserve">Content Library / [Month, Year] / Final</w:t>
      </w:r>
    </w:p>
    <w:p>
      <w:pPr>
        <w:pStyle w:val="ListParagraph"/>
        <w:numPr>
          <w:ilvl w:val="0"/>
          <w:numId w:val="1"/>
        </w:numPr>
        <w:spacing w:after="80"/>
      </w:pPr>
      <w:r>
        <w:t xml:space="preserve">Content Library / [Month, Year] / Images</w:t>
      </w:r>
    </w:p>
    <w:p>
      <w:pPr>
        <w:pStyle w:val="ListParagraph"/>
        <w:numPr>
          <w:ilvl w:val="0"/>
          <w:numId w:val="1"/>
        </w:numPr>
        <w:spacing w:after="80"/>
      </w:pPr>
      <w:r>
        <w:t xml:space="preserve">Content Library / [Month, Year] / Captions</w:t>
      </w:r>
    </w:p>
    <w:p>
      <w:pPr>
        <w:pStyle w:val="ListParagraph"/>
        <w:numPr>
          <w:ilvl w:val="0"/>
          <w:numId w:val="1"/>
        </w:numPr>
        <w:spacing w:after="80"/>
      </w:pPr>
      <w:r>
        <w:t xml:space="preserve">Content Library / [Month, Year] / Analytics</w:t>
      </w:r>
    </w:p>
    <w:p>
      <w:pPr>
        <w:pStyle w:val="ListParagraph"/>
        <w:numPr>
          <w:ilvl w:val="0"/>
          <w:numId w:val="1"/>
        </w:numPr>
        <w:spacing w:after="80"/>
      </w:pPr>
      <w:r>
        <w:t xml:space="preserve">Content Library / [Month, Year] / Published</w:t>
      </w:r>
    </w:p>
    <w:p>
      <w:pPr>
        <w:pStyle w:val="Heading2"/>
        <w:spacing w:after="150" w:before="300"/>
      </w:pPr>
      <w:r>
        <w:t xml:space="preserve">8.2 Database (state + history)</w:t>
      </w:r>
    </w:p>
    <w:p>
      <w:pPr>
        <w:spacing w:after="160"/>
      </w:pPr>
      <w:r>
        <w:t xml:space="preserve">A lightweight relational store (Postgres or Airtable to start) should track, at minimum:</w:t>
      </w:r>
    </w:p>
    <w:p>
      <w:pPr>
        <w:pStyle w:val="ListParagraph"/>
        <w:numPr>
          <w:ilvl w:val="0"/>
          <w:numId w:val="1"/>
        </w:numPr>
        <w:spacing w:after="80"/>
      </w:pPr>
      <w:r>
        <w:t xml:space="preserve">Project / brand config (style guide, audience, platforms)</w:t>
      </w:r>
    </w:p>
    <w:p>
      <w:pPr>
        <w:pStyle w:val="ListParagraph"/>
        <w:numPr>
          <w:ilvl w:val="0"/>
          <w:numId w:val="1"/>
        </w:numPr>
        <w:spacing w:after="80"/>
      </w:pPr>
      <w:r>
        <w:t xml:space="preserve">Per-article record: keywords → research → outline → draft → approvals (with timestamps + approver) → final → published URLs</w:t>
      </w:r>
    </w:p>
    <w:p>
      <w:pPr>
        <w:pStyle w:val="ListParagraph"/>
        <w:numPr>
          <w:ilvl w:val="0"/>
          <w:numId w:val="1"/>
        </w:numPr>
        <w:spacing w:after="80"/>
      </w:pPr>
      <w:r>
        <w:t xml:space="preserve">Approval history — both gates, who approved, what changed on rejection</w:t>
      </w:r>
    </w:p>
    <w:p>
      <w:pPr>
        <w:pStyle w:val="ListParagraph"/>
        <w:numPr>
          <w:ilvl w:val="0"/>
          <w:numId w:val="1"/>
        </w:numPr>
        <w:spacing w:after="80"/>
      </w:pPr>
      <w:r>
        <w:t xml:space="preserve">Analytics snapshots per published URL, over time</w:t>
      </w:r>
    </w:p>
    <w:p>
      <w:pPr>
        <w:pStyle w:val="ListParagraph"/>
        <w:numPr>
          <w:ilvl w:val="0"/>
          <w:numId w:val="1"/>
        </w:numPr>
        <w:spacing w:after="80"/>
      </w:pPr>
      <w:r>
        <w:t xml:space="preserve">Learning-agent outputs — the recommendations it generates, so they're auditable rather than silently changing future prompts</w:t>
      </w:r>
    </w:p>
    <w:p>
      <w:r>
        <w:br w:type="page"/>
      </w:r>
    </w:p>
    <w:p>
      <w:pPr>
        <w:pStyle w:val="Heading1"/>
        <w:spacing w:after="200" w:before="400"/>
      </w:pPr>
      <w:r>
        <w:t xml:space="preserve">9. Risks &amp; Mitigations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800"/>
        <w:gridCol w:w="5760"/>
      </w:tblGrid>
      <w:tr>
        <w:trPr>
          <w:tblHeader/>
        </w:trPr>
        <w:tc>
          <w:tcPr>
            <w:tcW w:type="dxa" w:w="3800"/>
            <w:shd w:fill="1F3864" w:val="clear"/>
            <w:tcMar>
              <w:top w:type="dxa" w:w="100"/>
              <w:left w:type="dxa" w:w="120"/>
              <w:bottom w:type="dxa" w:w="100"/>
              <w:right w:type="dxa" w:w="120"/>
            </w:tcMar>
            <w:vAlign w:val="center"/>
          </w:tcPr>
          <w:p>
            <w:r>
              <w:rPr>
                <w:b/>
                <w:bCs/>
                <w:color w:val="FFFFFF"/>
                <w:sz w:val="20"/>
                <w:szCs w:val="20"/>
              </w:rPr>
              <w:t xml:space="preserve">Risk</w:t>
            </w:r>
          </w:p>
        </w:tc>
        <w:tc>
          <w:tcPr>
            <w:tcW w:type="dxa" w:w="5760"/>
            <w:shd w:fill="1F3864" w:val="clear"/>
            <w:tcMar>
              <w:top w:type="dxa" w:w="100"/>
              <w:left w:type="dxa" w:w="120"/>
              <w:bottom w:type="dxa" w:w="100"/>
              <w:right w:type="dxa" w:w="120"/>
            </w:tcMar>
            <w:vAlign w:val="center"/>
          </w:tcPr>
          <w:p>
            <w:r>
              <w:rPr>
                <w:b/>
                <w:bCs/>
                <w:color w:val="FFFFFF"/>
                <w:sz w:val="20"/>
                <w:szCs w:val="20"/>
              </w:rPr>
              <w:t xml:space="preserve">Mitigation</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LinkedIn Partner Program approval delayed or denied</w:t>
            </w:r>
          </w:p>
        </w:tc>
        <w:tc>
          <w:tcPr>
            <w:tcW w:type="dxa" w:w="5760"/>
            <w:tcMar>
              <w:top w:type="dxa" w:w="100"/>
              <w:left w:type="dxa" w:w="120"/>
              <w:bottom w:type="dxa" w:w="100"/>
              <w:right w:type="dxa" w:w="120"/>
            </w:tcMar>
            <w:vAlign w:val="center"/>
          </w:tcPr>
          <w:p>
            <w:r>
              <w:rPr>
                <w:b w:val="false"/>
                <w:bCs w:val="false"/>
                <w:color w:val="222222"/>
                <w:sz w:val="20"/>
                <w:szCs w:val="20"/>
              </w:rPr>
              <w:t xml:space="preserve">Start application in Phase 0; have a manual-publish or third-party API fallback ready</w:t>
            </w:r>
          </w:p>
        </w:tc>
      </w:tr>
      <w:tr>
        <w:tc>
          <w:tcPr>
            <w:tcW w:type="dxa" w:w="3800"/>
            <w:shd w:fill="F7F9FC" w:val="clear"/>
            <w:tcMar>
              <w:top w:type="dxa" w:w="100"/>
              <w:left w:type="dxa" w:w="120"/>
              <w:bottom w:type="dxa" w:w="100"/>
              <w:right w:type="dxa" w:w="120"/>
            </w:tcMar>
            <w:vAlign w:val="center"/>
          </w:tcPr>
          <w:p>
            <w:r>
              <w:rPr>
                <w:b w:val="false"/>
                <w:bCs w:val="false"/>
                <w:color w:val="222222"/>
                <w:sz w:val="20"/>
                <w:szCs w:val="20"/>
              </w:rPr>
              <w:t xml:space="preserve">Fact Verification Agent misses a hallucinated claim</w:t>
            </w:r>
          </w:p>
        </w:tc>
        <w:tc>
          <w:tcPr>
            <w:tcW w:type="dxa" w:w="5760"/>
            <w:shd w:fill="F7F9FC" w:val="clear"/>
            <w:tcMar>
              <w:top w:type="dxa" w:w="100"/>
              <w:left w:type="dxa" w:w="120"/>
              <w:bottom w:type="dxa" w:w="100"/>
              <w:right w:type="dxa" w:w="120"/>
            </w:tcMar>
            <w:vAlign w:val="center"/>
          </w:tcPr>
          <w:p>
            <w:r>
              <w:rPr>
                <w:b w:val="false"/>
                <w:bCs w:val="false"/>
                <w:color w:val="222222"/>
                <w:sz w:val="20"/>
                <w:szCs w:val="20"/>
              </w:rPr>
              <w:t xml:space="preserve">Treat its output as a first pass; keep Human Approval 2 as a real review, not a rubber stamp, until the agent's accuracy is proven over many articles</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Learning Agent produces noisy recommendations early on</w:t>
            </w:r>
          </w:p>
        </w:tc>
        <w:tc>
          <w:tcPr>
            <w:tcW w:type="dxa" w:w="5760"/>
            <w:tcMar>
              <w:top w:type="dxa" w:w="100"/>
              <w:left w:type="dxa" w:w="120"/>
              <w:bottom w:type="dxa" w:w="100"/>
              <w:right w:type="dxa" w:w="120"/>
            </w:tcMar>
            <w:vAlign w:val="center"/>
          </w:tcPr>
          <w:p>
            <w:r>
              <w:rPr>
                <w:b w:val="false"/>
                <w:bCs w:val="false"/>
                <w:color w:val="222222"/>
                <w:sz w:val="20"/>
                <w:szCs w:val="20"/>
              </w:rPr>
              <w:t xml:space="preserve">Label its outputs as "low confidence" below a minimum published-post threshold; don't auto-apply its suggestions</w:t>
            </w:r>
          </w:p>
        </w:tc>
      </w:tr>
      <w:tr>
        <w:tc>
          <w:tcPr>
            <w:tcW w:type="dxa" w:w="3800"/>
            <w:shd w:fill="F7F9FC" w:val="clear"/>
            <w:tcMar>
              <w:top w:type="dxa" w:w="100"/>
              <w:left w:type="dxa" w:w="120"/>
              <w:bottom w:type="dxa" w:w="100"/>
              <w:right w:type="dxa" w:w="120"/>
            </w:tcMar>
            <w:vAlign w:val="center"/>
          </w:tcPr>
          <w:p>
            <w:r>
              <w:rPr>
                <w:b w:val="false"/>
                <w:bCs w:val="false"/>
                <w:color w:val="222222"/>
                <w:sz w:val="20"/>
                <w:szCs w:val="20"/>
              </w:rPr>
              <w:t xml:space="preserve">LinkedIn token expiry causes silent publish failures</w:t>
            </w:r>
          </w:p>
        </w:tc>
        <w:tc>
          <w:tcPr>
            <w:tcW w:type="dxa" w:w="5760"/>
            <w:shd w:fill="F7F9FC" w:val="clear"/>
            <w:tcMar>
              <w:top w:type="dxa" w:w="100"/>
              <w:left w:type="dxa" w:w="120"/>
              <w:bottom w:type="dxa" w:w="100"/>
              <w:right w:type="dxa" w:w="120"/>
            </w:tcMar>
            <w:vAlign w:val="center"/>
          </w:tcPr>
          <w:p>
            <w:r>
              <w:rPr>
                <w:b w:val="false"/>
                <w:bCs w:val="false"/>
                <w:color w:val="222222"/>
                <w:sz w:val="20"/>
                <w:szCs w:val="20"/>
              </w:rPr>
              <w:t xml:space="preserve">Build alerting on the refresh worker, not just the refresh logic itself</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Scope creep — trying to build all 15 agents before shipping anything</w:t>
            </w:r>
          </w:p>
        </w:tc>
        <w:tc>
          <w:tcPr>
            <w:tcW w:type="dxa" w:w="5760"/>
            <w:tcMar>
              <w:top w:type="dxa" w:w="100"/>
              <w:left w:type="dxa" w:w="120"/>
              <w:bottom w:type="dxa" w:w="100"/>
              <w:right w:type="dxa" w:w="120"/>
            </w:tcMar>
            <w:vAlign w:val="center"/>
          </w:tcPr>
          <w:p>
            <w:r>
              <w:rPr>
                <w:b w:val="false"/>
                <w:bCs w:val="false"/>
                <w:color w:val="222222"/>
                <w:sz w:val="20"/>
                <w:szCs w:val="20"/>
              </w:rPr>
              <w:t xml:space="preserve">Follow the phased roadmap; Phase 1 alone should be a working, demoable system</w:t>
            </w:r>
          </w:p>
        </w:tc>
      </w:tr>
      <w:tr>
        <w:tc>
          <w:tcPr>
            <w:tcW w:type="dxa" w:w="3800"/>
            <w:shd w:fill="F7F9FC" w:val="clear"/>
            <w:tcMar>
              <w:top w:type="dxa" w:w="100"/>
              <w:left w:type="dxa" w:w="120"/>
              <w:bottom w:type="dxa" w:w="100"/>
              <w:right w:type="dxa" w:w="120"/>
            </w:tcMar>
            <w:vAlign w:val="center"/>
          </w:tcPr>
          <w:p>
            <w:r>
              <w:rPr>
                <w:b w:val="false"/>
                <w:bCs w:val="false"/>
                <w:color w:val="222222"/>
                <w:sz w:val="20"/>
                <w:szCs w:val="20"/>
              </w:rPr>
              <w:t xml:space="preserve">Brand-inconsistent AI-generated images</w:t>
            </w:r>
          </w:p>
        </w:tc>
        <w:tc>
          <w:tcPr>
            <w:tcW w:type="dxa" w:w="5760"/>
            <w:shd w:fill="F7F9FC" w:val="clear"/>
            <w:tcMar>
              <w:top w:type="dxa" w:w="100"/>
              <w:left w:type="dxa" w:w="120"/>
              <w:bottom w:type="dxa" w:w="100"/>
              <w:right w:type="dxa" w:w="120"/>
            </w:tcMar>
            <w:vAlign w:val="center"/>
          </w:tcPr>
          <w:p>
            <w:r>
              <w:rPr>
                <w:b w:val="false"/>
                <w:bCs w:val="false"/>
                <w:color w:val="222222"/>
                <w:sz w:val="20"/>
                <w:szCs w:val="20"/>
              </w:rPr>
              <w:t xml:space="preserve">Build a template/compositing layer around the image API rather than relying on raw prompts for brand consistency</w:t>
            </w:r>
          </w:p>
        </w:tc>
      </w:tr>
    </w:tbl>
    <w:p>
      <w:r>
        <w:br w:type="page"/>
      </w:r>
    </w:p>
    <w:p>
      <w:pPr>
        <w:pStyle w:val="Heading1"/>
        <w:spacing w:after="200" w:before="400"/>
      </w:pPr>
      <w:r>
        <w:t xml:space="preserve">10. Immediate Next Steps</w:t>
      </w:r>
    </w:p>
    <w:p>
      <w:pPr>
        <w:pStyle w:val="ListParagraph"/>
        <w:numPr>
          <w:ilvl w:val="0"/>
          <w:numId w:val="2"/>
        </w:numPr>
        <w:spacing w:after="80"/>
      </w:pPr>
      <w:r>
        <w:t xml:space="preserve">Start the LinkedIn Partner Program application this week — it's the longest lead-time item and gates nothing else in the meantime.</w:t>
      </w:r>
    </w:p>
    <w:p>
      <w:pPr>
        <w:pStyle w:val="ListParagraph"/>
        <w:numPr>
          <w:ilvl w:val="0"/>
          <w:numId w:val="2"/>
        </w:numPr>
        <w:spacing w:after="80"/>
      </w:pPr>
      <w:r>
        <w:t xml:space="preserve">Set up the n8n instance and a project-config file (style guide, audience, existing articles) for one pilot brand/site.</w:t>
      </w:r>
    </w:p>
    <w:p>
      <w:pPr>
        <w:pStyle w:val="ListParagraph"/>
        <w:numPr>
          <w:ilvl w:val="0"/>
          <w:numId w:val="2"/>
        </w:numPr>
        <w:spacing w:after="80"/>
      </w:pPr>
      <w:r>
        <w:t xml:space="preserve">Build Phase 1 (the core spine) and run one article manually through it end-to-end, including both human approval gates.</w:t>
      </w:r>
    </w:p>
    <w:p>
      <w:pPr>
        <w:pStyle w:val="ListParagraph"/>
        <w:numPr>
          <w:ilvl w:val="0"/>
          <w:numId w:val="2"/>
        </w:numPr>
        <w:spacing w:after="80"/>
      </w:pPr>
      <w:r>
        <w:t xml:space="preserve">Pick one non-LinkedIn platform (Medium or WordPress) to prove the Publisher Agent pattern before LinkedIn access comes through.</w:t>
      </w:r>
    </w:p>
    <w:p>
      <w:pPr>
        <w:pStyle w:val="ListParagraph"/>
        <w:numPr>
          <w:ilvl w:val="0"/>
          <w:numId w:val="2"/>
        </w:numPr>
        <w:spacing w:after="80"/>
      </w:pPr>
      <w:r>
        <w:t xml:space="preserve">Once Phase 1 is stable, layer in Fact Verification and Master QA before adding Images/Accessibility, so quality gates exist before volume increases.</w:t>
      </w:r>
    </w:p>
    <w:p>
      <w:pPr>
        <w:spacing w:after="200"/>
      </w:pPr>
    </w:p>
    <w:tbl>
      <w:tblPr>
        <w:tblW w:type="pct" w:w="100%"/>
        <w:tblBorders>
          <w:top w:val="single" w:color="2E5C8A" w:sz="4"/>
          <w:left w:val="single" w:color="2E5C8A" w:sz="4"/>
          <w:bottom w:val="single" w:color="2E5C8A" w:sz="4"/>
          <w:right w:val="single" w:color="2E5C8A" w:sz="4"/>
          <w:insideH w:val="none" w:color="FFFFFF" w:sz="0"/>
          <w:insideV w:val="none" w:color="FFFFFF" w:sz="0"/>
        </w:tblBorders>
      </w:tblPr>
      <w:tblGrid>
        <w:gridCol w:w="100"/>
      </w:tblGrid>
      <w:tr>
        <w:tc>
          <w:tcPr>
            <w:shd w:fill="EDF2F8" w:val="clear"/>
            <w:tcMar>
              <w:top w:type="dxa" w:w="150"/>
              <w:left w:type="dxa" w:w="200"/>
              <w:bottom w:type="dxa" w:w="150"/>
              <w:right w:type="dxa" w:w="200"/>
            </w:tcMar>
          </w:tcPr>
          <w:p>
            <w:pPr>
              <w:spacing w:after="80"/>
            </w:pPr>
            <w:r>
              <w:rPr>
                <w:b/>
                <w:bCs/>
                <w:color w:val="1F3864"/>
              </w:rPr>
              <w:t xml:space="preserve">Open decisions to confirm before Phase 0</w:t>
            </w:r>
          </w:p>
          <w:p>
            <w:r>
              <w:rPr>
                <w:color w:val="333333"/>
              </w:rPr>
              <w:t xml:space="preserve">Which platform(s) go live first (Medium/WordPress recommended before LinkedIn given the approval timeline); who holds LinkedIn Partner Program admin access for the company page; and where the human-approval notifications should go (email, Slack, or an in-app queue) — this determines how Human Approval 1 and 2 are actually implemented in n8n.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C8A"/>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2026-07-16T11:09:24.732Z</dcterms:created>
  <dcterms:modified xsi:type="dcterms:W3CDTF">2026-07-16T11:09:24.744Z</dcterms:modified>
</cp:coreProperties>
</file>

<file path=docProps/custom.xml><?xml version="1.0" encoding="utf-8"?>
<Properties xmlns="http://schemas.openxmlformats.org/officeDocument/2006/custom-properties" xmlns:vt="http://schemas.openxmlformats.org/officeDocument/2006/docPropsVTypes"/>
</file>