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233D5">
      <w:pPr>
        <w:pStyle w:val="2"/>
        <w:keepNext w:val="0"/>
        <w:keepLines w:val="0"/>
        <w:widowControl/>
        <w:suppressLineNumbers w:val="0"/>
      </w:pPr>
      <w:r>
        <w:rPr>
          <w:rFonts w:ascii="SimSun" w:hAnsi="SimSun" w:eastAsia="SimSun"/>
          <w:b/>
          <w:color w:val="000000"/>
          <w:sz w:val="44"/>
        </w:rPr>
        <w:t>睡眠呼吸智能助手 Agent V2.0</w:t>
        <w:br/>
        <w:t>开发计划</w:t>
      </w:r>
    </w:p>
    <w:p w14:paraId="07FD1665">
      <w:pPr>
        <w:pStyle w:val="8"/>
        <w:keepNext w:val="0"/>
        <w:keepLines w:val="0"/>
        <w:widowControl/>
        <w:suppressLineNumbers w:val="0"/>
      </w:pPr>
      <w:r>
        <w:rPr>
          <w:rFonts w:ascii="SimSun" w:hAnsi="SimSun" w:eastAsia="SimSun"/>
          <w:color w:val="000000"/>
          <w:sz w:val="22"/>
        </w:rPr>
        <w:t>文档版本：V2.0</w:t>
        <w:br/>
      </w:r>
      <w:r>
        <w:rPr>
          <w:rFonts w:ascii="SimSun" w:hAnsi="SimSun" w:eastAsia="SimSun"/>
          <w:color w:val="000000"/>
          <w:sz w:val="22"/>
        </w:rPr>
        <w:t>编制日期：2026-10-20</w:t>
        <w:br/>
      </w:r>
      <w:r>
        <w:rPr>
          <w:rFonts w:ascii="SimSun" w:hAnsi="SimSun" w:eastAsia="SimSun"/>
          <w:color w:val="000000"/>
          <w:sz w:val="22"/>
        </w:rPr>
        <w:t>适用范围：智能助手 V1.0 基础闭环版</w:t>
        <w:br/>
      </w:r>
      <w:r>
        <w:rPr>
          <w:rFonts w:ascii="SimSun" w:hAnsi="SimSun" w:eastAsia="SimSun"/>
          <w:color w:val="000000"/>
          <w:sz w:val="22"/>
        </w:rPr>
        <w:t>文档状态：正式版</w:t>
      </w:r>
    </w:p>
    <w:p w14:paraId="1503237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B7A65">
      <w:pPr>
        <w:pStyle w:val="3"/>
        <w:keepNext w:val="0"/>
        <w:keepLines w:val="0"/>
        <w:widowControl/>
        <w:suppressLineNumbers w:val="0"/>
      </w:pPr>
      <w:r>
        <w:t>一、版本概述</w:t>
      </w:r>
    </w:p>
    <w:p w14:paraId="0B013E66">
      <w:pPr>
        <w:pStyle w:val="4"/>
        <w:keepNext w:val="0"/>
        <w:keepLines w:val="0"/>
        <w:widowControl/>
        <w:suppressLineNumbers w:val="0"/>
      </w:pPr>
      <w:r>
        <w:t>1.1 版本目标</w:t>
      </w:r>
    </w:p>
    <w:p w14:paraId="76494EAD">
      <w:pPr>
        <w:pStyle w:val="8"/>
        <w:keepNext w:val="0"/>
        <w:keepLines w:val="0"/>
        <w:widowControl/>
        <w:suppressLineNumbers w:val="0"/>
      </w:pPr>
      <w:r>
        <w:t>基于当前命令行 Demo 与 PRD 要求，完成</w:t>
      </w:r>
      <w:r>
        <w:rPr>
          <w:rStyle w:val="9"/>
        </w:rPr>
        <w:t>基础闭环版</w:t>
      </w:r>
      <w:r>
        <w:t>产品化改造：固化安全合规底线、对齐核心功能要求、补全测试与工程化能力、轻量预埋 App 对接能力。输出一个「符合 PRD 标准、可稳定运行、可测试可追溯、可对接前端」的正式基础版本，不做过度设计与提前抽象。</w:t>
      </w:r>
    </w:p>
    <w:p w14:paraId="46E9A0B3">
      <w:pPr>
        <w:pStyle w:val="4"/>
        <w:keepNext w:val="0"/>
        <w:keepLines w:val="0"/>
        <w:widowControl/>
        <w:suppressLineNumbers w:val="0"/>
      </w:pPr>
      <w:r>
        <w:t>1.2 版本范围</w:t>
      </w:r>
    </w:p>
    <w:p w14:paraId="2187A3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覆盖范围：安全边界、三档校验、缺失值收口、混合检索、单晚报告生成、对话交互、日志体系、PRD 验收用例</w:t>
      </w:r>
    </w:p>
    <w:p w14:paraId="64D3F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补强范围：验证闭环、工程化规范、结构化输出契约、App 对接前置探针</w:t>
      </w:r>
    </w:p>
    <w:p w14:paraId="4399A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❌ 暂不覆盖：周期报告（7/30 天）、完整用户鉴权、全量 API 服务、目录大重构、数据适配器抽象、报告硬阻断</w:t>
      </w:r>
    </w:p>
    <w:p w14:paraId="76F40150">
      <w:pPr>
        <w:pStyle w:val="4"/>
        <w:keepNext w:val="0"/>
        <w:keepLines w:val="0"/>
        <w:widowControl/>
        <w:suppressLineNumbers w:val="0"/>
      </w:pPr>
      <w:r>
        <w:t>1.3 预估周期</w:t>
      </w:r>
    </w:p>
    <w:p w14:paraId="3ABCE0C0">
      <w:pPr>
        <w:pStyle w:val="8"/>
        <w:keepNext w:val="0"/>
        <w:keepLines w:val="0"/>
        <w:widowControl/>
        <w:suppressLineNumbers w:val="0"/>
      </w:pPr>
      <w:r>
        <w:t>总工期：</w:t>
      </w:r>
      <w:r>
        <w:rPr>
          <w:rStyle w:val="9"/>
        </w:rPr>
        <w:t>10 个工作日（2 周）</w:t>
      </w:r>
      <w:r>
        <w:t>，单人开发可完成 里程碑：Day3 底线闭环、Day7 工程补强完成、Day10 交付验收</w:t>
      </w:r>
    </w:p>
    <w:p w14:paraId="756010A7">
      <w:pPr>
        <w:pStyle w:val="4"/>
        <w:keepNext w:val="0"/>
        <w:keepLines w:val="0"/>
        <w:widowControl/>
        <w:suppressLineNumbers w:val="0"/>
      </w:pPr>
      <w:r>
        <w:t>1.4 当前基线（已实施内容）</w:t>
      </w:r>
    </w:p>
    <w:p w14:paraId="29B8B1F2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7374"/>
      </w:tblGrid>
      <w:tr w14:paraId="16848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6FCA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175BE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已完成改造</w:t>
            </w:r>
          </w:p>
        </w:tc>
      </w:tr>
      <w:tr w14:paraId="0F6F0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AC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校验体系</w:t>
            </w:r>
          </w:p>
        </w:tc>
        <w:tc>
          <w:tcPr>
            <w:tcW w:w="0" w:type="auto"/>
            <w:shd w:val="clear"/>
            <w:vAlign w:val="center"/>
          </w:tcPr>
          <w:p w14:paraId="61604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分三档：strong（数据 / 报告）、medium（知识库）、weak（闲聊）</w:t>
            </w:r>
          </w:p>
        </w:tc>
      </w:tr>
      <w:tr w14:paraId="7ADC4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92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缺失值处理</w:t>
            </w:r>
          </w:p>
        </w:tc>
        <w:tc>
          <w:tcPr>
            <w:tcW w:w="0" w:type="auto"/>
            <w:shd w:val="clear"/>
            <w:vAlign w:val="center"/>
          </w:tcPr>
          <w:p w14:paraId="73435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formatting.py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format_value()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统一输出「未提供」，杜绝 None/0 透出</w:t>
            </w:r>
          </w:p>
        </w:tc>
      </w:tr>
      <w:tr w14:paraId="15316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05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报告模块</w:t>
            </w:r>
          </w:p>
        </w:tc>
        <w:tc>
          <w:tcPr>
            <w:tcW w:w="0" w:type="auto"/>
            <w:shd w:val="clear"/>
            <w:vAlign w:val="center"/>
          </w:tcPr>
          <w:p w14:paraId="0592D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对齐 PRD 四段结构，新增「总结建议」段；新增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render_structured()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结构化输出</w:t>
            </w:r>
          </w:p>
        </w:tc>
      </w:tr>
      <w:tr w14:paraId="15FEA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2C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入口分层</w:t>
            </w:r>
          </w:p>
        </w:tc>
        <w:tc>
          <w:tcPr>
            <w:tcW w:w="0" w:type="auto"/>
            <w:shd w:val="clear"/>
            <w:vAlign w:val="center"/>
          </w:tcPr>
          <w:p w14:paraId="39946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瘦身至 204 行（仅参数解析 + 展示），核心逻辑抽至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pipeline.py</w:t>
            </w:r>
          </w:p>
        </w:tc>
      </w:tr>
      <w:tr w14:paraId="309DB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2F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日志体系</w:t>
            </w:r>
          </w:p>
        </w:tc>
        <w:tc>
          <w:tcPr>
            <w:tcW w:w="0" w:type="auto"/>
            <w:shd w:val="clear"/>
            <w:vAlign w:val="center"/>
          </w:tcPr>
          <w:p w14:paraId="3B303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每请求记录模式、意图、命中数、校验结果；支持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--verbose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开关</w:t>
            </w:r>
          </w:p>
        </w:tc>
      </w:tr>
      <w:tr w14:paraId="6F76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1F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检索优化</w:t>
            </w:r>
          </w:p>
        </w:tc>
        <w:tc>
          <w:tcPr>
            <w:tcW w:w="0" w:type="auto"/>
            <w:shd w:val="clear"/>
            <w:vAlign w:val="center"/>
          </w:tcPr>
          <w:p w14:paraId="159CC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同义词外置至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synonyms.json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，独立维护 17 条口语映射</w:t>
            </w:r>
          </w:p>
        </w:tc>
      </w:tr>
      <w:tr w14:paraId="04CB5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73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数据提示</w:t>
            </w:r>
          </w:p>
        </w:tc>
        <w:tc>
          <w:tcPr>
            <w:tcW w:w="0" w:type="auto"/>
            <w:shd w:val="clear"/>
            <w:vAlign w:val="center"/>
          </w:tcPr>
          <w:p w14:paraId="30F3B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碎片数据提示统一纳入数据范围事实，对话与报告双链路生效</w:t>
            </w:r>
          </w:p>
        </w:tc>
      </w:tr>
      <w:tr w14:paraId="45BB8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89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测试体系</w:t>
            </w:r>
          </w:p>
        </w:tc>
        <w:tc>
          <w:tcPr>
            <w:tcW w:w="0" w:type="auto"/>
            <w:shd w:val="clear"/>
            <w:vAlign w:val="center"/>
          </w:tcPr>
          <w:p w14:paraId="00221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test_prd_acceptance.py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，逐条覆盖 PRD 7.1 验收用例</w:t>
            </w:r>
          </w:p>
        </w:tc>
      </w:tr>
    </w:tbl>
    <w:p w14:paraId="448EA63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E8846">
      <w:pPr>
        <w:pStyle w:val="3"/>
        <w:keepNext w:val="0"/>
        <w:keepLines w:val="0"/>
        <w:widowControl/>
        <w:suppressLineNumbers w:val="0"/>
      </w:pPr>
      <w:r>
        <w:t>二、分阶段任务拆解与排期</w:t>
      </w:r>
    </w:p>
    <w:p w14:paraId="4AB7895F">
      <w:pPr>
        <w:pStyle w:val="4"/>
        <w:keepNext w:val="0"/>
        <w:keepLines w:val="0"/>
        <w:widowControl/>
        <w:suppressLineNumbers w:val="0"/>
      </w:pPr>
      <w:r>
        <w:t>阶段一：P0 底线闭环与验证锁定（Day 1 ~ Day 3）</w:t>
      </w:r>
    </w:p>
    <w:p w14:paraId="6BDB56A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核心目标</w:t>
      </w:r>
      <w:r>
        <w:t>：把已改造内容焊死，补全边界验证，确保 PRD 强制要求 100% 落地且无回归，是整个版本的质量底线。</w:t>
      </w:r>
    </w:p>
    <w:p w14:paraId="1C9EE3F8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711"/>
        <w:gridCol w:w="523"/>
        <w:gridCol w:w="2885"/>
        <w:gridCol w:w="3920"/>
      </w:tblGrid>
      <w:tr w14:paraId="2DD5A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6C3B3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5312FE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任务内容</w:t>
            </w:r>
          </w:p>
        </w:tc>
        <w:tc>
          <w:tcPr>
            <w:tcW w:w="0" w:type="auto"/>
            <w:shd w:val="clear"/>
            <w:vAlign w:val="center"/>
          </w:tcPr>
          <w:p w14:paraId="256AC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预估工时</w:t>
            </w:r>
          </w:p>
        </w:tc>
        <w:tc>
          <w:tcPr>
            <w:tcW w:w="0" w:type="auto"/>
            <w:shd w:val="clear"/>
            <w:vAlign w:val="center"/>
          </w:tcPr>
          <w:p w14:paraId="08690F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交付产出</w:t>
            </w:r>
          </w:p>
        </w:tc>
        <w:tc>
          <w:tcPr>
            <w:tcW w:w="0" w:type="auto"/>
            <w:shd w:val="clear"/>
            <w:vAlign w:val="center"/>
          </w:tcPr>
          <w:p w14:paraId="578FA8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验收要点</w:t>
            </w:r>
          </w:p>
        </w:tc>
      </w:tr>
      <w:tr w14:paraId="606D1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6D48D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E36A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全量回归测试跑通</w:t>
            </w:r>
          </w:p>
        </w:tc>
        <w:tc>
          <w:tcPr>
            <w:tcW w:w="0" w:type="auto"/>
            <w:shd w:val="clear"/>
            <w:vAlign w:val="center"/>
          </w:tcPr>
          <w:p w14:paraId="780DE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35787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全量测试通过报告</w:t>
            </w:r>
          </w:p>
        </w:tc>
        <w:tc>
          <w:tcPr>
            <w:tcW w:w="0" w:type="auto"/>
            <w:shd w:val="clear"/>
            <w:vAlign w:val="center"/>
          </w:tcPr>
          <w:p w14:paraId="03882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原有 120 项单测 + 新增 PRD 验收用例 +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eval_retrieval.py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检索评估，全部通过</w:t>
            </w:r>
          </w:p>
        </w:tc>
      </w:tr>
      <w:tr w14:paraId="14A87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085E1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953D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安全边界断言测试补充</w:t>
            </w:r>
          </w:p>
        </w:tc>
        <w:tc>
          <w:tcPr>
            <w:tcW w:w="0" w:type="auto"/>
            <w:shd w:val="clear"/>
            <w:vAlign w:val="center"/>
          </w:tcPr>
          <w:p w14:paraId="382C7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73413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安全边界专项测试用例集</w:t>
            </w:r>
          </w:p>
        </w:tc>
        <w:tc>
          <w:tcPr>
            <w:tcW w:w="0" w:type="auto"/>
            <w:shd w:val="clear"/>
            <w:vAlign w:val="center"/>
          </w:tcPr>
          <w:p w14:paraId="57D3A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构造调压、诊断、停用设备类请求，断言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全程未调用 LLM、未进入检索流程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，仅返回固定拦截话术</w:t>
            </w:r>
          </w:p>
        </w:tc>
      </w:tr>
      <w:tr w14:paraId="1F1A0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49629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BA10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报告验收非阻断机制验证</w:t>
            </w:r>
          </w:p>
        </w:tc>
        <w:tc>
          <w:tcPr>
            <w:tcW w:w="0" w:type="auto"/>
            <w:shd w:val="clear"/>
            <w:vAlign w:val="center"/>
          </w:tcPr>
          <w:p w14:paraId="44DA5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7FF29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验收非阻断测试用例</w:t>
            </w:r>
          </w:p>
        </w:tc>
        <w:tc>
          <w:tcPr>
            <w:tcW w:w="0" w:type="auto"/>
            <w:shd w:val="clear"/>
            <w:vAlign w:val="center"/>
          </w:tcPr>
          <w:p w14:paraId="3F216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构造缺字段测试数据，断言：报告正文正常生成 + 末尾明确标注「验收结果：未通过 + 具体缺失项」</w:t>
            </w:r>
          </w:p>
        </w:tc>
      </w:tr>
      <w:tr w14:paraId="7E5EB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3858E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A0F1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降级链路集成测试</w:t>
            </w:r>
          </w:p>
        </w:tc>
        <w:tc>
          <w:tcPr>
            <w:tcW w:w="0" w:type="auto"/>
            <w:shd w:val="clear"/>
            <w:vAlign w:val="center"/>
          </w:tcPr>
          <w:p w14:paraId="1CFAD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6E695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降级机制验证用例</w:t>
            </w:r>
          </w:p>
        </w:tc>
        <w:tc>
          <w:tcPr>
            <w:tcW w:w="0" w:type="auto"/>
            <w:shd w:val="clear"/>
            <w:vAlign w:val="center"/>
          </w:tcPr>
          <w:p w14:paraId="032FF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模拟 Embedding 服务不可用，验证：系统不崩溃、日志记录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[DEGRADE]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标记、自动退回纯关键词检索、核心问答可用</w:t>
            </w:r>
          </w:p>
        </w:tc>
      </w:tr>
      <w:tr w14:paraId="28FB1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5366F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D66E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检索核心常量集中保护</w:t>
            </w:r>
          </w:p>
        </w:tc>
        <w:tc>
          <w:tcPr>
            <w:tcW w:w="0" w:type="auto"/>
            <w:shd w:val="clear"/>
            <w:vAlign w:val="center"/>
          </w:tcPr>
          <w:p w14:paraId="10816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10D0D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retrieval/constants.py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常量文件</w:t>
            </w:r>
          </w:p>
        </w:tc>
        <w:tc>
          <w:tcPr>
            <w:tcW w:w="0" w:type="auto"/>
            <w:shd w:val="clear"/>
            <w:vAlign w:val="center"/>
          </w:tcPr>
          <w:p w14:paraId="14F46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关键词权重、RRF 的 k 值、覆盖率闸门等实测常量集中存放；顶部标注「修改必须跑检索评估」；补充常量默认值单测</w:t>
            </w:r>
          </w:p>
        </w:tc>
      </w:tr>
    </w:tbl>
    <w:p w14:paraId="29AF5BE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阶段产出：质量锁定的稳定基线版本，所有 PRD 强制要求均有测试守护。</w:t>
      </w:r>
    </w:p>
    <w:p w14:paraId="18E21B7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9ECF4">
      <w:pPr>
        <w:pStyle w:val="4"/>
        <w:keepNext w:val="0"/>
        <w:keepLines w:val="0"/>
        <w:widowControl/>
        <w:suppressLineNumbers w:val="0"/>
      </w:pPr>
      <w:r>
        <w:t>阶段二：P1 工程化补强与体验对齐（Day 4 ~ Day 7）</w:t>
      </w:r>
    </w:p>
    <w:p w14:paraId="417D160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核心目标</w:t>
      </w:r>
      <w:r>
        <w:t>：低成本提升可维护性与可对接性，不碰大架构重构，只做收益远大于成本的补强。</w:t>
      </w:r>
    </w:p>
    <w:p w14:paraId="4B383AC7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"/>
        <w:gridCol w:w="746"/>
        <w:gridCol w:w="317"/>
        <w:gridCol w:w="3406"/>
        <w:gridCol w:w="3680"/>
      </w:tblGrid>
      <w:tr w14:paraId="3857E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6E3FC0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6E2C4F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任务内容</w:t>
            </w:r>
          </w:p>
        </w:tc>
        <w:tc>
          <w:tcPr>
            <w:tcW w:w="0" w:type="auto"/>
            <w:shd w:val="clear"/>
            <w:vAlign w:val="center"/>
          </w:tcPr>
          <w:p w14:paraId="581917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预估工时</w:t>
            </w:r>
          </w:p>
        </w:tc>
        <w:tc>
          <w:tcPr>
            <w:tcW w:w="0" w:type="auto"/>
            <w:shd w:val="clear"/>
            <w:vAlign w:val="center"/>
          </w:tcPr>
          <w:p w14:paraId="6BD8F4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交付产出</w:t>
            </w:r>
          </w:p>
        </w:tc>
        <w:tc>
          <w:tcPr>
            <w:tcW w:w="0" w:type="auto"/>
            <w:shd w:val="clear"/>
            <w:vAlign w:val="center"/>
          </w:tcPr>
          <w:p w14:paraId="49E8C9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验收要点</w:t>
            </w:r>
          </w:p>
        </w:tc>
      </w:tr>
      <w:tr w14:paraId="201B4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1D45B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5501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Pipeline 输入输出标准化</w:t>
            </w:r>
          </w:p>
        </w:tc>
        <w:tc>
          <w:tcPr>
            <w:tcW w:w="0" w:type="auto"/>
            <w:shd w:val="clear"/>
            <w:vAlign w:val="center"/>
          </w:tcPr>
          <w:p w14:paraId="66896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4C464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UserQuery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AgentResponse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标准数据结构</w:t>
            </w:r>
          </w:p>
        </w:tc>
        <w:tc>
          <w:tcPr>
            <w:tcW w:w="0" w:type="auto"/>
            <w:shd w:val="clear"/>
            <w:vAlign w:val="center"/>
          </w:tcPr>
          <w:p w14:paraId="616C8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用 dataclass 封装入参（问题、上下文、配置项、预留 user_id）和出参（回答类型、正文、结构化数据、校验结果、风险标记）；入口层只做格式转换，不碰业务逻辑</w:t>
            </w:r>
          </w:p>
        </w:tc>
      </w:tr>
      <w:tr w14:paraId="43715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5BF28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A785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日志格式标准化与异常标记</w:t>
            </w:r>
          </w:p>
        </w:tc>
        <w:tc>
          <w:tcPr>
            <w:tcW w:w="0" w:type="auto"/>
            <w:shd w:val="clear"/>
            <w:vAlign w:val="center"/>
          </w:tcPr>
          <w:p w14:paraId="6D2D4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3517F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统一日志规范</w:t>
            </w:r>
          </w:p>
        </w:tc>
        <w:tc>
          <w:tcPr>
            <w:tcW w:w="0" w:type="auto"/>
            <w:shd w:val="clear"/>
            <w:vAlign w:val="center"/>
          </w:tcPr>
          <w:p w14:paraId="38C67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固定格式：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[时间] [请求ID] [模式] [意图] 召回:N 模型:是/否 校验:通过/未通过 耗时:ms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；异常场景统一前缀：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[SAFETY_BLOCK]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[VALIDATION_FAIL]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[DEGRADE]</w:t>
            </w:r>
          </w:p>
        </w:tc>
      </w:tr>
      <w:tr w14:paraId="663BF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3B325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7E07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报告验收输出问题清单化</w:t>
            </w:r>
          </w:p>
        </w:tc>
        <w:tc>
          <w:tcPr>
            <w:tcW w:w="0" w:type="auto"/>
            <w:shd w:val="clear"/>
            <w:vAlign w:val="center"/>
          </w:tcPr>
          <w:p w14:paraId="3924A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29DB6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验收模块升级</w:t>
            </w:r>
          </w:p>
        </w:tc>
        <w:tc>
          <w:tcPr>
            <w:tcW w:w="0" w:type="auto"/>
            <w:shd w:val="clear"/>
            <w:vAlign w:val="center"/>
          </w:tcPr>
          <w:p w14:paraId="0EDF9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验收输出从单一「未通过」升级为逐条列出：缺失项、风险项、影响说明；既保留灰度阶段可用性，又明确告知问题点</w:t>
            </w:r>
          </w:p>
        </w:tc>
      </w:tr>
      <w:tr w14:paraId="33960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6CAEE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9BC8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结构化报告 JSON 契约固化</w:t>
            </w:r>
          </w:p>
        </w:tc>
        <w:tc>
          <w:tcPr>
            <w:tcW w:w="0" w:type="auto"/>
            <w:shd w:val="clear"/>
            <w:vAlign w:val="center"/>
          </w:tcPr>
          <w:p w14:paraId="26A52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1.5 天</w:t>
            </w:r>
          </w:p>
        </w:tc>
        <w:tc>
          <w:tcPr>
            <w:tcW w:w="0" w:type="auto"/>
            <w:shd w:val="clear"/>
            <w:vAlign w:val="center"/>
          </w:tcPr>
          <w:p w14:paraId="339BB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contracts/structured_report_sample.json</w:t>
            </w:r>
          </w:p>
        </w:tc>
        <w:tc>
          <w:tcPr>
            <w:tcW w:w="0" w:type="auto"/>
            <w:shd w:val="clear"/>
            <w:vAlign w:val="center"/>
          </w:tcPr>
          <w:p w14:paraId="7D1F3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严格对齐 PRD 报告结构，字段名、层级、类型完全固定；包含总体评级、核心指标卡、分项分析、总结建议、验收结果、免责声明；作为后续前端对接的正式契约</w:t>
            </w:r>
          </w:p>
        </w:tc>
      </w:tr>
      <w:tr>
        <w:trPr>
          <w:cantSplit/>
        </w:trPr>
        <w:tc>
          <w:tcPr>
            <w:tcW w:type="dxa" w:w="247"/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imSun"/>
                <w:color w:val="000000"/>
                <w:sz w:val="21"/>
              </w:rPr>
              <w:t>5</w:t>
            </w:r>
          </w:p>
        </w:tc>
        <w:tc>
          <w:tcPr>
            <w:tcW w:type="dxa" w:w="746"/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imSun"/>
                <w:color w:val="000000"/>
                <w:sz w:val="21"/>
              </w:rPr>
              <w:t>低置信度意图兜底</w:t>
            </w:r>
          </w:p>
        </w:tc>
        <w:tc>
          <w:tcPr>
            <w:tcW w:type="dxa" w:w="317"/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imSun"/>
                <w:color w:val="000000"/>
                <w:sz w:val="21"/>
              </w:rPr>
              <w:t>0.5 天</w:t>
            </w:r>
          </w:p>
        </w:tc>
        <w:tc>
          <w:tcPr>
            <w:tcW w:type="dxa" w:w="3406"/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imSun"/>
                <w:color w:val="000000"/>
                <w:sz w:val="21"/>
              </w:rPr>
              <w:t>intent_fallback.py + test_intent_fallback.py</w:t>
            </w:r>
          </w:p>
        </w:tc>
        <w:tc>
          <w:tcPr>
            <w:tcW w:type="dxa" w:w="3680"/>
            <w:vAlign w:val="center"/>
          </w:tcPr>
          <w:p>
            <w:pPr>
              <w:spacing w:before="0" w:after="0"/>
            </w:pPr>
            <w:r/>
            <w:r>
              <w:rPr>
                <w:rFonts w:ascii="SimSun" w:hAnsi="SimSun" w:eastAsia="SimSun"/>
                <w:color w:val="000000"/>
                <w:sz w:val="21"/>
              </w:rPr>
              <w:t>规则明确时不调用分类模型；低置信度/非法结果丢弃；安全边界优先</w:t>
            </w:r>
          </w:p>
        </w:tc>
      </w:tr>
    </w:tbl>
    <w:p w14:paraId="21D5CBE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阶段产出：可维护、可排查、接口明确的工程化版本，核心链路标准化。</w:t>
      </w:r>
      <w:bookmarkStart w:id="0" w:name="_GoBack"/>
      <w:bookmarkEnd w:id="0"/>
    </w:p>
    <w:p w14:paraId="477E0DD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E2C09">
      <w:pPr>
        <w:pStyle w:val="4"/>
        <w:keepNext w:val="0"/>
        <w:keepLines w:val="0"/>
        <w:widowControl/>
        <w:suppressLineNumbers w:val="0"/>
      </w:pPr>
      <w:r>
        <w:t>阶段三：P2 前置埋点与交付准备（Day 8 ~ Day 10）</w:t>
      </w:r>
    </w:p>
    <w:p w14:paraId="03BD6FA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核心目标</w:t>
      </w:r>
      <w:r>
        <w:t>：用极小成本为下一阶段 App 对接铺路，不做空壳接口，只做验证性埋点，避免后续大规模返工。</w:t>
      </w:r>
    </w:p>
    <w:p w14:paraId="4F8204C8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2"/>
        <w:gridCol w:w="1201"/>
        <w:gridCol w:w="536"/>
        <w:gridCol w:w="1708"/>
        <w:gridCol w:w="4589"/>
      </w:tblGrid>
      <w:tr w14:paraId="44510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3F03C8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6282C0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任务内容</w:t>
            </w:r>
          </w:p>
        </w:tc>
        <w:tc>
          <w:tcPr>
            <w:tcW w:w="0" w:type="auto"/>
            <w:shd w:val="clear"/>
            <w:vAlign w:val="center"/>
          </w:tcPr>
          <w:p w14:paraId="796F86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预估工时</w:t>
            </w:r>
          </w:p>
        </w:tc>
        <w:tc>
          <w:tcPr>
            <w:tcW w:w="0" w:type="auto"/>
            <w:shd w:val="clear"/>
            <w:vAlign w:val="center"/>
          </w:tcPr>
          <w:p w14:paraId="457555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交付产出</w:t>
            </w:r>
          </w:p>
        </w:tc>
        <w:tc>
          <w:tcPr>
            <w:tcW w:w="0" w:type="auto"/>
            <w:shd w:val="clear"/>
            <w:vAlign w:val="center"/>
          </w:tcPr>
          <w:p w14:paraId="37FD24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验收要点</w:t>
            </w:r>
          </w:p>
        </w:tc>
      </w:tr>
      <w:tr w14:paraId="00C8D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51F26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7CE7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FastAPI 极简探针验证</w:t>
            </w:r>
          </w:p>
        </w:tc>
        <w:tc>
          <w:tcPr>
            <w:tcW w:w="0" w:type="auto"/>
            <w:shd w:val="clear"/>
            <w:vAlign w:val="center"/>
          </w:tcPr>
          <w:p w14:paraId="50351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1AB9B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api_probe.py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探针程序</w:t>
            </w:r>
          </w:p>
        </w:tc>
        <w:tc>
          <w:tcPr>
            <w:tcW w:w="0" w:type="auto"/>
            <w:shd w:val="clear"/>
            <w:vAlign w:val="center"/>
          </w:tcPr>
          <w:p w14:paraId="5B058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单 POST 接口接收问题，调用 pipeline 返回标准化响应；验证 pipeline 可脱离命令行独立运行，无命令行依赖</w:t>
            </w:r>
          </w:p>
        </w:tc>
      </w:tr>
      <w:tr w14:paraId="27692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7877F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D8E0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多用户隔离最小埋点</w:t>
            </w:r>
          </w:p>
        </w:tc>
        <w:tc>
          <w:tcPr>
            <w:tcW w:w="0" w:type="auto"/>
            <w:shd w:val="clear"/>
            <w:vAlign w:val="center"/>
          </w:tcPr>
          <w:p w14:paraId="3A05D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7CC65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多用户参数埋点</w:t>
            </w:r>
          </w:p>
        </w:tc>
        <w:tc>
          <w:tcPr>
            <w:tcW w:w="0" w:type="auto"/>
            <w:shd w:val="clear"/>
            <w:vAlign w:val="center"/>
          </w:tcPr>
          <w:p w14:paraId="78BE8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所有访问用户数据的函数，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作为第一个参数，默认填充测试值；确保代码无硬编码「当前用户」，后续接入多用户无需大规模改签名</w:t>
            </w:r>
          </w:p>
        </w:tc>
      </w:tr>
      <w:tr w14:paraId="0A3E2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188D1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2EF8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检索评估体系固化</w:t>
            </w:r>
          </w:p>
        </w:tc>
        <w:tc>
          <w:tcPr>
            <w:tcW w:w="0" w:type="auto"/>
            <w:shd w:val="clear"/>
            <w:vAlign w:val="center"/>
          </w:tcPr>
          <w:p w14:paraId="1DD76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 天</w:t>
            </w:r>
          </w:p>
        </w:tc>
        <w:tc>
          <w:tcPr>
            <w:tcW w:w="0" w:type="auto"/>
            <w:shd w:val="clear"/>
            <w:vAlign w:val="center"/>
          </w:tcPr>
          <w:p w14:paraId="07C70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检索评估执行说明</w:t>
            </w:r>
          </w:p>
        </w:tc>
        <w:tc>
          <w:tcPr>
            <w:tcW w:w="0" w:type="auto"/>
            <w:shd w:val="clear"/>
            <w:vAlign w:val="center"/>
          </w:tcPr>
          <w:p w14:paraId="0E414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将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eval_retrieval.py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纳入常规验证流程；补充操作说明，明确修改检索参数前必须执行评估</w:t>
            </w:r>
          </w:p>
        </w:tc>
      </w:tr>
      <w:tr w14:paraId="017BA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/>
            <w:vAlign w:val="center"/>
          </w:tcPr>
          <w:p w14:paraId="11AB4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8E1E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交付物整理与文档补全</w:t>
            </w:r>
          </w:p>
        </w:tc>
        <w:tc>
          <w:tcPr>
            <w:tcW w:w="0" w:type="auto"/>
            <w:shd w:val="clear"/>
            <w:vAlign w:val="center"/>
          </w:tcPr>
          <w:p w14:paraId="38134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0" w:type="auto"/>
            <w:shd w:val="clear"/>
            <w:vAlign w:val="center"/>
          </w:tcPr>
          <w:p w14:paraId="06205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版本交付包</w:t>
            </w:r>
          </w:p>
        </w:tc>
        <w:tc>
          <w:tcPr>
            <w:tcW w:w="0" w:type="auto"/>
            <w:shd w:val="clear"/>
            <w:vAlign w:val="center"/>
          </w:tcPr>
          <w:p w14:paraId="437AF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整理目录结构、更新 README、输出版本说明、测试报告、接口契约说明</w:t>
            </w:r>
          </w:p>
        </w:tc>
      </w:tr>
    </w:tbl>
    <w:p w14:paraId="01854CC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阶段产出：可交付的 V1.0 正式版本，具备前端对接基础条件。</w:t>
      </w:r>
    </w:p>
    <w:p w14:paraId="470B238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97296">
      <w:pPr>
        <w:pStyle w:val="3"/>
        <w:keepNext w:val="0"/>
        <w:keepLines w:val="0"/>
        <w:widowControl/>
        <w:suppressLineNumbers w:val="0"/>
      </w:pPr>
      <w:r>
        <w:t>三、验收标准</w:t>
      </w:r>
    </w:p>
    <w:p w14:paraId="1055020F">
      <w:pPr>
        <w:pStyle w:val="4"/>
        <w:keepNext w:val="0"/>
        <w:keepLines w:val="0"/>
        <w:widowControl/>
        <w:suppressLineNumbers w:val="0"/>
      </w:pPr>
      <w:r>
        <w:t>3.1 功能验收（对齐 PRD 7.1）</w:t>
      </w:r>
    </w:p>
    <w:p w14:paraId="77606FB6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6075"/>
      </w:tblGrid>
      <w:tr w14:paraId="5CC59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410F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验收项</w:t>
            </w:r>
          </w:p>
        </w:tc>
        <w:tc>
          <w:tcPr>
            <w:tcW w:w="0" w:type="auto"/>
            <w:shd w:val="clear"/>
            <w:vAlign w:val="center"/>
          </w:tcPr>
          <w:p w14:paraId="33D995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通过标准</w:t>
            </w:r>
          </w:p>
        </w:tc>
      </w:tr>
      <w:tr w14:paraId="13D96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9E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安全边界</w:t>
            </w:r>
          </w:p>
        </w:tc>
        <w:tc>
          <w:tcPr>
            <w:tcW w:w="0" w:type="auto"/>
            <w:shd w:val="clear"/>
            <w:vAlign w:val="center"/>
          </w:tcPr>
          <w:p w14:paraId="67FDA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调压 / 诊断类请求 100% 拦截，不调用大模型</w:t>
            </w:r>
          </w:p>
        </w:tc>
      </w:tr>
      <w:tr w14:paraId="54B1B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E8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时间查询</w:t>
            </w:r>
          </w:p>
        </w:tc>
        <w:tc>
          <w:tcPr>
            <w:tcW w:w="0" w:type="auto"/>
            <w:shd w:val="clear"/>
            <w:vAlign w:val="center"/>
          </w:tcPr>
          <w:p w14:paraId="0C512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程序直出正确日期，不经过模型</w:t>
            </w:r>
          </w:p>
        </w:tc>
      </w:tr>
      <w:tr w14:paraId="56A79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60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数据查询</w:t>
            </w:r>
          </w:p>
        </w:tc>
        <w:tc>
          <w:tcPr>
            <w:tcW w:w="0" w:type="auto"/>
            <w:shd w:val="clear"/>
            <w:vAlign w:val="center"/>
          </w:tcPr>
          <w:p w14:paraId="519F2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返回数值与数据源完全一致，无偏差</w:t>
            </w:r>
          </w:p>
        </w:tc>
      </w:tr>
      <w:tr w14:paraId="20322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B1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缺失数据</w:t>
            </w:r>
          </w:p>
        </w:tc>
        <w:tc>
          <w:tcPr>
            <w:tcW w:w="0" w:type="auto"/>
            <w:shd w:val="clear"/>
            <w:vAlign w:val="center"/>
          </w:tcPr>
          <w:p w14:paraId="3FE2B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统一输出「未提供」，无 None/0 / 推测值</w:t>
            </w:r>
          </w:p>
        </w:tc>
      </w:tr>
      <w:tr w14:paraId="7E4C2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8B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知识库问答</w:t>
            </w:r>
          </w:p>
        </w:tc>
        <w:tc>
          <w:tcPr>
            <w:tcW w:w="0" w:type="auto"/>
            <w:shd w:val="clear"/>
            <w:vAlign w:val="center"/>
          </w:tcPr>
          <w:p w14:paraId="09AB4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准确返回对应内容，标注来源</w:t>
            </w:r>
          </w:p>
        </w:tc>
      </w:tr>
      <w:tr w14:paraId="622BB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91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语义匹配</w:t>
            </w:r>
          </w:p>
        </w:tc>
        <w:tc>
          <w:tcPr>
            <w:tcW w:w="0" w:type="auto"/>
            <w:shd w:val="clear"/>
            <w:vAlign w:val="center"/>
          </w:tcPr>
          <w:p w14:paraId="7A1D8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口语化提问可正确匹配知识库条目</w:t>
            </w:r>
          </w:p>
        </w:tc>
      </w:tr>
      <w:tr w14:paraId="11278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0E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报告生成</w:t>
            </w:r>
          </w:p>
        </w:tc>
        <w:tc>
          <w:tcPr>
            <w:tcW w:w="0" w:type="auto"/>
            <w:shd w:val="clear"/>
            <w:vAlign w:val="center"/>
          </w:tcPr>
          <w:p w14:paraId="13D7D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结构完整，数值准确，首尾带免责声明，末尾带验收结果</w:t>
            </w:r>
          </w:p>
        </w:tc>
      </w:tr>
      <w:tr w14:paraId="48D92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00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降级能力</w:t>
            </w:r>
          </w:p>
        </w:tc>
        <w:tc>
          <w:tcPr>
            <w:tcW w:w="0" w:type="auto"/>
            <w:shd w:val="clear"/>
            <w:vAlign w:val="center"/>
          </w:tcPr>
          <w:p w14:paraId="495F0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向量服务故障时，核心功能正常可用</w:t>
            </w:r>
          </w:p>
        </w:tc>
      </w:tr>
    </w:tbl>
    <w:p w14:paraId="3DB1F8F8">
      <w:pPr>
        <w:pStyle w:val="4"/>
        <w:keepNext w:val="0"/>
        <w:keepLines w:val="0"/>
        <w:widowControl/>
        <w:suppressLineNumbers w:val="0"/>
      </w:pPr>
      <w:r>
        <w:t>3.2 合规验收</w:t>
      </w:r>
    </w:p>
    <w:p w14:paraId="75AF1E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所有回答无医疗诊断、压力调整、用药建议、停用设备类表述</w:t>
      </w:r>
    </w:p>
    <w:p w14:paraId="364E30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所有报告首尾均包含标准免责声明</w:t>
      </w:r>
    </w:p>
    <w:p w14:paraId="261584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无编造数值、编造知识库内容的情况</w:t>
      </w:r>
    </w:p>
    <w:p w14:paraId="72AD86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日志中不出现完整用户敏感健康数据</w:t>
      </w:r>
    </w:p>
    <w:p w14:paraId="114E9AAA">
      <w:pPr>
        <w:pStyle w:val="4"/>
        <w:keepNext w:val="0"/>
        <w:keepLines w:val="0"/>
        <w:widowControl/>
        <w:suppressLineNumbers w:val="0"/>
      </w:pPr>
      <w:r>
        <w:t>3.3 工程验收</w:t>
      </w:r>
    </w:p>
    <w:p w14:paraId="4DC0F2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全量测试用例 100% 通过，无回归</w:t>
      </w:r>
    </w:p>
    <w:p w14:paraId="50B6BA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核心链路日志完整，异常场景可检索可统计</w:t>
      </w:r>
    </w:p>
    <w:p w14:paraId="355F6F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Pipeline 可脱离命令行独立运行</w:t>
      </w:r>
    </w:p>
    <w:p w14:paraId="691EE3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结构化报告契约字段固定，可直接供前端开发使用</w:t>
      </w:r>
    </w:p>
    <w:p w14:paraId="6E63DDC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AA169">
      <w:pPr>
        <w:pStyle w:val="3"/>
        <w:keepNext w:val="0"/>
        <w:keepLines w:val="0"/>
        <w:widowControl/>
        <w:suppressLineNumbers w:val="0"/>
      </w:pPr>
      <w:r>
        <w:t>四、风险与应对措施</w:t>
      </w:r>
    </w:p>
    <w:p w14:paraId="5C9C9C79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1"/>
        <w:gridCol w:w="1144"/>
        <w:gridCol w:w="5201"/>
      </w:tblGrid>
      <w:tr w14:paraId="785EA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5D04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风险点</w:t>
            </w:r>
          </w:p>
        </w:tc>
        <w:tc>
          <w:tcPr>
            <w:tcW w:w="0" w:type="auto"/>
            <w:shd w:val="clear"/>
            <w:vAlign w:val="center"/>
          </w:tcPr>
          <w:p w14:paraId="70B5FE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影响</w:t>
            </w:r>
          </w:p>
        </w:tc>
        <w:tc>
          <w:tcPr>
            <w:tcW w:w="0" w:type="auto"/>
            <w:shd w:val="clear"/>
            <w:vAlign w:val="center"/>
          </w:tcPr>
          <w:p w14:paraId="0A3159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4AD87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4B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改造引入回归 Bug</w:t>
            </w:r>
          </w:p>
        </w:tc>
        <w:tc>
          <w:tcPr>
            <w:tcW w:w="0" w:type="auto"/>
            <w:shd w:val="clear"/>
            <w:vAlign w:val="center"/>
          </w:tcPr>
          <w:p w14:paraId="38094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核心功能异常</w:t>
            </w:r>
          </w:p>
        </w:tc>
        <w:tc>
          <w:tcPr>
            <w:tcW w:w="0" w:type="auto"/>
            <w:shd w:val="clear"/>
            <w:vAlign w:val="center"/>
          </w:tcPr>
          <w:p w14:paraId="35E11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每阶段完成必跑全量测试；核心改动必须补充对应单测</w:t>
            </w:r>
          </w:p>
        </w:tc>
      </w:tr>
      <w:tr w14:paraId="0EE3F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EA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检索常量被误改导致效果下降</w:t>
            </w:r>
          </w:p>
        </w:tc>
        <w:tc>
          <w:tcPr>
            <w:tcW w:w="0" w:type="auto"/>
            <w:shd w:val="clear"/>
            <w:vAlign w:val="center"/>
          </w:tcPr>
          <w:p w14:paraId="050FC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问答准确率降低</w:t>
            </w:r>
          </w:p>
        </w:tc>
        <w:tc>
          <w:tcPr>
            <w:tcW w:w="0" w:type="auto"/>
            <w:shd w:val="clear"/>
            <w:vAlign w:val="center"/>
          </w:tcPr>
          <w:p w14:paraId="4AF5A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常量集中管理 + 注释警示 + 单测校验默认值；明确修改前必须执行检索评估</w:t>
            </w:r>
          </w:p>
        </w:tc>
      </w:tr>
      <w:tr w14:paraId="6C8A6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A47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后续对接前端时接口不匹配</w:t>
            </w:r>
          </w:p>
        </w:tc>
        <w:tc>
          <w:tcPr>
            <w:tcW w:w="0" w:type="auto"/>
            <w:shd w:val="clear"/>
            <w:vAlign w:val="center"/>
          </w:tcPr>
          <w:p w14:paraId="3F794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联调返工</w:t>
            </w:r>
          </w:p>
        </w:tc>
        <w:tc>
          <w:tcPr>
            <w:tcW w:w="0" w:type="auto"/>
            <w:shd w:val="clear"/>
            <w:vAlign w:val="center"/>
          </w:tcPr>
          <w:p w14:paraId="22426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提前固化结构化报告契约；用 FastAPI 探针提前验证接口可行性</w:t>
            </w:r>
          </w:p>
        </w:tc>
      </w:tr>
      <w:tr w14:paraId="3C0F2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A1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数据边界问题导致合规风险</w:t>
            </w:r>
          </w:p>
        </w:tc>
        <w:tc>
          <w:tcPr>
            <w:tcW w:w="0" w:type="auto"/>
            <w:shd w:val="clear"/>
            <w:vAlign w:val="center"/>
          </w:tcPr>
          <w:p w14:paraId="52C9D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输出违规内容</w:t>
            </w:r>
          </w:p>
        </w:tc>
        <w:tc>
          <w:tcPr>
            <w:tcW w:w="0" w:type="auto"/>
            <w:shd w:val="clear"/>
            <w:vAlign w:val="center"/>
          </w:tcPr>
          <w:p w14:paraId="45000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缺失值统一收口；强校验场景数字白名单；安全拦截前置</w:t>
            </w:r>
          </w:p>
        </w:tc>
      </w:tr>
    </w:tbl>
    <w:p w14:paraId="1AA4984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563E5">
      <w:pPr>
        <w:pStyle w:val="3"/>
        <w:keepNext w:val="0"/>
        <w:keepLines w:val="0"/>
        <w:widowControl/>
        <w:suppressLineNumbers w:val="0"/>
      </w:pPr>
      <w:r>
        <w:t>五、暂缓项与触发条件</w:t>
      </w:r>
    </w:p>
    <w:p w14:paraId="3DDDA54D">
      <w:pPr>
        <w:pStyle w:val="8"/>
        <w:keepNext w:val="0"/>
        <w:keepLines w:val="0"/>
        <w:widowControl/>
        <w:suppressLineNumbers w:val="0"/>
      </w:pPr>
      <w:r>
        <w:t>以下项本次版本不实施，满足对应触发条件时再启动，避免提前设计：</w:t>
      </w:r>
    </w:p>
    <w:p w14:paraId="0150199E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9"/>
        <w:gridCol w:w="5017"/>
      </w:tblGrid>
      <w:tr w14:paraId="4720C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03E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暂缓项</w:t>
            </w:r>
          </w:p>
        </w:tc>
        <w:tc>
          <w:tcPr>
            <w:tcW w:w="0" w:type="auto"/>
            <w:shd w:val="clear"/>
            <w:vAlign w:val="center"/>
          </w:tcPr>
          <w:p w14:paraId="2AD482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</w:tr>
      <w:tr w14:paraId="04C85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D9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报告验收硬阻断</w:t>
            </w:r>
          </w:p>
        </w:tc>
        <w:tc>
          <w:tcPr>
            <w:tcW w:w="0" w:type="auto"/>
            <w:shd w:val="clear"/>
            <w:vAlign w:val="center"/>
          </w:tcPr>
          <w:p w14:paraId="656C9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正式上线后数据完整度达标，产品策略从「灰度可用」转向「严格合规」</w:t>
            </w:r>
          </w:p>
        </w:tc>
      </w:tr>
      <w:tr w14:paraId="208A4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95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检索参数全部配置化</w:t>
            </w:r>
          </w:p>
        </w:tc>
        <w:tc>
          <w:tcPr>
            <w:tcW w:w="0" w:type="auto"/>
            <w:shd w:val="clear"/>
            <w:vAlign w:val="center"/>
          </w:tcPr>
          <w:p w14:paraId="41D90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出现多环境部署需求，且有专职人员负责调参与检索效果评估</w:t>
            </w:r>
          </w:p>
        </w:tc>
      </w:tr>
      <w:tr w14:paraId="00765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DF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全目录结构大重排</w:t>
            </w:r>
          </w:p>
        </w:tc>
        <w:tc>
          <w:tcPr>
            <w:tcW w:w="0" w:type="auto"/>
            <w:shd w:val="clear"/>
            <w:vAlign w:val="center"/>
          </w:tcPr>
          <w:p w14:paraId="47FB1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正式接入 FastAPI 入口，同时存在 cli + api 双入口，分层收益明确</w:t>
            </w:r>
          </w:p>
        </w:tc>
      </w:tr>
      <w:tr w14:paraId="2DBE6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AA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数据适配器抽象接口</w:t>
            </w:r>
          </w:p>
        </w:tc>
        <w:tc>
          <w:tcPr>
            <w:tcW w:w="0" w:type="auto"/>
            <w:shd w:val="clear"/>
            <w:vAlign w:val="center"/>
          </w:tcPr>
          <w:p w14:paraId="7440D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需要接入第二种数据源（如真实业务数据库），单 JSON 文件数据源不再满足</w:t>
            </w:r>
          </w:p>
        </w:tc>
      </w:tr>
      <w:tr w14:paraId="7B660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E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全量 API 能力（鉴权、周期数据、完整 API 信封）</w:t>
            </w:r>
          </w:p>
        </w:tc>
        <w:tc>
          <w:tcPr>
            <w:tcW w:w="0" w:type="auto"/>
            <w:shd w:val="clear"/>
            <w:vAlign w:val="center"/>
          </w:tcPr>
          <w:p w14:paraId="1073B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前端对接正式启动，真实用户数据接口与字段明确</w:t>
            </w:r>
          </w:p>
        </w:tc>
      </w:tr>
    </w:tbl>
    <w:p w14:paraId="164B226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1FA70">
      <w:pPr>
        <w:pStyle w:val="3"/>
        <w:keepNext w:val="0"/>
        <w:keepLines w:val="0"/>
        <w:widowControl/>
        <w:suppressLineNumbers w:val="0"/>
      </w:pPr>
      <w:r>
        <w:t>六、最终交付物清单</w:t>
      </w:r>
    </w:p>
    <w:p w14:paraId="1F29AD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核心代码</w:t>
      </w:r>
      <w:r>
        <w:t xml:space="preserve">：升级后的 </w:t>
      </w:r>
      <w:r>
        <w:rPr>
          <w:rStyle w:val="7"/>
        </w:rPr>
        <w:t>pipeline.py</w:t>
      </w:r>
      <w:r>
        <w:t>、</w:t>
      </w:r>
      <w:r>
        <w:rPr>
          <w:rStyle w:val="7"/>
        </w:rPr>
        <w:t>formatting.py</w:t>
      </w:r>
      <w:r>
        <w:t>、</w:t>
      </w:r>
      <w:r>
        <w:rPr>
          <w:rStyle w:val="7"/>
        </w:rPr>
        <w:t>validation.py</w:t>
      </w:r>
      <w:r>
        <w:t xml:space="preserve">、新增 </w:t>
      </w:r>
      <w:r>
        <w:rPr>
          <w:rStyle w:val="7"/>
        </w:rPr>
        <w:t>retrieval/constants.py</w:t>
      </w:r>
    </w:p>
    <w:p w14:paraId="216031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测试体系</w:t>
      </w:r>
      <w:r>
        <w:t>：全量单元测试 + PRD 验收测试 + 安全边界专项测试 + 降级机制测试</w:t>
      </w:r>
    </w:p>
    <w:p w14:paraId="7625AD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接口契约</w:t>
      </w:r>
      <w:r>
        <w:t>：</w:t>
      </w:r>
      <w:r>
        <w:rPr>
          <w:rStyle w:val="7"/>
        </w:rPr>
        <w:t>contracts/structured_report_sample.json</w:t>
      </w:r>
      <w:r>
        <w:t xml:space="preserve"> 结构化报告标准样例</w:t>
      </w:r>
    </w:p>
    <w:p w14:paraId="04D17B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探针程序</w:t>
      </w:r>
      <w:r>
        <w:t>：</w:t>
      </w:r>
      <w:r>
        <w:rPr>
          <w:rStyle w:val="7"/>
        </w:rPr>
        <w:t>api_probe.py</w:t>
      </w:r>
      <w:r>
        <w:t xml:space="preserve"> FastAPI 极简验证接口</w:t>
      </w:r>
    </w:p>
    <w:p w14:paraId="17CD30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文档</w:t>
      </w:r>
      <w:r>
        <w:t>：版本说明、测试报告、检索评估执行说明、接口契约说明</w:t>
      </w:r>
    </w:p>
    <w:p>
      <w:pPr>
        <w:pStyle w:val="8"/>
      </w:pPr>
      <w:r>
        <w:rPr>
          <w:rFonts w:ascii="SimSun" w:hAnsi="SimSun" w:eastAsia="SimSun"/>
          <w:color w:val="000000"/>
          <w:sz w:val="22"/>
        </w:rPr>
        <w:t>意图兜底模块：intent_fallback.py、test_intent_fallback.py，规则与模型分界有专项测试。</w:t>
      </w:r>
    </w:p>
    <w:p w14:paraId="3EA05E7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C388D5"/>
    <w:multiLevelType w:val="multilevel"/>
    <w:tmpl w:val="A1C388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9CAD207"/>
    <w:multiLevelType w:val="multilevel"/>
    <w:tmpl w:val="D9CAD2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9513E22"/>
    <w:multiLevelType w:val="multilevel"/>
    <w:tmpl w:val="29513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551D1067"/>
    <w:multiLevelType w:val="multilevel"/>
    <w:tmpl w:val="551D1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6C0162"/>
    <w:rsid w:val="246C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2026-10-19T03:07:00Z</dcterms:created>
  <dc:creator>WPS_1792120366</dc:creator>
  <cp:lastModifiedBy>WPS_1792120366</cp:lastModifiedBy>
  <dcterms:modified xsi:type="dcterms:W3CDTF">2026-10-19T03:17:10Z</dcterms:modified>
  <cp:revision>1</cp:revision>
  <dc:title>睡眠呼吸智能助手 Agent V2.0 开发计划</dc:title>
  <dc:description>V2.0 补充低置信度意图兜底任务与验收要求。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F0C2312FD12E45178B5776CEB2BE3401_11</vt:lpwstr>
  </property>
  <property fmtid="{D5CDD505-2E9C-101B-9397-08002B2CF9AE}" pid="4" name="KSOTemplateDocerSaveRecord">
    <vt:lpwstr>eyJoZGlkIjoiZDQ0MGNmYjU2ZGUyODhhMTllNmE4ODQ3YjFjM2ZmMTQiLCJ1c2VySWQiOiIxNTY2ODA0NjA1MTI0MyJ9</vt:lpwstr>
  </property>
</Properties>
</file>