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1853AE" w:rsidTr="001853A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853AE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853AE" w:rsidRDefault="001853AE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:rsidR="001853AE" w:rsidRDefault="001853AE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  <w:p w:rsidR="001853AE" w:rsidRDefault="001853AE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  <w:lang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853AE" w:rsidRDefault="001853AE">
                  <w:pPr>
                    <w:spacing w:line="256" w:lineRule="auto"/>
                    <w:jc w:val="center"/>
                    <w:rPr>
                      <w:rFonts w:eastAsia="Calibri"/>
                      <w:sz w:val="24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lang w:eastAsia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853AE" w:rsidRDefault="001853AE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  <w:lang w:eastAsia="en-US"/>
                    </w:rPr>
                  </w:pPr>
                </w:p>
              </w:tc>
            </w:tr>
            <w:tr w:rsidR="001853AE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1853AE" w:rsidRDefault="001853AE">
                  <w:pPr>
                    <w:spacing w:line="256" w:lineRule="auto"/>
                    <w:jc w:val="center"/>
                    <w:rPr>
                      <w:rFonts w:eastAsia="Calibri"/>
                      <w:caps/>
                      <w:sz w:val="16"/>
                      <w:szCs w:val="16"/>
                      <w:lang w:eastAsia="en-US"/>
                    </w:rPr>
                  </w:pPr>
                </w:p>
                <w:p w:rsidR="001853AE" w:rsidRDefault="001853AE">
                  <w:pPr>
                    <w:spacing w:line="256" w:lineRule="auto"/>
                    <w:jc w:val="center"/>
                    <w:rPr>
                      <w:rFonts w:eastAsia="Calibri"/>
                      <w:cap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eastAsia="en-US"/>
                    </w:rPr>
                    <w:t>МИНОБРНАУКИ РОССИИ</w:t>
                  </w:r>
                </w:p>
                <w:p w:rsidR="001853AE" w:rsidRDefault="001853AE">
                  <w:pPr>
                    <w:spacing w:line="256" w:lineRule="auto"/>
                    <w:jc w:val="both"/>
                    <w:rPr>
                      <w:rFonts w:eastAsia="Calibri"/>
                      <w:caps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1853AE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853AE" w:rsidRDefault="001853AE">
                  <w:pPr>
                    <w:spacing w:line="256" w:lineRule="auto"/>
                    <w:jc w:val="center"/>
                    <w:rPr>
                      <w:rFonts w:eastAsia="Calibri"/>
                      <w:sz w:val="24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:rsidR="001853AE" w:rsidRDefault="001853AE">
                  <w:pPr>
                    <w:spacing w:line="256" w:lineRule="auto"/>
                    <w:jc w:val="center"/>
                    <w:rPr>
                      <w:rFonts w:eastAsia="Calibri"/>
                      <w:sz w:val="24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lang w:eastAsia="en-US"/>
                    </w:rPr>
                    <w:t>высшего образования</w:t>
                  </w:r>
                </w:p>
                <w:p w:rsidR="001853AE" w:rsidRDefault="001853AE">
                  <w:pPr>
                    <w:spacing w:line="256" w:lineRule="auto"/>
                    <w:jc w:val="center"/>
                    <w:rPr>
                      <w:rFonts w:eastAsia="Calibri"/>
                      <w:sz w:val="24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lang w:eastAsia="en-US"/>
                    </w:rPr>
                    <w:br/>
                  </w:r>
                </w:p>
                <w:p w:rsidR="001853AE" w:rsidRDefault="001853AE">
                  <w:pPr>
                    <w:keepNext/>
                    <w:spacing w:line="256" w:lineRule="auto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065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0046A13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:rsidR="001853AE" w:rsidRDefault="001853AE">
            <w:pPr>
              <w:spacing w:line="256" w:lineRule="auto"/>
              <w:jc w:val="both"/>
              <w:rPr>
                <w:rFonts w:eastAsia="Calibri"/>
                <w:sz w:val="24"/>
                <w:lang w:eastAsia="en-US"/>
              </w:rPr>
            </w:pPr>
          </w:p>
        </w:tc>
      </w:tr>
      <w:tr w:rsidR="001853AE" w:rsidTr="001853AE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53AE" w:rsidRDefault="001853AE">
            <w:pPr>
              <w:spacing w:line="25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:rsidR="001853AE" w:rsidRDefault="001853AE">
            <w:pPr>
              <w:spacing w:line="25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Институт информационных технологий (ИТ)</w:t>
            </w:r>
          </w:p>
        </w:tc>
      </w:tr>
      <w:tr w:rsidR="001853AE" w:rsidTr="001853AE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53AE" w:rsidRDefault="001853AE">
            <w:pPr>
              <w:spacing w:line="25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ИиППО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>)</w:t>
            </w:r>
          </w:p>
        </w:tc>
      </w:tr>
    </w:tbl>
    <w:p w:rsidR="001853AE" w:rsidRDefault="001853AE" w:rsidP="001853AE">
      <w:pPr>
        <w:shd w:val="clear" w:color="auto" w:fill="FFFFFF"/>
        <w:rPr>
          <w:rFonts w:eastAsia="Calibri"/>
          <w:b/>
          <w:sz w:val="24"/>
          <w:szCs w:val="24"/>
        </w:rPr>
      </w:pPr>
    </w:p>
    <w:p w:rsidR="001853AE" w:rsidRDefault="001853AE" w:rsidP="001853AE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1853AE" w:rsidRDefault="001853AE" w:rsidP="001853AE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3"/>
        <w:gridCol w:w="3321"/>
      </w:tblGrid>
      <w:tr w:rsidR="001853AE" w:rsidTr="001853AE">
        <w:tc>
          <w:tcPr>
            <w:tcW w:w="9622" w:type="dxa"/>
            <w:gridSpan w:val="2"/>
            <w:hideMark/>
          </w:tcPr>
          <w:p w:rsidR="001853AE" w:rsidRDefault="001853AE">
            <w:pPr>
              <w:widowControl w:val="0"/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ОТЧ</w:t>
            </w:r>
            <w:r>
              <w:rPr>
                <w:b/>
                <w:sz w:val="28"/>
                <w:szCs w:val="28"/>
                <w:lang w:eastAsia="en-US"/>
              </w:rPr>
              <w:t>Ё</w:t>
            </w:r>
            <w:r>
              <w:rPr>
                <w:b/>
                <w:sz w:val="28"/>
                <w:szCs w:val="28"/>
                <w:lang w:val="en-US" w:eastAsia="en-US"/>
              </w:rPr>
              <w:t>Т</w:t>
            </w:r>
            <w:r>
              <w:rPr>
                <w:b/>
                <w:sz w:val="28"/>
                <w:szCs w:val="28"/>
                <w:lang w:eastAsia="en-US"/>
              </w:rPr>
              <w:t xml:space="preserve"> ПО ПРАКТИЧЕСКОЙ</w:t>
            </w:r>
            <w:r>
              <w:rPr>
                <w:b/>
                <w:sz w:val="28"/>
                <w:szCs w:val="28"/>
                <w:lang w:val="en-US" w:eastAsia="en-US"/>
              </w:rPr>
              <w:t xml:space="preserve"> РАБОТ</w:t>
            </w:r>
            <w:r>
              <w:rPr>
                <w:b/>
                <w:sz w:val="28"/>
                <w:szCs w:val="28"/>
                <w:lang w:eastAsia="en-US"/>
              </w:rPr>
              <w:t>Е №8</w:t>
            </w:r>
          </w:p>
        </w:tc>
      </w:tr>
      <w:tr w:rsidR="001853AE" w:rsidTr="001853AE">
        <w:tc>
          <w:tcPr>
            <w:tcW w:w="9622" w:type="dxa"/>
            <w:gridSpan w:val="2"/>
            <w:hideMark/>
          </w:tcPr>
          <w:p w:rsidR="001853AE" w:rsidRDefault="001853AE">
            <w:pPr>
              <w:widowControl w:val="0"/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1853AE" w:rsidTr="001853AE">
        <w:tc>
          <w:tcPr>
            <w:tcW w:w="9622" w:type="dxa"/>
            <w:gridSpan w:val="2"/>
          </w:tcPr>
          <w:p w:rsidR="001853AE" w:rsidRDefault="001853AE">
            <w:pPr>
              <w:widowControl w:val="0"/>
              <w:shd w:val="clear" w:color="auto" w:fill="FFFFFF"/>
              <w:spacing w:line="256" w:lineRule="auto"/>
              <w:jc w:val="center"/>
              <w:rPr>
                <w:spacing w:val="-5"/>
                <w:sz w:val="28"/>
                <w:szCs w:val="28"/>
                <w:lang w:eastAsia="en-US"/>
              </w:rPr>
            </w:pPr>
            <w:r>
              <w:rPr>
                <w:spacing w:val="-5"/>
                <w:sz w:val="28"/>
                <w:szCs w:val="28"/>
                <w:lang w:eastAsia="en-US"/>
              </w:rPr>
              <w:t>«Системное</w:t>
            </w:r>
            <w:r>
              <w:rPr>
                <w:sz w:val="28"/>
                <w:szCs w:val="28"/>
                <w:lang w:eastAsia="en-US"/>
              </w:rPr>
              <w:t xml:space="preserve"> программное обеспечение</w:t>
            </w:r>
            <w:r>
              <w:rPr>
                <w:spacing w:val="-5"/>
                <w:sz w:val="28"/>
                <w:szCs w:val="28"/>
                <w:lang w:eastAsia="en-US"/>
              </w:rPr>
              <w:t>»</w:t>
            </w:r>
          </w:p>
          <w:p w:rsidR="001853AE" w:rsidRDefault="001853AE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pacing w:val="-5"/>
                <w:sz w:val="28"/>
                <w:szCs w:val="28"/>
                <w:lang w:eastAsia="en-US"/>
              </w:rPr>
              <w:t>по теме: «</w:t>
            </w:r>
            <w:r>
              <w:rPr>
                <w:sz w:val="28"/>
                <w:szCs w:val="28"/>
                <w:lang w:eastAsia="en-US"/>
              </w:rPr>
              <w:t>Потоки</w:t>
            </w:r>
            <w:r>
              <w:rPr>
                <w:spacing w:val="-5"/>
                <w:sz w:val="28"/>
                <w:szCs w:val="28"/>
                <w:lang w:eastAsia="en-US"/>
              </w:rPr>
              <w:t>»</w:t>
            </w:r>
          </w:p>
          <w:p w:rsidR="001853AE" w:rsidRDefault="001853AE">
            <w:pPr>
              <w:widowControl w:val="0"/>
              <w:shd w:val="clear" w:color="auto" w:fill="FFFFFF"/>
              <w:spacing w:line="256" w:lineRule="auto"/>
              <w:jc w:val="center"/>
              <w:rPr>
                <w:i/>
                <w:color w:val="FF0000"/>
                <w:sz w:val="28"/>
                <w:szCs w:val="28"/>
                <w:lang w:eastAsia="en-US"/>
              </w:rPr>
            </w:pPr>
          </w:p>
        </w:tc>
      </w:tr>
      <w:tr w:rsidR="001853AE" w:rsidTr="001853AE">
        <w:tc>
          <w:tcPr>
            <w:tcW w:w="9622" w:type="dxa"/>
            <w:gridSpan w:val="2"/>
          </w:tcPr>
          <w:p w:rsidR="001853AE" w:rsidRDefault="001853AE">
            <w:pPr>
              <w:widowControl w:val="0"/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1853AE" w:rsidTr="001853AE">
        <w:tc>
          <w:tcPr>
            <w:tcW w:w="6214" w:type="dxa"/>
            <w:vAlign w:val="center"/>
          </w:tcPr>
          <w:p w:rsidR="001853AE" w:rsidRDefault="001853AE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 студент группы ИКБО-16-18</w:t>
            </w:r>
          </w:p>
          <w:p w:rsidR="001853AE" w:rsidRDefault="001853AE">
            <w:pPr>
              <w:widowControl w:val="0"/>
              <w:shd w:val="clear" w:color="auto" w:fill="FFFFFF"/>
              <w:spacing w:line="256" w:lineRule="auto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        </w:t>
            </w:r>
          </w:p>
        </w:tc>
        <w:tc>
          <w:tcPr>
            <w:tcW w:w="3408" w:type="dxa"/>
          </w:tcPr>
          <w:p w:rsidR="001853AE" w:rsidRDefault="001853AE">
            <w:pPr>
              <w:widowControl w:val="0"/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53AE" w:rsidRDefault="001853AE" w:rsidP="001853AE">
            <w:pPr>
              <w:widowControl w:val="0"/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            </w:t>
            </w:r>
            <w:r>
              <w:rPr>
                <w:sz w:val="24"/>
                <w:szCs w:val="24"/>
                <w:lang w:eastAsia="en-US"/>
              </w:rPr>
              <w:t>Шамян Г.Г.</w:t>
            </w:r>
          </w:p>
        </w:tc>
      </w:tr>
      <w:tr w:rsidR="001853AE" w:rsidTr="001853AE">
        <w:tc>
          <w:tcPr>
            <w:tcW w:w="6214" w:type="dxa"/>
            <w:vAlign w:val="center"/>
          </w:tcPr>
          <w:p w:rsidR="001853AE" w:rsidRDefault="001853AE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Принял преподаватель</w:t>
            </w:r>
          </w:p>
          <w:p w:rsidR="001853AE" w:rsidRDefault="001853AE">
            <w:pPr>
              <w:widowControl w:val="0"/>
              <w:spacing w:line="256" w:lineRule="auto"/>
              <w:rPr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3408" w:type="dxa"/>
          </w:tcPr>
          <w:p w:rsidR="001853AE" w:rsidRDefault="001853AE">
            <w:pPr>
              <w:widowControl w:val="0"/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hd w:val="clear" w:color="auto" w:fill="FFFFFF"/>
              <w:spacing w:line="256" w:lineRule="auto"/>
              <w:ind w:firstLine="1593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Волков М.Ю.</w:t>
            </w:r>
          </w:p>
        </w:tc>
      </w:tr>
    </w:tbl>
    <w:p w:rsidR="001853AE" w:rsidRDefault="001853AE" w:rsidP="001853AE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1853AE" w:rsidRDefault="001853AE" w:rsidP="001853AE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1853AE" w:rsidRDefault="001853AE" w:rsidP="001853AE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1853AE" w:rsidTr="001853AE">
        <w:tc>
          <w:tcPr>
            <w:tcW w:w="3510" w:type="dxa"/>
            <w:vAlign w:val="center"/>
            <w:hideMark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Работа выполнена</w:t>
            </w:r>
          </w:p>
        </w:tc>
        <w:tc>
          <w:tcPr>
            <w:tcW w:w="3261" w:type="dxa"/>
            <w:vAlign w:val="center"/>
            <w:hideMark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«__»_______2021 г.</w:t>
            </w:r>
          </w:p>
        </w:tc>
        <w:tc>
          <w:tcPr>
            <w:tcW w:w="2799" w:type="dxa"/>
          </w:tcPr>
          <w:p w:rsidR="001853AE" w:rsidRDefault="001853AE">
            <w:pPr>
              <w:widowControl w:val="0"/>
              <w:spacing w:line="256" w:lineRule="auto"/>
              <w:rPr>
                <w:i/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jc w:val="center"/>
              <w:rPr>
                <w:i/>
                <w:color w:val="FF0000"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(подпись студента)</w:t>
            </w:r>
          </w:p>
        </w:tc>
      </w:tr>
      <w:tr w:rsidR="001853AE" w:rsidTr="001853AE">
        <w:tc>
          <w:tcPr>
            <w:tcW w:w="3510" w:type="dxa"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61" w:type="dxa"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</w:tc>
        <w:tc>
          <w:tcPr>
            <w:tcW w:w="2799" w:type="dxa"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853AE" w:rsidTr="001853AE">
        <w:tc>
          <w:tcPr>
            <w:tcW w:w="3510" w:type="dxa"/>
            <w:vAlign w:val="center"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«Зачтено»</w:t>
            </w:r>
          </w:p>
        </w:tc>
        <w:tc>
          <w:tcPr>
            <w:tcW w:w="3261" w:type="dxa"/>
            <w:vAlign w:val="center"/>
          </w:tcPr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«__»_______2021 г.</w:t>
            </w:r>
          </w:p>
        </w:tc>
        <w:tc>
          <w:tcPr>
            <w:tcW w:w="2799" w:type="dxa"/>
          </w:tcPr>
          <w:p w:rsidR="001853AE" w:rsidRDefault="001853AE">
            <w:pPr>
              <w:widowControl w:val="0"/>
              <w:spacing w:line="256" w:lineRule="auto"/>
              <w:rPr>
                <w:i/>
                <w:sz w:val="24"/>
                <w:szCs w:val="24"/>
                <w:lang w:eastAsia="en-US"/>
              </w:rPr>
            </w:pPr>
          </w:p>
          <w:p w:rsidR="001853AE" w:rsidRDefault="001853AE">
            <w:pPr>
              <w:widowControl w:val="0"/>
              <w:spacing w:line="256" w:lineRule="auto"/>
              <w:jc w:val="center"/>
              <w:rPr>
                <w:i/>
                <w:color w:val="FF0000"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 xml:space="preserve"> (подпись руководителя)</w:t>
            </w:r>
          </w:p>
        </w:tc>
      </w:tr>
    </w:tbl>
    <w:p w:rsidR="001853AE" w:rsidRDefault="001853AE" w:rsidP="001853AE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1853AE" w:rsidRDefault="001853AE" w:rsidP="001853AE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1853AE" w:rsidRDefault="001853AE" w:rsidP="001853AE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1853AE" w:rsidRDefault="001853AE" w:rsidP="001853AE">
      <w:pPr>
        <w:widowControl w:val="0"/>
        <w:shd w:val="clear" w:color="auto" w:fill="FFFFFF"/>
        <w:rPr>
          <w:sz w:val="24"/>
          <w:szCs w:val="24"/>
        </w:rPr>
      </w:pPr>
    </w:p>
    <w:p w:rsidR="001853AE" w:rsidRDefault="001853AE" w:rsidP="001853AE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1853AE" w:rsidRDefault="001853AE" w:rsidP="001853AE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1853AE" w:rsidRDefault="001853AE" w:rsidP="001853AE">
      <w:pPr>
        <w:keepNext/>
        <w:widowControl w:val="0"/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/>
      <w:bookmarkEnd w:id="0"/>
    </w:p>
    <w:p w:rsidR="001853AE" w:rsidRDefault="001853AE" w:rsidP="001853AE">
      <w:pPr>
        <w:widowControl w:val="0"/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практических навыков по использованию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1853AE">
        <w:rPr>
          <w:sz w:val="28"/>
          <w:szCs w:val="28"/>
        </w:rPr>
        <w:t xml:space="preserve"> </w:t>
      </w:r>
      <w:r>
        <w:rPr>
          <w:sz w:val="28"/>
          <w:szCs w:val="28"/>
        </w:rPr>
        <w:t>для исследования потоков.</w:t>
      </w:r>
    </w:p>
    <w:p w:rsidR="001853AE" w:rsidRDefault="001853AE" w:rsidP="001853AE">
      <w:pPr>
        <w:widowControl w:val="0"/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bookmarkStart w:id="1" w:name="_l6caxbalhay7"/>
      <w:bookmarkEnd w:id="1"/>
    </w:p>
    <w:p w:rsidR="001853AE" w:rsidRDefault="001853AE" w:rsidP="001853AE">
      <w:pPr>
        <w:pStyle w:val="a6"/>
        <w:numPr>
          <w:ilvl w:val="0"/>
          <w:numId w:val="1"/>
        </w:numPr>
      </w:pPr>
      <w:r>
        <w:t>Учитывая особенности методов синхронизации, сформулировать три задачи, демонстрирующие возможности ОС по синхронизации потоков следующими способами:</w:t>
      </w:r>
    </w:p>
    <w:p w:rsidR="001853AE" w:rsidRDefault="001853AE" w:rsidP="001853AE">
      <w:pPr>
        <w:pStyle w:val="a6"/>
        <w:numPr>
          <w:ilvl w:val="1"/>
          <w:numId w:val="1"/>
        </w:numPr>
      </w:pPr>
      <w:r>
        <w:t>Критические секции;</w:t>
      </w:r>
    </w:p>
    <w:p w:rsidR="001853AE" w:rsidRDefault="001853AE" w:rsidP="001853AE">
      <w:pPr>
        <w:pStyle w:val="a6"/>
        <w:numPr>
          <w:ilvl w:val="1"/>
          <w:numId w:val="1"/>
        </w:numPr>
      </w:pPr>
      <w:proofErr w:type="spellStart"/>
      <w:r>
        <w:t>Мьютексы</w:t>
      </w:r>
      <w:proofErr w:type="spellEnd"/>
    </w:p>
    <w:p w:rsidR="001853AE" w:rsidRDefault="001853AE" w:rsidP="001853AE">
      <w:pPr>
        <w:pStyle w:val="a6"/>
        <w:numPr>
          <w:ilvl w:val="1"/>
          <w:numId w:val="1"/>
        </w:numPr>
      </w:pPr>
      <w:r>
        <w:t>События.</w:t>
      </w:r>
    </w:p>
    <w:p w:rsidR="001853AE" w:rsidRDefault="001853AE" w:rsidP="001853AE">
      <w:pPr>
        <w:keepNext/>
        <w:widowControl w:val="0"/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1853AE" w:rsidRDefault="001853AE" w:rsidP="001853AE">
      <w:pPr>
        <w:pStyle w:val="a6"/>
      </w:pPr>
      <w:r>
        <w:t>Итоговая программа представлена в листинге 1. Результат работы представлен на рисунках 1-3.</w:t>
      </w:r>
    </w:p>
    <w:p w:rsidR="001853AE" w:rsidRDefault="001853AE" w:rsidP="001853AE">
      <w:pPr>
        <w:keepNext/>
        <w:widowControl w:val="0"/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1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bookmarkStart w:id="2" w:name="_yix3j3f7i4dv"/>
      <w:bookmarkEnd w:id="2"/>
      <w:r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&gt; 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CRITICAL_SECTION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HANDLE hEvent1, hEvent2;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a[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5];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hThr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unsigned long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uThrID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using namespace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ThreadCrit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void*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pParams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(1)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for (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++) a[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++;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ThreadMutex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void*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pParams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(1)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hMutex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, INFINITE);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for (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++) a[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++;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ReleaseMutex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ThreadEvent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void*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pParams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(1)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hEvent2, INFINITE);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for (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++) a[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++;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SetEvent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(hEvent1);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main(void)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LC_ALL, "Russian");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0000" w:themeColor="text1"/>
          <w:lang w:eastAsia="en-US"/>
        </w:rPr>
        <w:t>Выберите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 w:themeColor="text1"/>
          <w:lang w:eastAsia="en-US"/>
        </w:rPr>
        <w:t>вариант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>:\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n1-</w:t>
      </w:r>
      <w:r>
        <w:rPr>
          <w:rFonts w:ascii="Consolas" w:eastAsiaTheme="minorHAnsi" w:hAnsi="Consolas" w:cs="Consolas"/>
          <w:color w:val="000000" w:themeColor="text1"/>
          <w:lang w:eastAsia="en-US"/>
        </w:rPr>
        <w:t>Критические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lang w:eastAsia="en-US"/>
        </w:rPr>
        <w:t>секции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>\n2-</w:t>
      </w:r>
      <w:proofErr w:type="spellStart"/>
      <w:r>
        <w:rPr>
          <w:rFonts w:ascii="Consolas" w:eastAsiaTheme="minorHAnsi" w:hAnsi="Consolas" w:cs="Consolas"/>
          <w:color w:val="000000" w:themeColor="text1"/>
          <w:lang w:eastAsia="en-US"/>
        </w:rPr>
        <w:t>Мьютексы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\n3-</w:t>
      </w:r>
      <w:r>
        <w:rPr>
          <w:rFonts w:ascii="Consolas" w:eastAsiaTheme="minorHAnsi" w:hAnsi="Consolas" w:cs="Consolas"/>
          <w:color w:val="000000" w:themeColor="text1"/>
          <w:lang w:eastAsia="en-US"/>
        </w:rPr>
        <w:t>События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>\n";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v;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&gt;&gt; v;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switch (v)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1: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InitializeCriticalSection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hThr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NULL, 0, (LPTHREAD_START_ROUTINE)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ThreadCrit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, NULL, 0, 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uThrID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(1)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"%d %d %d %d %d\n", a[0], a[1], a[2], a[3], a[4]);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cs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2: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CreateMutex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NULL, FALSE, NULL);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hThr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NULL, 0, (LPTHREAD_START_ROUTINE)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ThreadMutex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, NULL, 0, 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uThrID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(1)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hMutex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, INFINITE);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"%d %d %d %d %d\n", a[0], a[1], a[2], a[3], a[4]);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ReleaseMutex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hMutex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3: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hEvent1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CreateEvent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NULL, FALSE, TRUE, NULL);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hEvent2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CreateEvent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NULL, FALSE, FALSE, NULL);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hThr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NULL, 0, (LPTHREAD_START_ROUTINE)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ThreadEvent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, NULL, 0, &amp;</w:t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uThrID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(1)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hEvent1, INFINITE);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"%d %d %d %d %d\n", a[0], a[1], a[2], a[3], a[4]);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SetEvent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>(hEvent2);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default: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0000" w:themeColor="text1"/>
          <w:lang w:eastAsia="en-US"/>
        </w:rPr>
        <w:t>Неправильный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lang w:eastAsia="en-US"/>
        </w:rPr>
        <w:t>вариант</w:t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>";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 w:themeColor="text1"/>
          <w:lang w:eastAsia="en-US"/>
        </w:rPr>
        <w:tab/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 w:themeColor="text1"/>
          <w:lang w:eastAsia="en-US"/>
        </w:rPr>
        <w:tab/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 w:themeColor="text1"/>
          <w:lang w:eastAsia="en-US"/>
        </w:rPr>
        <w:tab/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 w:themeColor="text1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:rsidR="001853AE" w:rsidRDefault="001853AE" w:rsidP="001853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3AE" w:rsidRDefault="001853AE" w:rsidP="001853AE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9"/>
                    <a:stretch/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3AE" w:rsidRDefault="001853AE" w:rsidP="001853AE">
      <w:pPr>
        <w:pStyle w:val="a8"/>
      </w:pPr>
      <w:r>
        <w:t>Рис. 1 – Критические секции.</w:t>
      </w:r>
    </w:p>
    <w:p w:rsidR="001853AE" w:rsidRDefault="001853AE" w:rsidP="001853AE">
      <w:pPr>
        <w:pStyle w:val="a8"/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"/>
                    <a:stretch/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3AE" w:rsidRDefault="001853AE" w:rsidP="001853AE">
      <w:pPr>
        <w:pStyle w:val="a8"/>
      </w:pPr>
      <w:r>
        <w:t xml:space="preserve">Рис. 2 – </w:t>
      </w:r>
      <w:proofErr w:type="spellStart"/>
      <w:r>
        <w:t>Мьютексы</w:t>
      </w:r>
      <w:proofErr w:type="spellEnd"/>
      <w:r>
        <w:t>.</w:t>
      </w:r>
    </w:p>
    <w:p w:rsidR="001853AE" w:rsidRDefault="001853AE" w:rsidP="001853AE">
      <w:pPr>
        <w:pStyle w:val="a8"/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5943600" cy="3251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9"/>
                    <a:stretch/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1853AE" w:rsidRDefault="001853AE" w:rsidP="001853AE">
      <w:pPr>
        <w:pStyle w:val="a8"/>
      </w:pPr>
      <w:r>
        <w:t>Рис. 3 – События.</w:t>
      </w:r>
    </w:p>
    <w:p w:rsidR="001853AE" w:rsidRDefault="001853AE" w:rsidP="001853AE">
      <w:pPr>
        <w:pStyle w:val="a8"/>
      </w:pPr>
    </w:p>
    <w:p w:rsidR="001853AE" w:rsidRDefault="001853AE" w:rsidP="001853AE">
      <w:pPr>
        <w:keepNext/>
        <w:widowControl w:val="0"/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</w:p>
    <w:p w:rsidR="001853AE" w:rsidRDefault="001853AE" w:rsidP="001853AE">
      <w:pPr>
        <w:widowControl w:val="0"/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/>
      <w:bookmarkEnd w:id="4"/>
      <w:r>
        <w:rPr>
          <w:sz w:val="28"/>
          <w:szCs w:val="28"/>
        </w:rPr>
        <w:t xml:space="preserve">В ходе практической работы мы изучили работу с потоками с помощью </w:t>
      </w:r>
      <w:r>
        <w:rPr>
          <w:sz w:val="28"/>
          <w:szCs w:val="28"/>
          <w:lang w:val="en-US"/>
        </w:rPr>
        <w:t>Win32 API</w:t>
      </w:r>
      <w:r>
        <w:rPr>
          <w:sz w:val="28"/>
          <w:szCs w:val="28"/>
        </w:rPr>
        <w:t>.</w:t>
      </w:r>
    </w:p>
    <w:p w:rsidR="001853AE" w:rsidRDefault="001853AE" w:rsidP="001853A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btdf667hmw5k"/>
      <w:bookmarkEnd w:id="5"/>
    </w:p>
    <w:p w:rsidR="001853AE" w:rsidRDefault="001853AE" w:rsidP="001853AE">
      <w:pPr>
        <w:keepNext/>
        <w:widowControl w:val="0"/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/>
      <w:bookmarkStart w:id="7" w:name="_bo92xhmievbs"/>
      <w:bookmarkStart w:id="8" w:name="_5u37bz3su75b"/>
      <w:bookmarkStart w:id="9" w:name="_yug8yqf67sui"/>
      <w:bookmarkStart w:id="10" w:name="_ql60p5e4vvvi"/>
      <w:bookmarkStart w:id="11" w:name="_psddq3bgkj4h"/>
      <w:bookmarkStart w:id="12" w:name="_pz8x377ii4sg"/>
      <w:bookmarkStart w:id="13" w:name="_58vvg76pmv7j"/>
      <w:bookmarkStart w:id="14" w:name="_s1oyy3a16aza"/>
      <w:bookmarkStart w:id="15" w:name="_kh8yagphfwot"/>
      <w:bookmarkStart w:id="16" w:name="_vsqr6kjaz3tp"/>
      <w:bookmarkStart w:id="17" w:name="_jelfe9xu7pwu"/>
      <w:bookmarkStart w:id="18" w:name="_cnfdkwdolhez"/>
      <w:bookmarkStart w:id="19" w:name="_xxi2kfz9wlu"/>
      <w:bookmarkStart w:id="20" w:name="_qri3669mgq91"/>
      <w:bookmarkStart w:id="21" w:name="_3qlog5ez9fb0"/>
      <w:bookmarkStart w:id="22" w:name="_ifd5cbkzdbb9"/>
      <w:bookmarkStart w:id="23" w:name="_9fih0rmeu8nb"/>
      <w:bookmarkStart w:id="24" w:name="_em3euod1mh03"/>
      <w:bookmarkStart w:id="25" w:name="_q95gk1egnoby"/>
      <w:bookmarkStart w:id="26" w:name="_ranxtel70p9n"/>
      <w:bookmarkStart w:id="27" w:name="_638mz55gjj2w"/>
      <w:bookmarkStart w:id="28" w:name="_l5m9gdn5rea6"/>
      <w:bookmarkStart w:id="29" w:name="_smdeo3lu96fw"/>
      <w:bookmarkStart w:id="30" w:name="_2s8eyo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1853AE" w:rsidRDefault="001853AE" w:rsidP="001853AE">
      <w:pPr>
        <w:pStyle w:val="a4"/>
        <w:widowControl w:val="0"/>
        <w:numPr>
          <w:ilvl w:val="0"/>
          <w:numId w:val="2"/>
        </w:numP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[Электронный ресурс]. </w:t>
      </w:r>
      <w:r>
        <w:rPr>
          <w:sz w:val="28"/>
          <w:szCs w:val="28"/>
          <w:lang w:val="en-US"/>
        </w:rPr>
        <w:t>URL: https://docs.microsoft.com/ru-ru/cpp/windows/walkthrough-creating-windows-desktop-applications-cpp?view=msvc-160</w:t>
      </w:r>
    </w:p>
    <w:p w:rsidR="001853AE" w:rsidRDefault="001853AE" w:rsidP="001853AE">
      <w:pPr>
        <w:pStyle w:val="a4"/>
        <w:widowControl w:val="0"/>
        <w:numPr>
          <w:ilvl w:val="0"/>
          <w:numId w:val="2"/>
        </w:numP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Администрирование в </w:t>
      </w:r>
      <w:proofErr w:type="spellStart"/>
      <w:r>
        <w:rPr>
          <w:color w:val="111111"/>
          <w:sz w:val="28"/>
          <w:szCs w:val="28"/>
        </w:rPr>
        <w:t>Windows</w:t>
      </w:r>
      <w:proofErr w:type="spellEnd"/>
      <w:r>
        <w:rPr>
          <w:color w:val="111111"/>
          <w:sz w:val="28"/>
          <w:szCs w:val="28"/>
        </w:rPr>
        <w:t xml:space="preserve"> 10. [Электронный ресурс] : </w:t>
      </w:r>
      <w:hyperlink r:id="rId9" w:history="1">
        <w:r>
          <w:rPr>
            <w:rStyle w:val="a3"/>
            <w:sz w:val="28"/>
            <w:szCs w:val="28"/>
          </w:rPr>
          <w:t>https://docs.microsoft.com/ru-ru/windows/client-management/administrative-tools-in-windows-10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— 100 с. </w:t>
      </w:r>
    </w:p>
    <w:p w:rsidR="001853AE" w:rsidRDefault="001853AE" w:rsidP="001853AE">
      <w:pPr>
        <w:pStyle w:val="a4"/>
        <w:widowControl w:val="0"/>
        <w:numPr>
          <w:ilvl w:val="0"/>
          <w:numId w:val="2"/>
        </w:numP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«Тайм-менеджмент для системных администраторов». / </w:t>
      </w:r>
      <w:proofErr w:type="spellStart"/>
      <w:r>
        <w:rPr>
          <w:sz w:val="28"/>
          <w:szCs w:val="28"/>
        </w:rPr>
        <w:t>Лимончелли</w:t>
      </w:r>
      <w:proofErr w:type="spellEnd"/>
      <w:r>
        <w:rPr>
          <w:sz w:val="28"/>
          <w:szCs w:val="28"/>
        </w:rPr>
        <w:t xml:space="preserve"> Т.А. М.: Символ-плюс 2007 —  247 с.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>:978-5-93286-090-8</w:t>
      </w:r>
    </w:p>
    <w:p w:rsidR="001853AE" w:rsidRDefault="001853AE" w:rsidP="001853AE"/>
    <w:p w:rsidR="00461110" w:rsidRDefault="001853AE"/>
    <w:sectPr w:rsidR="00461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C0"/>
    <w:rsid w:val="001853AE"/>
    <w:rsid w:val="00534BC0"/>
    <w:rsid w:val="00D02C69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CC32"/>
  <w15:chartTrackingRefBased/>
  <w15:docId w15:val="{FAF3C23B-5E89-4960-94CE-222C4523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3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53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53AE"/>
    <w:pPr>
      <w:ind w:left="720"/>
      <w:contextualSpacing/>
    </w:pPr>
  </w:style>
  <w:style w:type="character" w:customStyle="1" w:styleId="a5">
    <w:name w:val="Мой обычный Знак"/>
    <w:basedOn w:val="a0"/>
    <w:link w:val="a6"/>
    <w:locked/>
    <w:rsid w:val="001853A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Мой обычный"/>
    <w:basedOn w:val="a"/>
    <w:link w:val="a5"/>
    <w:qFormat/>
    <w:rsid w:val="001853AE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7">
    <w:name w:val="Рисунки Знак"/>
    <w:basedOn w:val="a0"/>
    <w:link w:val="a8"/>
    <w:locked/>
    <w:rsid w:val="001853AE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a8">
    <w:name w:val="Рисунки"/>
    <w:basedOn w:val="a"/>
    <w:link w:val="a7"/>
    <w:qFormat/>
    <w:rsid w:val="001853AE"/>
    <w:pPr>
      <w:keepNext/>
      <w:widowControl w:val="0"/>
      <w:spacing w:before="240" w:after="240" w:line="360" w:lineRule="auto"/>
      <w:jc w:val="center"/>
    </w:pPr>
    <w:rPr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client-management/administrative-tools-in-windows-10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571</Words>
  <Characters>3256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2021-05-26T10:55:00Z</dcterms:created>
  <dcterms:modified xsi:type="dcterms:W3CDTF">2021-05-26T10:57:00Z</dcterms:modified>
</cp:coreProperties>
</file>